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9ce0" w14:textId="c6f9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Республики Таджикистан о сотрудничестве в области гражданской обороны, предупреждения и ликвидации чрезвычайных ситуаций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22 апреля 2015 года № 306-V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Таджикистан о сотрудничестве в области гражданской обороны, предупреждения и ликвидации чрезвычайных ситуаций, совершенное в Алматы 6 сентября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Таджикистан о сотрудничестве в</w:t>
      </w:r>
      <w:r>
        <w:br/>
      </w:r>
      <w:r>
        <w:rPr>
          <w:rFonts w:ascii="Times New Roman"/>
          <w:b/>
          <w:i w:val="false"/>
          <w:color w:val="000000"/>
        </w:rPr>
        <w:t>
области гражданской обороны, предупреждения и ликвидации</w:t>
      </w:r>
      <w:r>
        <w:br/>
      </w:r>
      <w:r>
        <w:rPr>
          <w:rFonts w:ascii="Times New Roman"/>
          <w:b/>
          <w:i w:val="false"/>
          <w:color w:val="000000"/>
        </w:rPr>
        <w:t>
чрезвычайных ситуаций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Вступило в силу 6 ноября 2015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2015 г., № 6, ст.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Республики Таджикистан,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укрепить традиционные дружеские отношения между двумя народами,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признавая, что сотрудничество в области гражданской обороны, предупреждения и ликвидации чрезвычайных ситуаций может содействовать благосостоянию и национальной безопасности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сознавая опасность, которую несут для государств Сторон чрезвычайные ситуации,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пользу для государств Сторон обмена научно-технической информацией в области гражданской обороны, предупреждения и ликвидации чрезвычайных ситуаций,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возможность возникновения чрезвычайных ситуаций, которые не могут быть ликвидированы силами и средствами одной из Сторон, и вызываемую этим потребность в скоординированных действиях обоих государств с целью предупреждения и ликвидации чрезвычайных ситуаций,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роль Организации Объединенных Наций, других международных организаций в области предупреждения и ликвидации чрезвычайных ситуаций,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Термины, используемые в настоящем Соглашении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Термины, используемые в настоящем Соглашении, имеют 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запрашивающая сторона - Сторона, которая обращается к другой Стороне с просьбой о направлении групп по оказанию помощи, оснащения и материалов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предоставляющая сторона - Сторона, которая удовлетворяет просьбу другой Стороны о направлении группы по оказанию помощи, оснащения и материалов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уполномоченный орган - орган, назначаемый каждой из Сторон для руководства работами, связанными с реализацией настоящего Соглашения, и их координации;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группа по оказанию помощи - группа специалистов, в том числе военный персонал, созданная специально для направления запрашиваемой стороне и предназначенная для оказания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чрезвычайная ситуация -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среде, значительные материальные потери и нарушение условий жизнедеятельности людей;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предупреждение чрезвычайных ситуаций - комплекс мероприятий, направленных на максимально возможное уменьшение риска возникновения чрезвычайных ситуаций, а также сохранение здоровья людей, снижение размеров ущерба окружающей среде и материальных потерь;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ликвидация чрезвычайной ситуации - аварийно-спасательные и другие неотложные работы, проводимые при возникновении чрезвычайной ситуации и направленные на спасение жизни и сохранение здоровья людей, снижение размеров ущерба окружающей природной среде и материальных потерь, а также локализацию зоны чрезвычайной ситуации, прекращение действия характерных для нее опасных факторов;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зона чрезвычайной ситуации - территория, на которой сложилась чрезвычайная ситуация;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гражданская оборона - это государственная система органов управления и совокупность общегосударственных мероприятий, проводимых в мирное и военное время в целях защиты населения, объектов хозяйствования и территории страны от воздействия поражающих (разрушающих) факторов современных средств поражения, чрезвычайных ситуаций природного и техногенного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аварийно-спасательные работы - действия по спасению людей, материальных и культурных ценностей, защите окружающей природной среды в зоне чрезвычайных ситуаций, локализации чрезвычайных ситуаций и ликвидации или доведению до минимально возможного уровня характерных для них опасных факторов;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оснащение - материалы, технические и транспортные средства, снаряжение и личное снаряжение группы по оказанию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материалы обеспечения - материальные средства, предназначенные для бесплатного распределения среди населения, пострадавшего в результате чрезвычайной ситуации. </w:t>
      </w:r>
    </w:p>
    <w:bookmarkEnd w:id="2"/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Уполномоченные органы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для реализации настоящего Соглашения назначают уполномоченные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 казахстанской стороны - Министерство внутренних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 таджикской стороны - Комитет по чрезвычайным ситуациям и гражданской обороне при Правительстве Республики Таджикистан.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незамедлительно уведомляют друг друга по дипломатическим каналам об изменениях в названиях своих уполномоченных органов и передаче их функций другим органам.</w:t>
      </w:r>
    </w:p>
    <w:bookmarkStart w:name="z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Формы сотрудничества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Деятельность в соответствии с настоящим Соглашением осуществляется согласно национальным законодательствам государств Сторон и обуславливается наличием у каждой из Сторон необходимых средств. Сотрудничество в рамках настоящего Соглашения предусматривает: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организацию и проведение мониторинга опасных техногенных и экологических процессов, природных явлений;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регулярный обмен информацией о мониторинге и прогнозировании чрезвычайных ситуаций природного и техногенного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обмен опытом в организации подготовки населения к действиям в чрезвычайных ситуациях, в том числе по оказанию первой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организацию и координацию соответствующих государственных органов при ликвидации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оценку риска для окружающей природной среды и населения в связи с возможными загрязнениями в результате промышленных аварий, катастроф и стихийных бедствий;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предотвращение и ликвидацию стихийных бедствий;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совместное планирование, разработку и осуществление научно-исследовательских проектов, обмен научно-технической литературой и результатами исследовательских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обмен информацией, периодическими изданиями, методической и другой литературой, видео- и фотоматериалами, а также технологиями;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организацию совместных конференций, семинаров, рабочих совещаний, учений и тренировок;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подготовку совместных публикаций и докладов;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подготовку специалистов в высших учебных заведениях государства другой Стороны, обмен стажерами, преподавателями, учеными и специалистами;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оказание взаимной помощи при ликвидации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оказание содействия в прохождении гуманитарного груза, следующего по территории страны участника данного Соглашения из третьей страны или в третью страну;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другую деятельность в области предупреждения и ликвидации чрезвычайных ситуаций, которая согласовывается уполномоченными органами. </w:t>
      </w:r>
    </w:p>
    <w:bookmarkStart w:name="z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Сотрудничество между организациями и учреждениями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содействуют сотрудничеству между государственными органами, иными организациями, физическими лицами государств Сторон, осуществляющими деятельность в области гражданской обороны, предупреждения и ликвидации чрезвычайных ситуаций.</w:t>
      </w:r>
    </w:p>
    <w:bookmarkStart w:name="z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Условия приема представителей Сторон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Направляющая сторона при участии в деятельности,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не связанной непосредственно с оказанием помощи в ликвидации чрезвычайных ситуаций, несет расходы по проезду своих представителей до пункта назначения, проживанию и питанию своих представителей, если Стороны не договорились об ином.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несет расходы по организации совместных конференций, семинаров, рабочих совещаний, учений и тренировок, а также перемещению представителей направляющей стороны на территории своего государства, если Стороны не договорились об ином.</w:t>
      </w:r>
    </w:p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Оказание помощи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оказывают взаимную помощь при ликвидации чрезвычайных ситуаций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помощь при ликвидации чрезвычайных ситуаций оказывается Сторонами на основании официального запроса по дипломатическим каналам. В случае срочности, такой запрос осуществляется устно и подлежит дальнейшему письменному подтверждению в кратчайшие сроки;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запрос должен нести в себе всю информацию о характере чрезвычайной ситуации, видах и объемах необходимой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Сторона, получившая запрос, имеет право отказаться от выполнения запроса, при этом право в принятии решения об отказе в оказании помощи может быть обусловлено наличием прогнозируемых на территории государства предоставляющей стороны рисков, действующих работ и свободных групп по оказанию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Сторона, получившая запрос, в кратчайшие сроки рассматривает запрос и информирует запрашивающую сторону о возможности, форме, объеме, условиях оказания помощи, указывая состав групп по оказанию помощи, специальности экспертов, и ввозимых оснащении и спасательном снаряжении. Также указываются вид транспорта, используемого для прибытия в зону чрезвычайной ситуации, и планируемый пункт пересечения государственной границы. </w:t>
      </w:r>
    </w:p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Виды помощи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Помощь в ликвидации чрезвычайных ситуаций оказывается путем направления групп по оказанию помощи, оснащения, материалов обеспечения либо в иной запрашиваемой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Группы по оказанию помощи выполняют аварийно-спасательные работы в зоне чрезвычайной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группами по оказанию помощи осуществляется уполномоченным органом запрашивающей стороны через руководителей этих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Запрашивающая сторона информирует руководителей групп по оказанию помощи предоставляющей стороны об обстановке, сложившейся в зоне чрезвычайной ситуации и на конкретных участках работ, при необходимости обеспечивает эти группы переводчиками и средствами связи, а также обеспечивает безопасность, скорую медицинскую помощь, осуществляет координацию их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групп по оказанию помощи должно быть достаточным для ведения автономных действий в зоне чрезвычайной ситуации в течение 72 часов. По окончании запасов оснащения запрашивающая сторона обеспечивает указанные группы необходимыми средствами для их дальнейшей работы.</w:t>
      </w:r>
    </w:p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Условия пересечения государственной границы группами по</w:t>
      </w:r>
      <w:r>
        <w:br/>
      </w:r>
      <w:r>
        <w:rPr>
          <w:rFonts w:ascii="Times New Roman"/>
          <w:b/>
          <w:i w:val="false"/>
          <w:color w:val="000000"/>
        </w:rPr>
        <w:t>
оказанию помощи и режим их пребывания на территории государства</w:t>
      </w:r>
      <w:r>
        <w:br/>
      </w:r>
      <w:r>
        <w:rPr>
          <w:rFonts w:ascii="Times New Roman"/>
          <w:b/>
          <w:i w:val="false"/>
          <w:color w:val="000000"/>
        </w:rPr>
        <w:t>
запрашивающей стороны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групп по оказанию помощи пересекают государственную границу государства запрашивающей стороны через пункты пропуска, открытые для международного сообщения, по документам в соответствии с перечнем документов для въезда, выезда, транзитного проезда, передвижения и пребывания на территории государств-членов Евразийского экономического сообщества, указанных в приложении к </w:t>
      </w:r>
      <w:r>
        <w:rPr>
          <w:rFonts w:ascii="Times New Roman"/>
          <w:b w:val="false"/>
          <w:i w:val="false"/>
          <w:color w:val="000000"/>
          <w:sz w:val="28"/>
        </w:rPr>
        <w:t>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Беларусь, Правительством Республики Казахстан, Правительством Кыргызской Республики, Правительством Российской Федерации и Правительством Республики Таджикистан о взаимных безвизовых поездках граждан от 30 ноября 2000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группы должен иметь список членов группы по оказанию помощи и документ, выданный уполномоченным органом предоставляющей стороны, подтверждающий его полномочия.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групп по оказанию помощи обязаны во время их пребывания на территории государства запрашивающей стороны соблюдать законодательство этого государства. При этом они находятся под юрисдикцией государства предоставляющей стороны в области трудового, уголовного и административного законодательства и связанных с ними вопросов. На военный персонал, входящий в состав группы по оказанию помощи, распространяется действие законодательства государства предоставляющей стороны, регулирующего статус военнослужащего, в части трудовых правоотношений и социально-экономических гарантий.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Перемещение групп по оказанию помощи, перевозка их оснащения и материалов обеспечения осуществляются автомобильным, железнодорожным, водным или воздушным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указанных видов транспорта для оказания помощи определяется уполномоченными органами по согласованию с соответствующими государственными органами.</w:t>
      </w:r>
    </w:p>
    <w:bookmarkStart w:name="z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Ввоз и вывоз оснащения и материалов обеспечения для оказания</w:t>
      </w:r>
      <w:r>
        <w:br/>
      </w:r>
      <w:r>
        <w:rPr>
          <w:rFonts w:ascii="Times New Roman"/>
          <w:b/>
          <w:i w:val="false"/>
          <w:color w:val="000000"/>
        </w:rPr>
        <w:t>
помощи при ликвидации чрезвычайных ситуаций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Оснащение и материалы обеспечения, ввозимые на территорию государства запрашивающей стороны и вывозимые с территории государства предоставляющей стороны для оказания помощи при ликвидации чрезвычайных ситуаций, освобождаются от таможенных пошлин, сборов и налогов.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Таможенное оформление оснащения и материалов обеспечения производится в приоритетном порядке на основании уведомлений, выдаваемых уполномоченными органами, в которых указываются состав групп по оказанию помощи, перечень ввозимого или вывозимого оснащения и материалов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Группам по оказанию помощи запрещается перевозить какие-либо товары, кроме оснащения и материалов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окончания работ по оказанию помощи ввезенное оснащение подлежит вывозу с территории государства запрашивающей стороны. Если в силу особых обстоятельств не представляется возможным вывезти оснащение, оно может быть безвозмездно передано в качестве помощи уполномоченному органу запрашивающей стороны на согласованных условиях. В этом случае необходимо уведомить компетентные органы запрашивающей стороны, указав виды, количество и местонахождение передаваемого оснащения.</w:t>
      </w:r>
    </w:p>
    <w:bookmarkStart w:name="z1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Использование воздушных судов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Уполномоченный орган предоставляющей стороны сообщает уполномоченному органу запрашивающей стороны о решении использовать для оказания помощи воздушные суда с указанием их типа и опознавательных знаков, маршрута, количества членов экипажа, характера груза, места и времени взлета и посадки.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Запрашивающая сторона разрешает полет в определенный пункт на территории своего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Полеты осуществляются в соответствии с правилами, установленными Международной организацией гражданской авиации и государствами Сторон.</w:t>
      </w:r>
    </w:p>
    <w:bookmarkStart w:name="z1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  <w:r>
        <w:br/>
      </w:r>
      <w:r>
        <w:rPr>
          <w:rFonts w:ascii="Times New Roman"/>
          <w:b/>
          <w:i w:val="false"/>
          <w:color w:val="000000"/>
        </w:rPr>
        <w:t>
Возмещение расходов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Запрашивающая сторона возмещает предоставляющей стороне расходы, связанные с оказанием помощи, если Стороны не договорились об ином.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Запрашивающая сторона может в любой момент отменить свой запрос об оказании ей помощи. В этом случае предоставляющая сторона вправе получить возмещение понесенных ею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расходов производится незамедлительно после поступления от предоставляющей стороны требования об этом, если Стороны не договорились об ином.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Предоставляющая сторона обеспечивает страхование членов групп по оказанию помощи. Расходы по оформлению страхования включаются в общие расходы по оказанию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Предоставляющая сторона освобождается от платы за пролет, посадку, стоянку на аэродроме и взлет с него воздушных судов, а также от платы за аэронавигационные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 о возмещении расходов за топливо и техническое обслуживание воздушных судов предоставляющей стороны будет решаться отдельно в каждом конкретном случае.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которые будут возникать в ходе выполнения ими настоящего Соглашения в пределах средств, предусмотренных в соответствии с национальными законодательствами государств Сторон, если в каждом конкретном случае не будет согласован иной порядок.</w:t>
      </w:r>
    </w:p>
    <w:bookmarkStart w:name="z1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  <w:r>
        <w:br/>
      </w:r>
      <w:r>
        <w:rPr>
          <w:rFonts w:ascii="Times New Roman"/>
          <w:b/>
          <w:i w:val="false"/>
          <w:color w:val="000000"/>
        </w:rPr>
        <w:t>
Возмещение ущерба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Запрашивающая сторона не предъявляет обвинений предоставляющей стороне в случае гибели людей или получения ими увечий, повреждения или уничтожения собственности, нанесения ущерба окружающей природной среде на территории ее государства. Запрашивающая сторона выплачивает предоставляющей стороне компенсацию в случаях гибели или увечий людей, а также уничтожения или нанесения ущерба оборудованию или другой собственности этой Стороны, если такой ущерб нанесен в ходе выполнения задач, связанных с реализацией настоящего Соглашения. Размеры компенсации оговариваются отдельно в каждом конкретном случае.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член группы по оказанию помощи предоставляющей стороны при выполнении задач, связанных с реализацией настоящего Соглашения на территории государства запрашивающей Стороны, нанесет ущерб юридическому или физическому лицу, то ущерб возмещает запрашивающая сторона в соответствии с законодательством ее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Вред, причиненный членом группы по оказанию помощи преднамеренно или по грубой небрежности, подлежит возмещению предоставляющей стороной.</w:t>
      </w:r>
    </w:p>
    <w:bookmarkStart w:name="z1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  <w:r>
        <w:br/>
      </w:r>
      <w:r>
        <w:rPr>
          <w:rFonts w:ascii="Times New Roman"/>
          <w:b/>
          <w:i w:val="false"/>
          <w:color w:val="000000"/>
        </w:rPr>
        <w:t>
Использование информации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Информация, полученная в результате проводимой в рамках настоящего Соглашения деятельности, за исключением информации, не подлежащей разглашению в соответствии с национальными законодательствами государств Сторон, публикуется и используется на основе обычной практики и предписаний каждой из Сторон, если иное не согласовано в письменной форме уполномоченными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может быть передана третьим сторонам с предварительного письменного согласия предоставившей стороны и ее представителей в соответствии с национальным законодательством государства такой Стороны.</w:t>
      </w:r>
    </w:p>
    <w:bookmarkStart w:name="z1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  <w:r>
        <w:br/>
      </w:r>
      <w:r>
        <w:rPr>
          <w:rFonts w:ascii="Times New Roman"/>
          <w:b/>
          <w:i w:val="false"/>
          <w:color w:val="000000"/>
        </w:rPr>
        <w:t>
Внесение изменений и дополнений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быть внесены изменения и дополнения, которые оформляются отдельными протоколами и являются неотъемлемой частью настоящего Соглашения.</w:t>
      </w:r>
    </w:p>
    <w:bookmarkStart w:name="z1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  <w:r>
        <w:br/>
      </w:r>
      <w:r>
        <w:rPr>
          <w:rFonts w:ascii="Times New Roman"/>
          <w:b/>
          <w:i w:val="false"/>
          <w:color w:val="000000"/>
        </w:rPr>
        <w:t>
Разрешение споров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и разногласия относительно толкования и (или) применения положений настоящего Соглашения разрешаются путем проведения переговоров и консультаций между Сторонами.</w:t>
      </w:r>
    </w:p>
    <w:bookmarkStart w:name="z1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  <w:r>
        <w:br/>
      </w:r>
      <w:r>
        <w:rPr>
          <w:rFonts w:ascii="Times New Roman"/>
          <w:b/>
          <w:i w:val="false"/>
          <w:color w:val="000000"/>
        </w:rPr>
        <w:t>
Заключительные положения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остается в силе до истечения шести месяцев с даты получения по дипломатическим каналам одной из Сторон письменного уведомления другой Стороны об ее намерении прекратить действия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будет затрагивать осуществляемую в соответствии с ним деятельность, начатую, но не завершенную до прекращения его действия, если Стороны не договорятся об ином.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 Алматы, "6" сентября 2014 года в двух экземплярах, каждый на казахском, таджикском и русском языках, причем все тексты имеют одинаковую силу. В случае возникновения разногласии в толковании положений настоящего Соглашение, будет применяться текст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Таджикистан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прилагается текст Соглашения на таджикском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