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f794" w14:textId="942f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2014 года № 215-V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года, совершенный в Москве 24 декабря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торгово-экономическом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поставок нефти и нефтепродуктов</w:t>
      </w:r>
      <w:r>
        <w:br/>
      </w:r>
      <w:r>
        <w:rPr>
          <w:rFonts w:ascii="Times New Roman"/>
          <w:b/>
          <w:i w:val="false"/>
          <w:color w:val="000000"/>
        </w:rPr>
        <w:t>
в Республику Казахстан от 9 декабря 2010 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21 января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 (далее - 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единой таможенной территории и формировании Таможенного союза от 6 октября 2007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иные международные договоры государств - членов Таможенного союза, составляющие договорно-правовую базу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«Нефть и нефтепродукты, классифицируемые в группе 27 единой Товарной номенклатуры внешнеэкономической деятельности Таможенного союза (далее - ТН ВЭД ТС), вывозимые с 1 января 2014 г. из Российской Федерации в Республику Казахстан, в целях учета подлежат таможенному декларированию в Российской Федерации как если бы они вывозились за пределы таможенной территории Таможенного союза.»;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второй и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«Казахстанская Сторона за ввезенные в период с 1 января 2012 г. по 31 декабря 2013 г. включительно в Республику Казахстан нефтепродукты осуществляет встречную поставку нефти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в период с 1 января 2012 г. по 31 декабря 2013 г. включительно в Республику Казахстан нефтепродукты устанавливается методикой встречной поставки нефти в Российскую Федерацию за ввезенные из Российской Федерации в Республику Казахстан нефтепродукты согласно приложению 1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Встречная поставка нефти в Российскую Федерацию за нефтепродукты, поставленные начиная с 1 января 2014 г. в Республику Казахстан, не осуществляется.»;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Соглашение статьей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охраны окружающей природной среды с 1 января 2014 г. запрещается вывоз из Российской Федерации в Республику Казахстан нефтепродуктов согласно перечню, являющемуся приложением 2 к настоящему Соглашению. Изменения в указанный перечень могут вноситься по согласованию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с 1 января 2014 г. обеспечивает запрет экспорта из Республики Казахстан за пределы таможенной территории Таможенного союза нефтепродуктов согласно перечню, являющемуся приложением 3 к настоящему Соглашению. Изменения в указанный перечень могут вноситься по согласованию компетентных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31 декабря 2014 г. обеспечивает установление ставок вывозных таможенных пошлин на нефтепродукты, указанные в приложении 3 к настоящему Соглашению, не ниже ставок вывозных таможенных пошлин, установленных в Российской Федерации на указанные нефтепродукты.»;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«Настоящее Соглашение действует до 1 января 2015 г. Решение о продлении действия настоящего Соглашения оформляется протоколами к настоящему Соглашению.»;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присвоить приложению к Соглашению порядковый номер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Соглашение приложениями 2 и 3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торгово-экономическом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сотрудничестве в области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нефтепродуктов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нефтепродуктов, запрещенных к вывозу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Российской Федерации в Республику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68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19 480-2710 19 680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20 310-2710 20 390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 дистилляты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2710 19 510 1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2710 19 550 1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2710 19 620 1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2710 19 640 1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2710 19 660 1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2710 19 680 1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2710 20 310 1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2710 20 350 1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2710 20 390 1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мазуты</w:t>
            </w:r>
          </w:p>
        </w:tc>
      </w:tr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2710 91 000 0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2710 99 000 0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отработанные нефтепродукты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3"/>
        <w:gridCol w:w="6913"/>
      </w:tblGrid>
      <w:tr>
        <w:trPr>
          <w:trHeight w:val="30" w:hRule="atLeast"/>
        </w:trPr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40"/>
        <w:gridCol w:w="6880"/>
      </w:tblGrid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вазелин и парафины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2710 19 710 0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2710 19 750 0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2710 19 980 0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смазочные, масла прочие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2902 20 000 0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2902 30 000 0.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 41 000 0 - 2902 44 000 0 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ксилолы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2713 20 000 0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 нефтяной</w:t>
            </w:r>
          </w:p>
        </w:tc>
      </w:tr>
      <w:tr>
        <w:trPr>
          <w:trHeight w:val="30" w:hRule="atLeast"/>
        </w:trPr>
        <w:tc>
          <w:tcPr>
            <w:tcW w:w="6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2713 90 900 0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остатки от переработки нефти или нефтепродуктов, полученных из битуминозных пород (кроме гудрона нефтяного в объеме до 280 тыс. тонн в год)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*Для целей применения настоящего приложения товары определяются исключительно кодами ТН ВЭД ТС. Наименование позиции приведено только для удобства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Правительством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торгово-экономическом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сотрудничестве в области поставок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нефти и нефтепродуктов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2010 г.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нефтепродуктов, запрещенных к экспорту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Республики Казахстан за пределы таможенной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территории Таможенного союза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0"/>
        <w:gridCol w:w="6480"/>
      </w:tblGrid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ТС*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12 110 0-2710 12 250,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2710 12 900 9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прямогонные бензины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2710 12 900 1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тримеры и тетрамеры пропилена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2710 12 310 0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 дистилляты;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2710 12 700 0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дистилляты;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2710 19 110 0-2710 19 460 0 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топливо;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20 110 0-2710 20 190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газойли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12 410 0-2710 12 590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2710 20 900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бензины товарные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2710 19 820 0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моторные масла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2710 19 860 0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светлые масла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2710 19 880 0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для шестерен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2710 19 840 0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жидкости для гидравлических целей</w:t>
            </w:r>
          </w:p>
        </w:tc>
      </w:tr>
      <w:tr>
        <w:trPr>
          <w:trHeight w:val="30" w:hRule="atLeast"/>
        </w:trPr>
        <w:tc>
          <w:tcPr>
            <w:tcW w:w="6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2710 19 940 0</w:t>
            </w:r>
          </w:p>
        </w:tc>
        <w:tc>
          <w:tcPr>
            <w:tcW w:w="6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изоляционные масла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*Для целей применения настоящего приложения товары определяются исключительно кодами ТН ВЭД ТС. Наименование позиции приведено только для удобства пользования.».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распространяется на правоотношения, возникшие с 1 января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Соглашения, изменяемые настоящим Протоколом, временно применяются с 1 января 2014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Москва 24 декабря 2013 г. в двух экземплярах, каждый на казахском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