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f0b4" w14:textId="41df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Швейцарским Федеральным Советом о внесении изменений и дополнений в Конвенцию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Протокол, подписанные в Берне 21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февраля 2014 года № 173-V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Швейцарским Федеральным Советом о внесении изменений и дополнений в Конвенцию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Протокол, подписанные в Берне 21 октября 1999 года, совершенный в Астане 3 сентября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ШВЕЙЦАРСКИМ</w:t>
      </w:r>
      <w:r>
        <w:br/>
      </w:r>
      <w:r>
        <w:rPr>
          <w:rFonts w:ascii="Times New Roman"/>
          <w:b/>
          <w:i w:val="false"/>
          <w:color w:val="000000"/>
        </w:rPr>
        <w:t>
ФЕДЕРАЛЬНЫМ СОВЕТОМ О ВНЕСЕНИИ ИЗМЕНЕНИЙ В КОНВЕНЦИЮ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ШВЕЙЦАРСКИМ ФЕДЕРАЛЬНЫМ</w:t>
      </w:r>
      <w:r>
        <w:br/>
      </w:r>
      <w:r>
        <w:rPr>
          <w:rFonts w:ascii="Times New Roman"/>
          <w:b/>
          <w:i w:val="false"/>
          <w:color w:val="000000"/>
        </w:rPr>
        <w:t>
СОВЕТОМ ОБ ИЗБЕЖАНИИ ДВОЙНОГО НАЛОГООБЛОЖЕНИЯ В ОТНОШЕНИИ</w:t>
      </w:r>
      <w:r>
        <w:br/>
      </w:r>
      <w:r>
        <w:rPr>
          <w:rFonts w:ascii="Times New Roman"/>
          <w:b/>
          <w:i w:val="false"/>
          <w:color w:val="000000"/>
        </w:rPr>
        <w:t>
НАЛОГОВ НА ДОХОД И НА КАПИТАЛ И ПРОТОКОЛ, ПОДПИСАННЫЕ В БЕРНЕ</w:t>
      </w:r>
      <w:r>
        <w:br/>
      </w:r>
      <w:r>
        <w:rPr>
          <w:rFonts w:ascii="Times New Roman"/>
          <w:b/>
          <w:i w:val="false"/>
          <w:color w:val="000000"/>
        </w:rPr>
        <w:t>
21 ОКТЯБРЯ 1999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26 февраля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2, ст.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Швейцарский Федеральный Совет,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желая заключить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капитал, подписанную в Берне 21 октября 1999 года (далее -  Конвенция), и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>, подписанный в Берне 21 октября 1999 года (далее - Протокол к Конвенции),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Выражение «местных органов власти», используемое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(Налоги, на которые распространяется Конвенция), заменяется на выражение «центральных или местных органов власти» по всему тексту Конвенции.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(i) подпункта а)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(Общие определения)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«(i) термин «Казахстан» означает Республику Казахстан. С целью использования в географическом смысле термин «Казахстан» означает государственную территорию Республики Казахстан и зоны, на которых Казахстан может осуществлять свои суверенные права и юрисдикцию, в соответствии с его законодательством и международным правом включая международные договора, участником которых он является;».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d)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(Резидент)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«d) если его статус не может быть определен в соответствии с подпунктами а) - с), компетентные органы Договаривающихся Государств решают данный вопрос по взаимному согласию.».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(Дивиденды)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Однако такие дивиденды могут также облагаться налогом в Договаривающемся Государстве, в котором компания, выплачивающая дивиденды, является резидентом, и в соответствии с законодательством этого Договаривающегося Государства, но если получатель является фактическим владельцем дивидендов, таким образом, взимаемый налог не должен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5 процентов общей суммы дивидендов, если фактическим владельцем является компания (иная чем товарищество), которая владеет прямо, по крайней мере, 10 процентами капитала компании, выплачивающей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15 процентов общей суммы дивидендов во всех остальных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положения пункта 2, дивиденды, выплачиваемые компанией, которая является резидентом Договаривающегося Государства, резиденту другого Договаривающегося Государства, облагается налогом только в этом другом Государстве, если фактическим владельцем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пенсионный фонд или другие аналогичные учреждения, обеспечивающие пенсионные схемы, в которых физические лица могут принимать участие с целью пенсионного обеспечения, обеспечения пособиями по инвалидности и потере кормильца. При этом такой пенсионный фонд или другие аналогичные учреждения признаются для налоговых целей и контролируются в соответствии с законодательством другого Государства,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центральный (национальный) банк этого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Договаривающихся Государств по взаимному согласию решают вопрос способа применения этих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не затрагивают налогообложения компании в отношении прибыли, из которой выплачиваются дивиденды.».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(Дивиденды) Конвенции должен стать пунктом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(Дивиденды)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Положения пунктов 1 - 3 не применяются, если фактический владелец дивидендов, будучи резидентом Договаривающегося Государства, осуществляет предпринимательскую деятельность в другом Договаривающемся Государстве, резидентом которого является компания, выплачивающая дивиденды, через постоянное учреждение, расположенное в нем, или оказывает в этом другом Договаривающемся Государстве независимые личные услуги с находящейся там постоянной базы, и холдинг, в отношении которых выплачиваются дивиденды, действительно связан с таким постоянным учреждением или постоянной базой. В таком случае применяются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 в зависимости от случая.».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Пункты 5 и 6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(Дивиденды) Конвенции должны стать пунктами 7 и 8.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5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(Процедуры взаимного согласования) Конвенции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соответствии с пунктом 1, лицо представившее дело на рассмотрение компетентному органу Договаривающегося государства на основании того, что действия одного или обоих Договаривающихся Государств привели к налогообложению этого лица не в соответствии с положениями настоящей Конвенции,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компетентные органы не могут прийти к соглашению, чтобы решить данное дело в соответствии с пунктом 2 в течение трех лет с момента представления дела в компетентный орган другого Договаривающегося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нерешенные вопросы, вытекающие из дела должны быть переданы в арбитраж, если лицо потребует того. Однако, данные неразрешенные проблемы не должны передаваться в арбитраж, если решения по ним уже вынесены судом или административным трибуналом какого-либо  Государства. За исключением, если лицо непосредственно затронутого дела не согласится с взаимным соглашением, которое реализует арбитражное решение, арбитражное решение будет иметь обязательную силу для обоих государств и будет осуществляться независимо от временных ограничений, предусмотренных национальным законодательством этих государств. Компетентные органы Договаривающихся Государств по взаимному согласию решают дела о способе применения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Государства могут раскрыть в Арбитражный совет, созданный в соответствии с положениями настоящего пункта, такую информацию, которая необходима для проведения арбитражной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Арбитражного совета подлежат ограничениям по раскрытию информации, описанной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раскрытой информации.».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(Обмен информацией)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«Статья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органы Договаривающихся Государств обмениваются информацией, которая может оказаться уместной для исполнения положений настоящей Конвенции или администрирования или принудительного исполнения национального законодательства в отношении налогов, охватываемых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>, в той мере, в которой основание для налогообложения не противоречит Конвенции. Обмен информацией не ограничен Статьей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Любая информация, полученная Договаривающимся Государством согласно пункту 1, считается конфиденциальной таким же образом, как и информация, полученная в рамках национального законодательства этого государства и будет раскрыта только лицам или органам (включая суды и административные органы) занятым оценкой или сбором, принудительным взысканием или судебным преследованием, или рассмотрением апелляций, касающихся налогов упомянутых в пункте 1. Такие лица или органы должны использовать информацию только в этих целях. Они могут раскрывать эту информацию в ходе судебных разбирательств или при принятии судебных решений. Несмотря на это, информация, полученная Договаривающимся Государством, может использоваться в других целях, в случае если эта информация будет использоваться в соответствии с законодательствами обоих Государств и компетентный орган другого Договаривающегося Государства разрешает такое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 в коем случае положения пунктов 1 и 2 не будут толковаться как налагающие на Договаривающееся Государство обязательство: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предпринимать административные меры, противоречащие законодательству и административной практике этого или другого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представлять информацию, которую нельзя получить по законодательству или в ходе обычной административной практики этого или другого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предоставлять информацию, которая раскрыла бы какую-либо торговую, предпринимательскую, промышленную, коммерческую или профессиональную тайну, или торговый процесс, или информацию, раскрытие которой противоречило бы государственной политике (общественной практике).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информация запрошена Договаривающимся Государством в соответствии с этой Статьей, другое Договаривающееся Государство должно использовать свои меры по сбору информации, чтобы получить требуемую информацию, даже при том, что то другое Государство, возможно, не нуждается в такой информации для своих собственных налоговых целей. Обязательство, содержащееся в предыдущем предложении, подчиняется ограничениям пункта 3, но ни в коем случае такое ограничение не должно толковаться как разрешение Договаривающемуся Государству в отклонении от предоставления информации, только потому что Договаривающееся Государство не имеет никакого внутреннего интереса в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Ни в коем случае положения пункта 3 не будут толковаться как разрешение Договаривающемуся Государству от отказа в предоставлении информации, только потому, что информацией владеет банк, другое финансовое учреждение, кандидат или лицо, действующие в агентстве или в положении доверенного лица или потому что это имеет отношение к собственности лица. Чтобы получить такую информацию налоговый орган запрашиваемого Договаривающегося Государства должен иметь полномочия обеспечить раскрытие информации, предусмотренной настоящим пунктом, несмотря на пункт 3 или любые противоречащие положения своего национального законодательства.».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 Конвенции дополнить подпунктом d)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«d) В подпункте a)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(Дивиденды), термин «пенсионный фонд или другое подобное учреждение, вид деятельности которого является пенсионное обеспечение» включает следующие другие подобные схемы, установленные в соответствии с законодательством, вступающим в силу после даты подписания данного Протокола: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включающего планы и схемы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пенсионном обеспечении в Республике Казахстан» от 20 июня 1997 года № 136.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включающего планы и схемы Швейцарии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(aa) Федеральный закон о пенсионном страховании оставшихся в живых от 20 декабря 1946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(bb) Федеральный закон о страховании инвалидов от 19 июня 1959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(cc) Федеральный закон о пенсионном обеспечении, страхование оставшихся в живых и инвалидов от 6 октября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(dd) Федеральный закон о пенсионном обеспечении инвалидов в соответствии с выслугой лет, включающую работу по найму и ИП от 25 июня 1982 года, включая незарегистрированные добровольные пенсионные отчисления по индивидуальному профессиональному пенсионному плану,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(ee) самозанятость граждан сопоставляются с профессиональными пенсионными схемами в соответствии со статьей 82 Федерального закона о пенсионном страховании оставшихся в живых и инвалиды выплачиваются в отношении работы по найму или индивидуальной трудовой деятельности от 25 июня 1982.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термин «пенсионный фонд пенсии или пенсионный план включает инвестиционные фонды, трасты и объединения, представлены интересы пенсионных фондов, трастов или объединений, являющихся вспомогательным для пенсионных фондов и схем.».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после пункта 3 дополнить пунктами 4, 5,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отношении </w:t>
      </w:r>
      <w:r>
        <w:rPr>
          <w:rFonts w:ascii="Times New Roman"/>
          <w:b w:val="false"/>
          <w:i w:val="false"/>
          <w:color w:val="000000"/>
          <w:sz w:val="28"/>
        </w:rPr>
        <w:t>Статей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значит, что термин «пенсии» употребляется в Статьях 18 и 19, соответственно, распространяется не только на периодические платежи, а также включает в себя выплаты единовременного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 информацией будет проводиться только после того, как запрашивающее Договаривающееся Государство исчерпало свои обычные процедуры в соответствии с национальным законодательством на право получить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Следует понимать, что стандарт «уместности» предназначен для обмена информацией по налоговым вопросам в максимально возможной степени и в то же время, уточняет, что Договаривающиеся Государства не вправе запрашивать информацию, которая вряд ли будет иметь отношение к вопросам налогообложения того или иного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Следует понимать, что налоговые органы запрашивающего Договаривающегося Государства предоставляют следующую информацию в налоговые органы запрашиваемого Договаривающегося Государства при формировании запроса информации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>  Конвенции: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Ф.И.О. и адрес лица (лиц) в рамках рассмотрения или расследования, и другие необходимые идентификационные сведения о лице, такие, как дата рождения, семейное положение, идентификационный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период времени, за который запрашивается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заявление о необходимости информации, в том числе его характер и форма, в которой запрашивающее Договаривающееся Государство хотело бы получать информацию от запрашиваемого Договаривающегося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(iv) налоговые цели, для которых запрашивается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(v) Ф.И.О. и адрес любого лица, предположительно, обладающего необходимой информацией в отношении запрашиваемой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Подразумевается, что </w:t>
      </w:r>
      <w:r>
        <w:rPr>
          <w:rFonts w:ascii="Times New Roman"/>
          <w:b w:val="false"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не требует от Договаривающихся Государств обмена информацией на автоматической или произвольной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Следует понимать, что в случае обмена информацией, административно-процессуальные нормы, в отношении прав налогоплательщика, предусмотренные в запрашиваемом Договаривающемся Государстве остаются применимыми до того как информация передана в запрашивающее Договаривающееся Государство. В дальнейшем следует понимать, что это положение имеет цель гарантировать налогоплательщику справедливость процедур, а также предотвращение или необоснованную задержку в обмене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отношении всех Статей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Договаривающихся Государства надеются, что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которые составлены в соответствии с соответствующими положениями Модельной Конвенции на доход и на капитал ОЭСР, имеют единое значение с представленными в Комментариях ОЭСР в отношении и в соответствии с применяемыми в каждом из Договаривающихся Государств. Комментарий - могут изменяться время от времени – являются средством толкования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международных договоров от 23 мая 1969 года.».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из Договаривающихся Государств уведомят по дипломатическим каналам другое о завершении конституционных формальностей, необходимых в каждом из Договаривающихся Государств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с даты последнего уведомления и распространяется: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налога, удержанного у источника, на суммы, выплаченные или зачисленные с или после первого дня января года, следующего за вступлением в силу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других налогов за финансовый год, начинающихся с или после первого дня января года, следующего за вступлением в силу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отношении 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Конвенции, обмен информацией, прописанный в настоящем Протоколе, будет применяться для информации в любом календарном году или любом периоде, начинающемся с или после первого января в следующем году после вступления в силу настоящего Протокола.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чего, нижеподписавшиеся представители, должным образом уполномоченные на то своими Правительствами, подписали настоящий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3 сентября 2010 года в двух экземплярах, каждый на казахском, русском, немецком и английском языках, причем все тексты имеют одинаковую силу. В случае возникновения расхождений между текстами Договаривающиеся Государства используют текст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 За Швейцарский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Федеральный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Протокола на английском и немецком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