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266" w14:textId="3c7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июня 2013 года № 109-V.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года, совершенный в Санкт-Петербурге 23 апреля 2012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об определении</w:t>
      </w:r>
      <w:r>
        <w:br/>
      </w:r>
      <w:r>
        <w:rPr>
          <w:rFonts w:ascii="Times New Roman"/>
          <w:b/>
          <w:i w:val="false"/>
          <w:color w:val="000000"/>
        </w:rPr>
        <w:t>таможенной стоимости товаров, перемещаемых через таможенную</w:t>
      </w:r>
      <w:r>
        <w:br/>
      </w:r>
      <w:r>
        <w:rPr>
          <w:rFonts w:ascii="Times New Roman"/>
          <w:b/>
          <w:i w:val="false"/>
          <w:color w:val="000000"/>
        </w:rPr>
        <w:t>границу Таможенного союза, от 25 января 2008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прекратил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