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9a9a" w14:textId="a119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w:t>
      </w:r>
    </w:p>
    <w:p>
      <w:pPr>
        <w:spacing w:after="0"/>
        <w:ind w:left="0"/>
        <w:jc w:val="both"/>
      </w:pPr>
      <w:r>
        <w:rPr>
          <w:rFonts w:ascii="Times New Roman"/>
          <w:b w:val="false"/>
          <w:i w:val="false"/>
          <w:color w:val="000000"/>
          <w:sz w:val="28"/>
        </w:rPr>
        <w:t>Закон Республики Казахстан от 3 апреля 2013 года № 87-V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совершенный в Москве 10 декабря 2010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w:t>
      </w:r>
    </w:p>
    <w:bookmarkEnd w:id="1"/>
    <w:p>
      <w:pPr>
        <w:spacing w:after="0"/>
        <w:ind w:left="0"/>
        <w:jc w:val="both"/>
      </w:pPr>
      <w:r>
        <w:rPr>
          <w:rFonts w:ascii="Times New Roman"/>
          <w:b w:val="false"/>
          <w:i w:val="false"/>
          <w:color w:val="ff0000"/>
          <w:sz w:val="28"/>
        </w:rPr>
        <w:t>(Вступил в силу 11 октября 2013 года - Бюллетень международных договоров РК 2013 г., №  6, ст. 58)</w:t>
      </w:r>
    </w:p>
    <w:p>
      <w:pPr>
        <w:spacing w:after="0"/>
        <w:ind w:left="0"/>
        <w:jc w:val="both"/>
      </w:pPr>
      <w:r>
        <w:rPr>
          <w:rFonts w:ascii="Times New Roman"/>
          <w:b w:val="false"/>
          <w:i w:val="false"/>
          <w:color w:val="000000"/>
          <w:sz w:val="28"/>
        </w:rPr>
        <w:t>Официально</w:t>
      </w:r>
      <w:r>
        <w:br/>
      </w:r>
      <w:r>
        <w:rPr>
          <w:rFonts w:ascii="Times New Roman"/>
          <w:b w:val="false"/>
          <w:i w:val="false"/>
          <w:color w:val="000000"/>
          <w:sz w:val="28"/>
        </w:rPr>
        <w:t>
заверенный</w:t>
      </w:r>
      <w:r>
        <w:br/>
      </w:r>
      <w:r>
        <w:rPr>
          <w:rFonts w:ascii="Times New Roman"/>
          <w:b w:val="false"/>
          <w:i w:val="false"/>
          <w:color w:val="000000"/>
          <w:sz w:val="28"/>
        </w:rPr>
        <w:t>
текст</w:t>
      </w:r>
    </w:p>
    <w:bookmarkStart w:name="z3" w:id="2"/>
    <w:p>
      <w:pPr>
        <w:spacing w:after="0"/>
        <w:ind w:left="0"/>
        <w:jc w:val="both"/>
      </w:pPr>
      <w:r>
        <w:rPr>
          <w:rFonts w:ascii="Times New Roman"/>
          <w:b w:val="false"/>
          <w:i w:val="false"/>
          <w:color w:val="000000"/>
          <w:sz w:val="28"/>
        </w:rPr>
        <w:t>
      Государства - участники Соглашения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(далее - Соглашение) договорились внести изменения в статьи 2 и 3 указанного Соглашения, изложив их в следующей редакции:</w:t>
      </w:r>
    </w:p>
    <w:bookmarkEnd w:id="2"/>
    <w:p>
      <w:pPr>
        <w:spacing w:after="0"/>
        <w:ind w:left="0"/>
        <w:jc w:val="both"/>
      </w:pPr>
      <w:r>
        <w:rPr>
          <w:rFonts w:ascii="Times New Roman"/>
          <w:b w:val="false"/>
          <w:i w:val="false"/>
          <w:color w:val="000000"/>
          <w:sz w:val="28"/>
        </w:rPr>
        <w:t>«Статья 2</w:t>
      </w:r>
    </w:p>
    <w:p>
      <w:pPr>
        <w:spacing w:after="0"/>
        <w:ind w:left="0"/>
        <w:jc w:val="both"/>
      </w:pPr>
      <w:r>
        <w:rPr>
          <w:rFonts w:ascii="Times New Roman"/>
          <w:b w:val="false"/>
          <w:i w:val="false"/>
          <w:color w:val="000000"/>
          <w:sz w:val="28"/>
        </w:rPr>
        <w:t>      В целях обеспечения при разрешении споров равной возможности для судебной защиты прав и законных интересов хозяйствующих субъектов, находящихся на территориях разных государств, установить следующие ставки государственной пошлины при обращении в суд другого государства с иском ценой (в рублях Российской Федерации):</w:t>
      </w:r>
      <w:r>
        <w:br/>
      </w:r>
      <w:r>
        <w:rPr>
          <w:rFonts w:ascii="Times New Roman"/>
          <w:b w:val="false"/>
          <w:i w:val="false"/>
          <w:color w:val="000000"/>
          <w:sz w:val="28"/>
        </w:rPr>
        <w:t>
      до 10 тыс. рублей                         - 3 % от цены иска;</w:t>
      </w:r>
      <w:r>
        <w:br/>
      </w:r>
      <w:r>
        <w:rPr>
          <w:rFonts w:ascii="Times New Roman"/>
          <w:b w:val="false"/>
          <w:i w:val="false"/>
          <w:color w:val="000000"/>
          <w:sz w:val="28"/>
        </w:rPr>
        <w:t>
      свыше 10 тыс. рублей до 50 тыс. рублей    - 300 рублей + 2,5 % от суммы свыше 10 тыс. рублей;</w:t>
      </w:r>
      <w:r>
        <w:br/>
      </w:r>
      <w:r>
        <w:rPr>
          <w:rFonts w:ascii="Times New Roman"/>
          <w:b w:val="false"/>
          <w:i w:val="false"/>
          <w:color w:val="000000"/>
          <w:sz w:val="28"/>
        </w:rPr>
        <w:t>
      свыше 50 тыс. рублей до 100 тыс. рублей   - 1 тыс. 300 рублей + 2 % от суммы свыше 50 тыс. рублей;</w:t>
      </w:r>
      <w:r>
        <w:br/>
      </w:r>
      <w:r>
        <w:rPr>
          <w:rFonts w:ascii="Times New Roman"/>
          <w:b w:val="false"/>
          <w:i w:val="false"/>
          <w:color w:val="000000"/>
          <w:sz w:val="28"/>
        </w:rPr>
        <w:t>
      свыше 100 тыс. рублей до 500 тыс. рублей  - 2 тыс. 300 рублей + 1,5 % от суммы свыше 100 тыс. рублей;</w:t>
      </w:r>
      <w:r>
        <w:br/>
      </w:r>
      <w:r>
        <w:rPr>
          <w:rFonts w:ascii="Times New Roman"/>
          <w:b w:val="false"/>
          <w:i w:val="false"/>
          <w:color w:val="000000"/>
          <w:sz w:val="28"/>
        </w:rPr>
        <w:t>
      свыше 500 тыс. рублей до 1 млн. рублей    - 8 тыс. 300 рублей + 1 % от суммы свыше 500 тыс. рублей;</w:t>
      </w:r>
      <w:r>
        <w:br/>
      </w:r>
      <w:r>
        <w:rPr>
          <w:rFonts w:ascii="Times New Roman"/>
          <w:b w:val="false"/>
          <w:i w:val="false"/>
          <w:color w:val="000000"/>
          <w:sz w:val="28"/>
        </w:rPr>
        <w:t>
      свыше 1 млн. рублей                       - 13 тыс. 300 рублей + 0,5 % от суммы свыше 1 млн. рублей.</w:t>
      </w:r>
      <w:r>
        <w:br/>
      </w:r>
      <w:r>
        <w:rPr>
          <w:rFonts w:ascii="Times New Roman"/>
          <w:b w:val="false"/>
          <w:i w:val="false"/>
          <w:color w:val="000000"/>
          <w:sz w:val="28"/>
        </w:rPr>
        <w:t>
      С искового заявления неимущественного характера взимается государственная пошлина в размере, эквивалентном 500 рублям, если законодательством государства, где предъявляется иск, не установлен меньший размер государственной пошлины.</w:t>
      </w:r>
      <w:r>
        <w:br/>
      </w:r>
      <w:r>
        <w:rPr>
          <w:rFonts w:ascii="Times New Roman"/>
          <w:b w:val="false"/>
          <w:i w:val="false"/>
          <w:color w:val="000000"/>
          <w:sz w:val="28"/>
        </w:rPr>
        <w:t>
      С заявлений о пересмотре решений (постановлений) суда взимается государственная пошлина:</w:t>
      </w:r>
      <w:r>
        <w:br/>
      </w:r>
      <w:r>
        <w:rPr>
          <w:rFonts w:ascii="Times New Roman"/>
          <w:b w:val="false"/>
          <w:i w:val="false"/>
          <w:color w:val="000000"/>
          <w:sz w:val="28"/>
        </w:rPr>
        <w:t>
      по спорам имущественного характера - в размере 50 % от суммы государственной пошлины, исчисленной исходя из оспариваемой заявителем суммы, но не менее 250 рублей;</w:t>
      </w:r>
      <w:r>
        <w:br/>
      </w:r>
      <w:r>
        <w:rPr>
          <w:rFonts w:ascii="Times New Roman"/>
          <w:b w:val="false"/>
          <w:i w:val="false"/>
          <w:color w:val="000000"/>
          <w:sz w:val="28"/>
        </w:rPr>
        <w:t>
      по спорам неимущественного характера - в размере 50 % от суммы государственной пошлины, подлежащей уплате при подаче искового заявления неимущественного характера.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Установить при уплате государственной пошлины в судебно-арбитражные органы государств — участников Содружества Независимых Государств в качестве единого денежного эквивалента рубль Российской Федерации (далее - рубль). Курсы национальных валют к рублю определяются национальными банками государств - участников Содружества Независимых Государств. Если исковые требования выражены в валюте государства, не участвующего в Соглашении, то цена иска в рублях определяется с пересчетом по курсу, установленному Центральным банком Российской Федерации, на день уплаты государственной пошлины.</w:t>
      </w:r>
      <w:r>
        <w:br/>
      </w:r>
      <w:r>
        <w:rPr>
          <w:rFonts w:ascii="Times New Roman"/>
          <w:b w:val="false"/>
          <w:i w:val="false"/>
          <w:color w:val="000000"/>
          <w:sz w:val="28"/>
        </w:rPr>
        <w:t>
      Оплата государственной пошлины в судебно-арбитражные органы государств - участников Содружества Независимых Государств производится в национальной валюте государства нахождения суда либо в рублях Российской Федерации с пересчетом по курсам национальных валют, определяемым национальными банками государств - участников Содружества Независимых Государств, на день уплаты государственной пошлины. Оплата государственной пошлины в иной валюте производится в случаях и порядке, устанавливаемых законодательством государства нахождения суда».</w:t>
      </w:r>
      <w:r>
        <w:br/>
      </w:r>
      <w:r>
        <w:rPr>
          <w:rFonts w:ascii="Times New Roman"/>
          <w:b w:val="false"/>
          <w:i w:val="false"/>
          <w:color w:val="000000"/>
          <w:sz w:val="28"/>
        </w:rPr>
        <w:t>
      Настоящий Протокол вступает в силу с даты получения депозитарием третьего уведомления о выполнении подписавшими его государствами - участниками Соглашения внутригосударственных процедур, необходимых для его вступления в силу. Для государств — участников Соглашения, выполнивших внутригосударственные процедуры позднее, настоящий Протокол вступает в силу с даты получения депозитарием соответствующего уведомления.</w:t>
      </w:r>
    </w:p>
    <w:p>
      <w:pPr>
        <w:spacing w:after="0"/>
        <w:ind w:left="0"/>
        <w:jc w:val="both"/>
      </w:pPr>
      <w:r>
        <w:rPr>
          <w:rFonts w:ascii="Times New Roman"/>
          <w:b w:val="false"/>
          <w:i w:val="false"/>
          <w:color w:val="000000"/>
          <w:sz w:val="28"/>
        </w:rPr>
        <w:t>      Совершено в городе Москве 10 декабря 2010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51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Азербайджанскую Республику</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Российскую Федерацию</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Армения</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Таджикистан</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Беларусь</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Туркменистан</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Узбекистан</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Кыргызскую Республику</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Украину</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Молдова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Протокола о внесении изменений в Соглашение о размере государственной пошлины и порядке ее взыскания при рассмотрении хозяйственных споров между субъектами хозяйствования разных государств от 24 декабря 1993 года, принятого на заседании Совета глав государств Содружества Независимых Государств, которое состоялось 10 декабря 2010 года в городе Москве. Подлинный экземпляр вышеупомянутого Протокола хранится в Исполнительном комитете Содружества Независимых Государств.</w:t>
      </w:r>
    </w:p>
    <w:p>
      <w:pPr>
        <w:spacing w:after="0"/>
        <w:ind w:left="0"/>
        <w:jc w:val="both"/>
      </w:pPr>
      <w:r>
        <w:rPr>
          <w:rFonts w:ascii="Times New Roman"/>
          <w:b w:val="false"/>
          <w:i/>
          <w:color w:val="000000"/>
          <w:sz w:val="28"/>
        </w:rPr>
        <w:t>      Первый заместитель Председателя</w:t>
      </w:r>
      <w:r>
        <w:br/>
      </w:r>
      <w:r>
        <w:rPr>
          <w:rFonts w:ascii="Times New Roman"/>
          <w:b w:val="false"/>
          <w:i w:val="false"/>
          <w:color w:val="000000"/>
          <w:sz w:val="28"/>
        </w:rPr>
        <w:t>
</w:t>
      </w:r>
      <w:r>
        <w:rPr>
          <w:rFonts w:ascii="Times New Roman"/>
          <w:b w:val="false"/>
          <w:i/>
          <w:color w:val="000000"/>
          <w:sz w:val="28"/>
        </w:rPr>
        <w:t>      Исполнительного комитета -</w:t>
      </w:r>
      <w:r>
        <w:br/>
      </w:r>
      <w:r>
        <w:rPr>
          <w:rFonts w:ascii="Times New Roman"/>
          <w:b w:val="false"/>
          <w:i w:val="false"/>
          <w:color w:val="000000"/>
          <w:sz w:val="28"/>
        </w:rPr>
        <w:t>
</w:t>
      </w:r>
      <w:r>
        <w:rPr>
          <w:rFonts w:ascii="Times New Roman"/>
          <w:b w:val="false"/>
          <w:i/>
          <w:color w:val="000000"/>
          <w:sz w:val="28"/>
        </w:rPr>
        <w:t>      Исполнительного секретаря СНГ              В. Гаркун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