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764c" w14:textId="9897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2012 года № 568-IV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Казахстане, совершенное в Нью-Йорке 5 октября 1992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Объединенных Наций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Казахстан об открытии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Представительства Организации Объединенных Наций в Казахстане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октября 1997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Правительство Республики Казахстан и Организация Объединенных Наций выразили взаимную заинтересованность в том, чтобы Организация Объединенных Наций открыла временное Представительство в Алма-Ате с целью поддержания и приложения дополнительных усилий в решении наиболее важных проблем экономического развития и содействия социальному прогрессу и улучшению жизненных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Правительство Республики Казахстан согласилось использовать все имеющиеся возможности для создания условий для полного и эффективного функционирования представительства ООН, включая условия работы и другие, связанные с этим действия для осуществления главной цели: укрепление сотрудничества и взаимопонимания с Правительством и народом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Республики Казахстан согласилось на открытие и прием Представительства, как организованной структуры ООН и его представителей в соответствии с Конвенцией ООН о привилегиях и иммунитетах;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заключить соглашение с целью урегулирования вопросов, связанных с открытием Временного Представительства ООН в Алма-Ате,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в духе дружеского сотрудничества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«Офис» – означает Представительство ООН как организационной структуры, через которую Организация Объединенных Наций реализует помощь и сотрудничество в выполнении совместных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«Правительство» – означает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«Руководящие органы» – означает республиканские, региональные и другие компетентные органы организации, действующие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«Соглашение» (Конвенция) – означает Конвенцию о привилегиях и иммунитетах ООН, утвержденную Генеральной Ассамблеей ООН 13 февраля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«Стороны» – означает ООН и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«Глава офиса» – означает официальное лицо, представляющее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«Сотрудники Представительства» – означает официального представителя и всех работников его штата, независимого от национальности, работающих согласно штатному расписанию и правилам, принятым в ООН, за исключением лиц, нанятых на месте и оплачиваемых на условиях почасовой оплаты в соответствии с Резолюцией ГА ООН 76(I) от 7 декабря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«эксперты Представительства» – означает лиц, отличных от официальных сотрудников, или лиц, работающих по соглашению от имени ООН, нанятых миссией и сотрудничающих на основе положений Статей 6 и 7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«Лица, работающие от имени ООН» – означает лиц, нанятых по контракту, в отличие от постоянных служащих представительства, и осуществляющих или помогающих в реализации программ или другой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«ЮНДП» – означает Программу развития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«УВКБ» – означает Верховного комиссара Организации Объединенных Наций по эмиграционным делам, назначаемого согласно Резолюции ГА ООН 19 (IV) от 3 декабря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«ЮНИСЕФ» – означает Детский Фонд Организации Объединенных Наций, учрежденный согласно Резолюции ГА ООН 57 (I) от 11 декабря 1946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«ЮНЕП» – означает Программу Организации Объединенных Наций по окружающей среде, учрежденную согласно Резолюции ГА 2997 (XXVII) от 15 декабря 1977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«Помещение Представительства» – означает все здания под офис и его филиалы, включая средства обслуживания и связи, используемые ООН в Республике Казахстан и заявленные в качестве таковых правительству;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 «Организация» – означает Организацию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«Сторона» – означает Республику Казахстан.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и сферы деятельности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Сотрудничает с Правительством по программам, способствующим экономическому развитию и социальному прогрессу через взаимное осуществление экономических и социальных исследований, техническое сотрудничество, подготовку персонала и распространение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Координирует в стране работу ЮНДП, УВКБ, ЮНИСЕФ, ЮНЕП и других органов ООН, согласно соответствующим резолюциям, решениям, нормативам, правилам и политике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Осуществляет другую деятельность, которая может быть поручена Представительству Генеральным секретарем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необходимости, ООН через свои органы и программы может заключить дополнительные соглашения с Правительством Казахстана, касающиеся программ помощи,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Юридические лица и их законные возможности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Объединенные Нации</w:t>
      </w:r>
      <w:r>
        <w:rPr>
          <w:rFonts w:ascii="Times New Roman"/>
          <w:b w:val="false"/>
          <w:i w:val="false"/>
          <w:color w:val="000000"/>
          <w:sz w:val="28"/>
        </w:rPr>
        <w:t>, действуя через свое Представительство, должны иметь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заключать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приобретать и распоряжаться движимой и недвижимой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осуществлять правовые процедуры.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Применение Конвенции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Конвенция должна быть применима к деятельности Представительства, его собственности, фондам, сотрудникам и экспертам в принимаемой стране.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Статус Представительства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Объединенные Нации открывают и содержaт свое Представительство в стране с целью выполнения взятых на себя обязательств в соответствии с настоящим Соглашением или другим дополнительным договором, оговариваемым в нижеследующей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Объединенные Нации, их имущество и активы, где бы и в чьем бы распоряжении они не находились, пользуются иммунитетом от любой нормы судебного вмешательства, кроме случаев, когда ООН сама определенно отказывается от иммунитета в каком-либо отдельном случае. Однако предполагается, что никакой отказ от иммунитета не распространяется на судебно-исполнительные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а) Помещение Представительства неприкосновенно. Имущество и активы Представительства, где бы и в чьем бы распоряжении они не находились, не подлежат обыску, реквизиции. Конфискации, экспроприации и какой-либо другой форме вмешательства путем или исполнительных, судебных, законодательных или иных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должностные лица не должны входить в здание Представительства для выполнения своих официальных обязанностей, за исключением случаев, когда есть согласие руководителя Представительства и при обстоятельствах, согласованных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должны прилагать все усилия для обеспечения безопасности и защиты Представительства, обеспечения условий для спокойствия Представительства и не нарушения его как внутри, так и вне здания или в непосредственной близости от него отдельными лицами или группами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Архивы Представительства и все принадлежащие ему документы, независимо, где и у кого они не находились, должны быть неприкосновенны.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Фонды, имущество и другая собственность Представительства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Представительства не ограничивается каким-либо финансовым контролем, регулированием или запрещением.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может иметь и использовать счета в любой валюте и конвертировать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свободно переводить свои фонды, золотой запас или валюту из одной страны в другие организации или агентства системы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пользоваться наиболее благоприятными законными условиями обмена для своих финансовых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Представительство, его имущество, доходы и другая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освобождается от всех прямых и косвенных налогов, взносов, пошлин или обязанностей; Представительство не будет требовать освобождения от платежей, которые являются расходами за коммунальные услуги, взимаемого правительством или соответствующими органами в определенных размерах, которые могут быть определены, описаны и перечислены по пунктам;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освобождается от традиционных пошлин, запретом и ограничений при ввозе и вывозе всех необходимых для сотрудников Представительства предметов. Предметы, ввезенные на таких условиях, не могут быть проданы в стране, куда они были ввезены, за исключением тех случаев, согласованных с Правительством этой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освобождается от традиционных пошлин, запретов и ограничений импорта и экспорта в части его печатной индустрии.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Сотрудники Представительства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Представительства: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 подлежат судебной ответственности за сказанное или написанное ими и за все действия, совершенные ими в качестве должностных лиц. Такой иммунитет сохраняется и после расторжения контракта с Правительством;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освобождается от обложения налогами окладов и вознаграждений, уплачиваемых им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освобождается от государственных служебных повинностей.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дополнение, сотрудники Представительства, набранные в международном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освобождаются вместе с женами и родственниками, находящимися на их иждивении, от ограничений по иммиграции и от регистрации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миссий, аккредитованным при Правительстве;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пользуются вместе со своими женами и родственниками, состоящими на их иждивении, такими же льготами по репатриации, какими пользуются дипломатические представители во время международных кризисов;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имеют право везти беспошлинно свою мебель имущество при первоначальном занятии должности в принимающей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Глава Представительства и другие должностные лица, как это может быть оговорено между ООН и Правительством страны, должны пользоваться теми же привилегиями и льготами, данными Правительством дипломатическим работникам того же ранга. С этой целью имя главы Представительства должно быть внесено в дипломатический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сотрудников Представительства, набранных в международном порядке, должны распространяться следующие льготы: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свободно ввозить без таможенного досмотра и пошлин ограниченное количество предметов личного пользования в соответствии с существующими предписаниями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свободно ввозить без таможенного досмотра и пошлин, включая косвенные налоги, средства передвижения в соответствии с существующими положениями Правительства и распространяемых на дипломатических работников того же ранга.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Эксперты Представительства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Эксперты Представительства должны обладать привилегиями, иммунитетами и гарантиями, подробно обозначенными в Статье VI, параграфы 22 и 23, и Статье VII, параграф 26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Эксперты Представительства могут пользоваться дополнительными привилегиями, иммунитетом и льготами, если они согласованы и одобрены договаривающими Сторонами.</w:t>
      </w:r>
    </w:p>
    <w:bookmarkEnd w:id="18"/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Вспомогательный состав Представительства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Вспомогательный состав Представительства: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 подлежит судебной ответственности за сказанное или написанное и за все действия, совершенные ими в качестве должностных лиц. Такой иммунитет сохраняется и после расторжения контракта с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пользуются вместе с родственниками, состоящими на иждивении, такими же льготами по репатриации, какими пользуются дипломатические представители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эффективного выполнения своих обязанностей вспомогательный персонал Представительства должен пользоваться теми же льготами, привилегиями и гарантиями, какие подробно изложены в </w:t>
      </w:r>
      <w:r>
        <w:rPr>
          <w:rFonts w:ascii="Times New Roman"/>
          <w:b w:val="false"/>
          <w:i w:val="false"/>
          <w:color w:val="000000"/>
          <w:sz w:val="28"/>
        </w:rPr>
        <w:t>Статьях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кроме тех, которые могут быть оговорены между договаривающими Сторонами.</w:t>
      </w:r>
    </w:p>
    <w:bookmarkEnd w:id="20"/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Граждане государства, работающие на условиях почасовой оплаты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пребывания пользуются всеми льготами, необходимыми для выполнения своих функциональных обязанностей сотрудников ООН. Условия и обстоятельства работы для персонала, нанятого на месте и оплачиваемого на условиях почасовой оплаты, должны соответствовать Резолюциям ООН, решениям, инструкциям, правилам и политике компетентных органов ООН.</w:t>
      </w:r>
    </w:p>
    <w:bookmarkEnd w:id="22"/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Отказ от привилегий и иммунитетов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предусматриваемые в соответствии с настоящим Соглашением, даются в интересах ООН, а не в личных интересах персонала. Генеральный Секретарь ООН имеет право и обязанность отказаться от иммунитета, предоставленного любому должностному лицу,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тех случаях, когда, по его мнению, иммунитет препятствует отправлению правосудия и от него можно отказаться без ущерба для интересов Объединенных Наций.</w:t>
      </w:r>
    </w:p>
    <w:bookmarkEnd w:id="24"/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Доступность льгот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Представительства, эксперты и вспомогательный персонал имеют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быстрое обслуживание и оформление виз, лицензий и разрешений, освобождение от платежей,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свободный въезд и выезд из страны и передвижение внутри страны, свободу всех видов взаимодействия с точки зрения осуществления программ сотрудничества.</w:t>
      </w:r>
    </w:p>
    <w:bookmarkEnd w:id="26"/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Содействие Правительства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обеспечивает миссию ООН, как это было согласовано, и насколько это возможно: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соответствующим помещением для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оплату местной сети телекоммуникаций для служебных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оплату коммунальных и бытовых услуг, в том числе установку оборудования и содержание помещения офиса;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транспортными средствами для обслуживания сотрудников Представительства, экспертов миссии и вспомогательного персонала, выполняющих свои функциональные обязанности в стране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содействует ООН: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размещении или обеспечении коммунальными услугами, такими как вода, электричество, службы противопожарной безопасности и другими услугами для здания Представительства.</w:t>
      </w:r>
    </w:p>
    <w:bookmarkEnd w:id="28"/>
    <w:bookmarkStart w:name="z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Возможности в использовании средств связи и сообщения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ООН пользуется официальными средствами связи на тех же условиях, какие установлены Правительством для любых дипломатических миссий, как то: тарифы за установку и пользование почтой, телеграфом, телепринтером, множительной техникой, телефоном и другими средствами связи, так же как вознаграждениями за предоставление информации прессе и радио.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Официальная переписка или другая связь ООН не может подвергаться цензуре. Подобная гарантия распространяется на печатную продукцию, фотографическую и электронную информацию, другие формы связи, что должно быть оговорено между Сторонами. Организации Объединенных Наций должно быть разрешено использование кодов при отправке и получении корреспонденции, также как печатей и пломб, которые также не должны подвергаться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Объединенных Наций имеет право на пользование радио и другим телекоммуникационным оборудованием, на зарегистрированной ООН частоте, а также представленные правительством частотах, для поддержания связи между офисами внутри страны и за ее пределами, и особенно со штаб-квартирой ООН в Нью-Йорке.</w:t>
      </w:r>
    </w:p>
    <w:bookmarkEnd w:id="30"/>
    <w:bookmarkStart w:name="z9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Флаг, эмблема и атрибутика Организации Объединенных Наций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Объединенных Наций может выставлять свой флаг или эмблему на здании Представительства, транспортных средствах и т.п. по согласованию с Правительством. Сухопутные средства передвижения, суда, авиалайнеры Организации Объединенных Наций должны иметь отличительный знак ООН или эмблему, о которой должно быть сообщено Правительству.</w:t>
      </w:r>
    </w:p>
    <w:bookmarkEnd w:id="32"/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Уведомления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уведомляет Правительство об именах и должностях своих работников, экспертов миссии и вспомогательного персонала как иностранцев, так и из числа граждан государства пребывания и о любых изменения в их положении.</w:t>
      </w:r>
    </w:p>
    <w:bookmarkEnd w:id="34"/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Идентификация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Правительство, по просьбе главы Представительства, выдает каждому работнику Представительства, эксперту миссии, лицам вспомогательного персонала ил числа иностранцев и граждан республики (кроме лиц, работающих на условиях почасовой оплаты)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требованию официального представителя Правительства, работники, согласно параграфу 1, должны предъявить, но не отдавать свое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окончании работы или переназначении персонала, Представительство в обязательном порядке возвращает все удостоверения личности Правительству.</w:t>
      </w:r>
    </w:p>
    <w:bookmarkEnd w:id="36"/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Дополнительные соглашения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ЮНДП, ЮНИСЕФ, УВКБ, ЮНЕП и другие органы и программы ООН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будет осуществлять соответствующие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ООН и Правительство могут заключать любые дополнительные соглашения по усмотрению обеих Сторон.</w:t>
      </w:r>
    </w:p>
    <w:bookmarkEnd w:id="38"/>
    <w:bookmarkStart w:name="z1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Заявление против ООН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с программами ООН согласно данному Соглашению или любые другие дополнительные Соглашения осуществляются в интересах Правительства и народа страны, и поэтому оно должно разделять свою ответственность и риск проведения действий, определенных данным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особо ответственно за действия и последствия, косвенно и непосредственно связанные с выполнением данного Соглашения, которые могут быть подняты третьей стороной против ООН, ее сотрудников, экспертов или лиц вспомогательного персонала, работающих в интересах ООН, гарантирует и обеспечивает их безопасность, кроме случаев, когда Правительство и ООН приходят к согласию, что конкретная претензия вызвана небрежностью или же преднамеренным должностным преступлением.</w:t>
      </w:r>
    </w:p>
    <w:bookmarkEnd w:id="40"/>
    <w:bookmarkStart w:name="z1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разногласие между ООН и Правительством, относящееся к толкованию, интерпретации и применению настоящего Соглашения или любого другого дополнительного Соглашения, по которому не велись переговоры или какой-либо другой вид согласования, подлежат рассмотрению арбитражного суда по требованию любой из Сторон. Каждая Сторона назначает по одному арбитру, которые избирают третьего в качестве председателя. Если в течение 30 дней со дня подачи запроса в арбитраж одна из Сторон не назначает арбитра или, если в течение 15 дней со дня назначения арбитров председательствующий арбитр не избирается, любая из Сторон имеет право обращаться к Президенту международного суда с просьбой назначить арбитра. Процедура арбитражного суда определяется арбитрами и все расходы, связанные с арбитражем, несут обе Стороны, в соответствии с оценкой этих расходов арбитрами. Решения арбитражного суда должно содержать обоснование его вынесения и приниматься Сторонами как окончательное.</w:t>
      </w:r>
    </w:p>
    <w:bookmarkEnd w:id="42"/>
    <w:bookmarkStart w:name="z1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вступает в силу с момента его подписания лицами, уполномоченными ООН и Правительством.</w:t>
      </w:r>
    </w:p>
    <w:bookmarkEnd w:id="44"/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Истечение срока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перестает иметь силу спустя шесть месяцев после того, как одна из Сторон известит в письменной форме другую о своем намерении разорвать данное Соглашение, тем не менее остается в силе на этот дополнительный период в целях поэтапного прекращения функций ООН, а также для разрешения споров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Соглашение подписали уполномоченные от имени Правительства и Представителя ООН на английском и казахском (неофициальный перевод)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или конфликта предпочтение отдается английскому тексту.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Нью-Йорке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Объединенных Наций       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 Далее следует текст Соглашения на английском 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