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232e" w14:textId="dcf2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основополагающих принципах валютной политики государств-членов Евразийского экономического сообщества по регулированию и контролю операций, связанных с движением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сентября 2012 года № 39-V.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об основополагающих принципах валютной политики государств-членов Евразийского экономического сообщества по регулированию и контролю операций, связанных с движением капитала, совершенное в Санкт-Петербурге 11 декабря 2009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CОГЛАШЕНИЕ</w:t>
      </w:r>
      <w:r>
        <w:br/>
      </w:r>
      <w:r>
        <w:rPr>
          <w:rFonts w:ascii="Times New Roman"/>
          <w:b/>
          <w:i w:val="false"/>
          <w:color w:val="000000"/>
        </w:rPr>
        <w:t>об основополагающих принципах валютной политики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по регулированию и контролю операций,</w:t>
      </w:r>
      <w:r>
        <w:br/>
      </w:r>
      <w:r>
        <w:rPr>
          <w:rFonts w:ascii="Times New Roman"/>
          <w:b/>
          <w:i w:val="false"/>
          <w:color w:val="000000"/>
        </w:rPr>
        <w:t>связанных с движением капитала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и центральные (национальные) банки государств-членов Евразийского экономического сообщества, именуемые в дальнейшем Сторонами,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укреплении взаимного торгового и инвестиционного сотрудничества государств-членов Евразийского экономического сообщества, а также в развитии торгово-экономических связей между хозяйствующими субъектами государств-членов ЕврАзЭС,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свободное движение капитала через границы государств-членов ЕврАзЭС является одним из основных условий эффективного распределения финансовых и трудовых ресурсов в рамках ЕврАзЭС, а также обеспечивает увеличение темпов экономического роста и развития каждого отдельного государства-члена ЕврАзЭС,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совместных действий в направлении создания общего валютного пространства в рамках ЕврАзЭС в целях повышения роли валют государств-членов ЕврАзЭС во внешнеторговых и инвестиционных операциях и обеспечения взаимной конвертируемости указанных валют,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для взаимовыгодного, не наносящего ущерба государствам-членам ЕврАзЭС сотрудничества, необходим комплексный и сбалансированный подход к снятию валютных ограничений на движение капитала, учитывающий индивидуальность ситуации в каждом государстве-члене ЕврАзЭС,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опираясь на принципы равноправия и взаимной выгоды с учетом экономических особенностей каждого из государств-членов ЕврАзЭС,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Общие положения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понятия: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"валютное законодательство"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иные нормативные правовые акты государств-членов ЕврАзЭС, устанавливающие принципы и нормы валютного регулирования и валютного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"третьи страны" - страны, не являющиеся государствами-членами ЕврАзЭС;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"резидент государства-члена ЕврАзЭС" - резидент одного из государств-членов ЕврАзЭС в соответствии с валютным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"нерезидент государства-члена ЕврАзЭС" - резидент третьей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"валютные ограничения" - законодательно установленные ограничения на валютные операции, связанные с движением капитала, выраженные в их прямом запрете, лимитировании их объемов, количества и сроков проведения, валюты платежа, а также установление требования получения специальных разрешений (лицензий) для их проведения, требования резервирования части или всей суммы проводимой операции, а также ограничения, связанные с открытием и ведением счетов на территориях государств-членов ЕврАзЭС;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"меры либерализации" - меры, результатом которых является ослабление и отмена валютных ограничений в отношении валютных операций, связанных с движением капитала, между резидентами государств-членов ЕврАзЭС, а также в отношении таких валютных операций с нерезидентами государств-членов ЕврАзЭС.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основополагающие принципы валютной политики, проводимой Сторонами по регулированию и контролю операций, связанных с движением капитала (далее - валютные операции), направленной на постепенную отмену ограничений в отношении валютных операций, а также перечень валютных операций между резидентами государств-членов ЕврАзЭС, в отношении которых не применяются валютные ограничения. Положения настоящего Соглашения не затрагивают отношения, регулируемые внутригосударственным законодательством в финансовой и налогово-бюджетной сфере.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Основополагающие принципы валютной политики</w:t>
      </w:r>
      <w:r>
        <w:br/>
      </w:r>
      <w:r>
        <w:rPr>
          <w:rFonts w:ascii="Times New Roman"/>
          <w:b/>
          <w:i w:val="false"/>
          <w:color w:val="000000"/>
        </w:rPr>
        <w:t>по регулированию и контролю операций,</w:t>
      </w:r>
      <w:r>
        <w:br/>
      </w:r>
      <w:r>
        <w:rPr>
          <w:rFonts w:ascii="Times New Roman"/>
          <w:b/>
          <w:i w:val="false"/>
          <w:color w:val="000000"/>
        </w:rPr>
        <w:t>связанных с движением капитала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обеспечат постепенное устранение препятствующих эффективной экономической кооперации валютных ограничений в отношении валютных операций между резидентами государств-членов ЕврАзЭС, а также в отношении валютных операций с нерезидентами государств-членов ЕврАзЭС.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примут меры, исключающие введение любых валютных ограничений, а также любого изменения законодательства своих государств, которое может вводить ограничения при осуществлении валютных операций.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либерализации,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осуществляются в отношении резидентов всех государств-членов ЕврАзЭС на равной основе, без дискриминации.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применять меры либерализации, не предусмотренные статьей 9 настоящего Соглашения, в отношении отдельного государства-члена ЕврАзЭС либо третьих стран без обязательства распространения этих мер либерализации в отношении других Сторон настоящего Соглашения.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примут меры по выработке единых подходов и направлений валютной политики в отношении операций, проводимых резидентами государств-членов ЕврАзЭС с нерезидентами государств-членов ЕврАзЭС, и открытия счетов резидентами государств-членов ЕврАзЭС на территории третьих стран.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Обязательства, определенные настоящим Соглашением, не ограничивают возможности и полномочия Сторон по контролю за правомерностью осуществления валютных операций (включая требования по представлению соответствующих документов, являющихся основанием для проведения операций), а также реализации иных мер, направленных на обеспечение соблюдения внутригосударственного законодательства.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III. Валютные операции и операции,</w:t>
      </w:r>
      <w:r>
        <w:br/>
      </w:r>
      <w:r>
        <w:rPr>
          <w:rFonts w:ascii="Times New Roman"/>
          <w:b/>
          <w:i w:val="false"/>
          <w:color w:val="000000"/>
        </w:rPr>
        <w:t>связанные с открытием счетов, в отношении которых</w:t>
      </w:r>
      <w:r>
        <w:br/>
      </w:r>
      <w:r>
        <w:rPr>
          <w:rFonts w:ascii="Times New Roman"/>
          <w:b/>
          <w:i w:val="false"/>
          <w:color w:val="000000"/>
        </w:rPr>
        <w:t>не применяются валютные ограничения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следующий перечень валютных операций, осуществляемых между резидентами государств-членов ЕврАзЭС, и операций, связанных с открытием резидентами государств-членов ЕврАзЭС счетов на территориях государств-членов ЕврАзЭС, в отношении которых не применяются валютные ограничения, предусмотренные валютным законодательством: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расчеты и переводы, связанные с отсрочкой платежа по экспорту сроком до одного года или предварительной оплатой (авансовым платежом) по импорту сроком до одного года, осуществляемые непосредственно между поставщиками (продавцами) и получателями (покупателями) товаров (работ, услуг), исключительных прав на результаты интеллектуальной деятельности;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расчеты по операциям с имуществом, отнесенным к недвижимому, за исключением расчетов по операциям с воздушными и морскими судами, судами внутреннего плавания и смешанного (река-море) плавания, а также с космическими объектами;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расчеты и переводы, связанные с приобретением акций, долей, вкладов (паев) в уставном капитале юридического лица;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 и переводы, связанные с приобретением через организованные рынки (биржи) государств-членов ЕврАзЭС государственных ценных бумаг;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открытие юридическими лицами счетов, предназначенных для целей финансирования расходов, связанных с содержанием филиалов и представительств данных юридических лиц;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открытие счетов физическими лицами для целей осуществления платежей, не связанных с предпринимательской деятельностью.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по истечении 90 дней с даты вступления в силу настоящего Соглашения отменить ограничения по следующим валютным операциям, осуществляемым между резидентами государств-членов ЕврАзЭС: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платежи, связанные с привлечением и предоставлением кредитов (займов) в денежной форме;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расчеты и переводы, связанные с приобретением через организованные рынки (биржи) государств-членов ЕврАзЭС облигаций и иных ценных бумаг (кроме акций) коммерческих организаций-резидентов государств-членов ЕврАзЭС.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по уведомлению других Сторон вправе в исключительных случаях установить валютные ограничения на срок не более одного года на валютные операции,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статьях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исключительным случаям относятся: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возникновение обстоятельств, при которых осуществление мер либерализации может повлечь ухудшение экономической и финансовой ситуации;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негативное развитие ситуации в платежном балансе, следствием которого может стать снижение золотовалютных резервов ниже допустимого уровня;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возникновение обстоятельств, при которых осуществление мер либерализации может нанести ущерб интересам безопасности своих государств и препятствовать поддержанию общественного порядка;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резкие колебания курса валюты своего государства.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введении валютных ограничений направляются одной из Сторон другим Сторонам не позднее, чем за 30 дней до вступления в силу таких ограничений.</w:t>
      </w:r>
    </w:p>
    <w:bookmarkEnd w:id="48"/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Заключительные положения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действий Сторон по реализации настоящего Соглашения возлагается на Совет руководителей центральных (национальных) банков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руководителей </w:t>
      </w:r>
      <w:r>
        <w:rPr>
          <w:rFonts w:ascii="Times New Roman"/>
          <w:b w:val="false"/>
          <w:i w:val="false"/>
          <w:color w:val="000000"/>
          <w:sz w:val="28"/>
        </w:rPr>
        <w:t>центральных (национальных) банков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государств-участников Договора об учреждении Евразийского экономического сообщества рассматривает на своих заседаниях выполнение Сторонами обязательств, взятых на себя в соответствии с настоящим Соглашением, а также причины их невыполнения, если таковое имело место.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другим международным договорам, участниками которых являются государства-члены ЕврАзЭС.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выполнением настоящего Соглашения, разрешаются путем консультаций и переговоров заинтересованных Сторон, а в случаях недостижения ими согласия спор передается на рассмотрение в </w:t>
      </w:r>
      <w:r>
        <w:rPr>
          <w:rFonts w:ascii="Times New Roman"/>
          <w:b w:val="false"/>
          <w:i w:val="false"/>
          <w:color w:val="000000"/>
          <w:sz w:val="28"/>
        </w:rPr>
        <w:t>Суд ЕврАзЭС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изменения, которые оформляются отдельными протоколами.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депозитарием, которым является 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ЕврАзЭС,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направив депозитарию письменное уведомление о своем намерении выйти из настоящего Соглашения.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для Стороны, заявившей о своем намерении выйти из данного Соглашения, прекращается по истечении 12 месяцев с даты получения депозитарием письменного уведомления.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к нему любого государства, принятого в члены ЕврАзЭС. Документы о присоединении к настоящему Соглашению сдаются на хранение депозитарию.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присоединившихся государств настоящее Соглашение вступает в силу с даты получения депозитарием от них документа о присоединении.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Санкт-Петербург 11 декабря 2009 года в единственном подлинном экземпляре на русском языке.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Национальный банк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Национальный банк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Национальный банк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Центральный банк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Национальный банк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об основополагающих принципах валютной политики государств-членов Евразийского экономического сообщества по регулированию и контролю операций, связанных с движением капитала от 11 декабря 2009 года, подписанного: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Премьер-министром Республики Беларусь С.С. Сидорским и Председателем Национального банка Республики Беларусь П.П. Прокоповичем;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- Премьер-министром Республики Казахстан К.К. Масимовым и Председателем Национального банка Республики Казахстан Г.А. Марченко;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Кыргызской Республики - Премьер-министром Кыргызской Республики Д.Т. Усеновым и Членом Правления Национального банка Кыргызской Республики С.К. Алыбаевой;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Российской Федерации - Председателем Правительства Российской Федерации В.В. Путиным и Председателем Центрального банка Российской Федерации С.М. Игнатьевым;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Таджикистан - Премьер-министром Республики Таджикистан А.Г. Акиловым и Председателем Национального банка Таджикистана Ш. Рахимзода.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Интеграционном Комитете Евразийского экономического сообщества. 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департамента 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ИК ЕврАзЭс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В.С. Князев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