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979" w14:textId="3daa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2012 года № 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назначения, совершенное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сотрудничестве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в области разработки, производства, эксплуатации, ремонта,</w:t>
      </w:r>
      <w:r>
        <w:br/>
      </w:r>
      <w:r>
        <w:rPr>
          <w:rFonts w:ascii="Times New Roman"/>
          <w:b/>
          <w:i w:val="false"/>
          <w:color w:val="000000"/>
        </w:rPr>
        <w:t>
модернизации, продления сроков эксплуатации</w:t>
      </w:r>
      <w:r>
        <w:br/>
      </w:r>
      <w:r>
        <w:rPr>
          <w:rFonts w:ascii="Times New Roman"/>
          <w:b/>
          <w:i w:val="false"/>
          <w:color w:val="000000"/>
        </w:rPr>
        <w:t>
и утилизации продукции военного назначения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 (далее - ОДКБ),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подписанным 20 июня 2000 года, а также другими международными договорами, заключенными в рамках ОДКБ между Сторонами по вопросам обороны, безопасности, военно-экономического и военно-технического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укрепляя взаимовыгодное военно-экономическое сотрудничество в условиях сложившейся и вновь образуемой производственной и научно-технической кооперации предприятий оборонных отраслей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эффективной организации всего комплекса мероприятий по разработке, производству, эксплуатации, ремонту, модернизации, продлению сроков эксплуатации и утилизации продукции военного назначения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 вооружения и оснащения вооруженных сил, других войск и воинских формирований Сторон перспективными образцами вооружения и военной техники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основные термины, имеющие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«военно-экономическое сотрудничество» - область межгосударственных отношений, связанная с взаимодействием национальных оборонно-промышленных комплексов при разработке, производстве, модернизации, ремонте, обеспечении эксплуатации и утилизации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«участники военно-экономического сотрудничества» - государственные органы, предприятия, объединения и организации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«продукция военного назначения» (далее - 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и информация в области военно-экономического и военно-технического сотрудничества, а также любая другая продукция, относимая законодательством Сторон к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государственные органы и организации Сторон, в ведении которых находятся вопросы государственного регулирования военно-технического и/или военно-экономического сотрудничества в соответствии с их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интеллектуальной деятельности» - научные, конструкторские, технические и технологические решения, содержащиеся в технической и научно-технической документации, зафиксированные на материальных носителях, а также содержащиеся в опытных образцах, макетах изделий, полученных в ходе проведения научно-исследовательских, опытно-конструкторских и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«интеллектуальная собственность» - понимается в значении, указанном в статье 2 Конвенции, учреждающей Всемирную организацию интеллектуальной собственности, подписанной в г. Стокгольме 14 июля 1967 года, с изменениями от 2 октября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«информация» - сведения о предметах, фактах, событиях, явлениях и процессах, касающиеся предмета договоров (контрактов), заключенных между Сторонами в ходе военно-экономического и/или военно-технического сотрудничества, их исполнения и/или полученных результатов, независимо от формы их представления.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направления, порядок и условия взаимодействия Сторон в области разработки, производства, эксплуатации, ремонта, модернизации, продления сроков эксплуатации и утилизации ПВН.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распространяется на поставки материалов, полуфабрикатов, комплектующих изделий и других материальных ресурсов, необходимых для производства ПВН, осуществляемых в рамках двусторонних межправительственных соглашений о производственной и научно-технической кооперации предприятий оборонных отраслей промышленности Сторон.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обороны Республики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экономического регулирования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по военно-техническому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энергетики и промышленности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Министерство обороны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каждая Сторона по дипломатическим каналам ставит в известность Генерального секретаря ОДКБ, который уведомляет об этом остальные Стороны в установленном порядке.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сотрудничают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испытание и производство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специалистов по эксплуатации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и модернизация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эксплуатации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(ликвидация) выработавших свой срок службы (ресурс) вооружения и военной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указанным направлениям осуществляется на основе программ военно-технического и военно-экономического сотрудничества Сторон.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работ в области разработки (создания) ПВН определяется отдельными соглашениями, заключаемыми между заинтересованными Сторонами.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ПВН в рамках настоящего Соглашения осуществляются по договорам (контрактам) на основании утверждаемых двусторонних перечней.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первом абзаце настоящей статьи перечни, содержащие списки заказчиков и поставщиков ПВН из числа участников военно-экономического сотрудничества, а также номенклатуру и объемы поставляемой ПВН, утверждаются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Механизмы формирования перечней и осуществления поставок ПВН определяются по договоренности (или по согласованию)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ПВН перемещается с таможенной территории одной Стороны на таможенную территорию другой Стороны в соответствии с национальным законодательством каждой из Сторон по выпискам из утвержденных перечней поставляемой ПВН, выдаваемых уполномоченными органами Сторон, и освобождается от таможенных пошлин и сборов.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вправе передавать (продавать) третьим государствам, международным организациям, а также физическим и юридическим лицам ПВН, полученную в рамках настоящего Соглашения, без предварительного письменного согласия Стороны, поставляющей такую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Поставляющая Сторона вправе осуществлять контроль за целевым использованием ПВН, поставляемой в рамках настоящего Соглашения, в том же порядке, который определен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подписанного 20 июня 2000 года.</w:t>
      </w:r>
    </w:p>
    <w:bookmarkEnd w:id="17"/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осуществляют обмен информацией по конкретным вопросам сотрудничества, касающимся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не может быть использована в ущерб интересам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и передача сведений, составляющих секретную информацию,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 и международными договорами, заключенными между Сторонами.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ПВН может содержать результаты интеллектуальной деятельности, права на которые принадлежат Сторонам и/или участниками военно-экономического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указанную ПВН, несет ответственность в случае ее несанкционированного использования и/или доступа неуполномоченных Сторонами юридических и физических лиц к результатам интеллектуальной деятельности, в том числе являющимся интеллектуальной собственностью, права на которые принадлежат Стороне (Сторонам) и/или участникам военно-экономического сотрудничества, и обеспечивает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 должные меры по их правовой охране, защите и недопущению неправомерного использования.</w:t>
      </w:r>
    </w:p>
    <w:bookmarkEnd w:id="21"/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3"/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настоящего Соглашения разрешаются путем консультаций и переговоров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связанные с поставками ПВН, осуществляемыми для реализации настоящего Соглашения, которые могут возникнуть между Сторонами, разрешаются на условиях, предусмотренных в заключаемых ими договорах (контрактах).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bookmarkEnd w:id="27"/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