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cdd6dec" w14:textId="cdd6dec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ратификации Соглашения о статусе формирований сил и средств системы коллективной безопасности Организации Договора о коллективной безопасности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Закон Республики Казахстан от 15 марта 2012 года № 1-V.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 xml:space="preserve">
      Ратифицировать </w:t>
      </w:r>
      <w:r>
        <w:rPr>
          <w:rFonts w:ascii="Times New Roman"/>
          <w:b w:val="false"/>
          <w:i w:val="false"/>
          <w:color w:val="000000"/>
          <w:sz w:val="28"/>
        </w:rPr>
        <w:t>Соглашение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о статусе формирований сил и средств  системы коллективной безопасности Организации Договора о коллективной безопасности, совершенное в Москве 10 декабря 2010 года.</w:t>
      </w:r>
    </w:p>
    <w:bookmarkEnd w:id="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Президент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Республики Казахстан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Н. НАЗАРБАЕВ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" w:id="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СОГЛАШЕНИЕ</w:t>
      </w:r>
      <w:r>
        <w:br/>
      </w:r>
      <w:r>
        <w:rPr>
          <w:rFonts w:ascii="Times New Roman"/>
          <w:b/>
          <w:i w:val="false"/>
          <w:color w:val="000000"/>
        </w:rPr>
        <w:t>о статусе формирования сил и средств</w:t>
      </w:r>
      <w:r>
        <w:br/>
      </w:r>
      <w:r>
        <w:rPr>
          <w:rFonts w:ascii="Times New Roman"/>
          <w:b/>
          <w:i w:val="false"/>
          <w:color w:val="000000"/>
        </w:rPr>
        <w:t>системы коллективной безопасности</w:t>
      </w:r>
      <w:r>
        <w:br/>
      </w:r>
      <w:r>
        <w:rPr>
          <w:rFonts w:ascii="Times New Roman"/>
          <w:b/>
          <w:i w:val="false"/>
          <w:color w:val="000000"/>
        </w:rPr>
        <w:t>Организации Договора о коллективной безопасности (Вступило в силу 11 мая 2012 года - Бюллетень международных договоров 2012 г., № 4, ст. 58)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Государства - члены Организации Договора о коллективной безопасности, именуемые в дальнейшем Сторонами,</w:t>
      </w:r>
    </w:p>
    <w:bookmarkEnd w:id="2"/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подтверждая свою приверженность целям и принципам Устава ООН, общепризнанным принципам и нормам международного права, а также международным договорам по вопросам контроля над вооружением и укрепления доверия в военной сфере,</w:t>
      </w:r>
    </w:p>
    <w:bookmarkEnd w:id="3"/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основываясь на </w:t>
      </w:r>
      <w:r>
        <w:rPr>
          <w:rFonts w:ascii="Times New Roman"/>
          <w:b w:val="false"/>
          <w:i w:val="false"/>
          <w:color w:val="000000"/>
          <w:sz w:val="28"/>
        </w:rPr>
        <w:t>Договоре</w:t>
      </w:r>
      <w:r>
        <w:rPr>
          <w:rFonts w:ascii="Times New Roman"/>
          <w:b w:val="false"/>
          <w:i w:val="false"/>
          <w:color w:val="000000"/>
          <w:sz w:val="28"/>
        </w:rPr>
        <w:t xml:space="preserve"> о коллективной безопасности от 15 мая 1992 года,</w:t>
      </w:r>
    </w:p>
    <w:bookmarkEnd w:id="4"/>
    <w:bookmarkStart w:name="z6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стремясь далее развивать межгосударственные отношения партнерства и взаимодействия, отвечаюшие интересам Сторон на основе взаимодоверия, равенства и взаимовыгодного сотрудничества,</w:t>
      </w:r>
    </w:p>
    <w:bookmarkEnd w:id="5"/>
    <w:bookmarkStart w:name="z7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направляя усилия на поддержание высокого уровня боевой готовности формировании сил и средств системы коллективной безопасности, обеспечивающего адекватное реагирование на вызовы и угрозы международной безопасности,</w:t>
      </w:r>
    </w:p>
    <w:bookmarkEnd w:id="6"/>
    <w:bookmarkStart w:name="z8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ссылаясь на право Сторон на индивидуальную или коллективную самооборону в соответствии со статьей 51 Устава ООН,</w:t>
      </w:r>
    </w:p>
    <w:bookmarkEnd w:id="7"/>
    <w:bookmarkStart w:name="z9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желая создать правовую базу для временного пребывания формирований сил и средств системы коллективной безопасности на территориях Сторон,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согласились о нижеследующем:</w:t>
      </w:r>
    </w:p>
    <w:bookmarkStart w:name="z10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1</w:t>
      </w:r>
    </w:p>
    <w:bookmarkEnd w:id="9"/>
    <w:bookmarkStart w:name="z11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целей настоящего Соглашения применяемые термины означают:</w:t>
      </w:r>
    </w:p>
    <w:bookmarkEnd w:id="1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"формирования сил и средств системы коллективной безопасности (далее - формирования)" - объединения, соединения, воинские части и подразделения, выделенные из состава национальных вооруженных сил и других войск Сторон, формирования сил специального назначения, выделенные из числа подразделений специального назначения (групп специалистов) органов внутренних дел (полиции), внутренних войск (национальной гвардии, войск полиции), органов безопасности и специальных служб, а также уполномоченных органов в сфере предупреждения и ликвидации последствий чрезвычайных ситуаций Сторон в состав коалиционных, региональных (объединенных) группировок войск (сил), временно направленные на территорию принимающей Стороны;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"Командование формированиями" - орган управления, создаваемый для руководства формированиями;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"направляющая Сторона" - Сторона, которой принадлежат формирования и их движимое имущество, временно направленные на территорию принимающей Стороны;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"принимающая Сторона" - Сторона, на территории которой временно размещаются Командование формированиями и формирования направляющей Стороны с их движимым имуществом для выполнения поставленных задач по предназначению или участия в совместных учениях и внезапных проверках;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"транзитная Сторона" - Сторона, через территорию которой осуществляется транзит формирований направляющей Стороны, их движимого имущества, а также личного состава, предназначенного в Командование формированиями;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"транзит" - перевозка через территорию Стороны и (или) через территорию государства, не являющегося участником настоящего Соглашения, формирований и их движимого имущества, принадлежащих другим государствам - членам ОДКБ, а также личного состава, предназначенного в Командование формированиями, начинающаяся и заканчивающаяся за пределами территории этих государств;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9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"личный состав формирований" (далее также - лица, входящие в состав формирований) - военнослужащие, сотрудники органов безопасности и специальных служб, внутренних дел (полиции), внутренних войск (национальной гвардии, войск полиции), органов, уполномоченных в сфере предупреждения и ликвидации последствий чрезвычайных ситуаций, а также лица, работающие в воинских частях, организациях и учреждениях, выделенных Сторонами, или временно командированные в состав коалиционной и/или региональной (объединенной) группировки войск (сил);</w:t>
      </w:r>
    </w:p>
    <w:bookmarkEnd w:id="11"/>
    <w:bookmarkStart w:name="z20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"заинтересованные министерства и ведомства" - министерства и ведомства Сторон, с участием которых принимается решение о выделении формирований Сторон в состав сил и средств системы коллективной безопасности, их подготовке, применении и всестороннем обеспечении;</w:t>
      </w:r>
    </w:p>
    <w:bookmarkEnd w:id="1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"движимое имущество" - вооружение и военная техника, военно-техническое имущество, специальная техника и специальные средства, транспортные и другие материально-технические средства, а также иные грузы, являющиеся собственностью направляющей и принимающей Сторон и необходимые для функционирования формирований и Командования формированиями;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"недвижимое имущество (объекты недвижимости)" - земельные участки и расположенные на них объекты военной и гражданской инфраструктуры, являющиеся собственностью принимающей (транзитной) Стороны и находящиеся с ее согласия во временном пользовании формирований и Командования формированиями;</w:t>
      </w:r>
    </w:p>
    <w:bookmarkStart w:name="z102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"аэродромно-техническое (аэродромное) обеспечение полетов" - вид материально-технического обеспечения полетов государственной (военной) авиации, включающий комплекс мероприятий, выполняемых в целях непосредственного обеспечения на аэродромах (посадочных площадках) полетов авиационных частей, подразделений и отдельных воздушных судов;</w:t>
      </w:r>
    </w:p>
    <w:bookmarkEnd w:id="13"/>
    <w:bookmarkStart w:name="z103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"аэронавигационное обслуживание" - деятельность, которая включает организацию и обслуживание воздушного движения, обеспечение авиационной электросвязи, предоставление систем навигации и наблюдения, аэронавигационной и метеорологической информации, поиск и спасание.</w:t>
      </w:r>
    </w:p>
    <w:bookmarkEnd w:id="1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 с изменениями, внесенными Законом РК от 09.07.2026 </w:t>
      </w:r>
      <w:r>
        <w:rPr>
          <w:rFonts w:ascii="Times New Roman"/>
          <w:b w:val="false"/>
          <w:i w:val="false"/>
          <w:color w:val="000000"/>
          <w:sz w:val="28"/>
        </w:rPr>
        <w:t>№ 344-VIII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3" w:id="1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2</w:t>
      </w:r>
    </w:p>
    <w:bookmarkEnd w:id="15"/>
    <w:p>
      <w:pPr>
        <w:spacing w:after="0"/>
        <w:ind w:left="0"/>
        <w:jc w:val="left"/>
      </w:pP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Формирования направляющей Стороны могут направляться на территорию принимающей Стороны:</w:t>
      </w:r>
    </w:p>
    <w:bookmarkStart w:name="z104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соответствии с официальным обращением принимающей Стороны для реализации права на коллективную оборону в случае угрозы и (или) совершения вооруженного нападения (агрессии) в отношении одной или нескольких Сторон, противодействия другим вызовам и угрозам коллективной безопасности, предотвращения (урегулирования) кризисных ситуаций, ликвидации чрезвычайных ситуаций, оказания гуманитарной помощи;</w:t>
      </w:r>
    </w:p>
    <w:bookmarkEnd w:id="16"/>
    <w:bookmarkStart w:name="z105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участия в проведении совместных учений и внезапных проверок.</w:t>
      </w:r>
    </w:p>
    <w:bookmarkEnd w:id="17"/>
    <w:bookmarkStart w:name="z25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Стороны направляют свои формирования на территорию принимающей Стороны для выполнения поставленных задач только в том случае, если данное действие не противоречит их национальному законодательству.</w:t>
      </w:r>
    </w:p>
    <w:bookmarkEnd w:id="1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Принимающая Сторона принимает решение о вводе на свою территорию формирований, если это не противоречит ее национальному законодательству.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Решение о вводе, задачах, составе, численности формирований, порядке их подчиненности, местах дислокации, а также времени пребывания на территории принимающей Стороны для выполнения задач по предназначению принимается Советом коллективной безопасности ОДКБ (далее - Совет) на основании официального обращения принимающей Стороны.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Формирования переходят в подчинение Командования формированиями после доклада их командиров (начальников) Командованию формированиями о пересечении границы принимающей Стороны.</w:t>
      </w:r>
    </w:p>
    <w:bookmarkStart w:name="z106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Решение о перевозке формирований на территорию принимающей Стороны Стороной, осуществляющей воздушные перевозки в интересах направляющей Стороны, принимается по договоренности между данными Сторонами.</w:t>
      </w:r>
    </w:p>
    <w:bookmarkEnd w:id="1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2 с изменениями, внесенными Законом РК от 09.07.2026 </w:t>
      </w:r>
      <w:r>
        <w:rPr>
          <w:rFonts w:ascii="Times New Roman"/>
          <w:b w:val="false"/>
          <w:i w:val="false"/>
          <w:color w:val="000000"/>
          <w:sz w:val="28"/>
        </w:rPr>
        <w:t>№ 344-VIII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9" w:id="2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3</w:t>
      </w:r>
    </w:p>
    <w:bookmarkEnd w:id="20"/>
    <w:bookmarkStart w:name="z30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Ввод на территорию принимающей Стороны дополнительных формирований, необходимых для усиления формирований, находящихся на ее территории, осуществляется на основании решения Совета и с согласия принимающей Стороны.</w:t>
      </w:r>
    </w:p>
    <w:bookmarkEnd w:id="21"/>
    <w:bookmarkStart w:name="z31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Ввоз дополнительного движимого имущества, необходимого для обеспечения деятельности формирований, находящихся на территории принимающей Стороны, осуществляется с согласия принимающей Стороны.</w:t>
      </w:r>
    </w:p>
    <w:bookmarkEnd w:id="2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Передислокация (перегруппировка) формирований, их замена осуществляются по планам, согласованным заинтересованными министерствами и ведомствами направляющей и принимающей Сторон, а также Командованием формированиями.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3 с изменением, внесенным Законом РК от 09.07.2026 </w:t>
      </w:r>
      <w:r>
        <w:rPr>
          <w:rFonts w:ascii="Times New Roman"/>
          <w:b w:val="false"/>
          <w:i w:val="false"/>
          <w:color w:val="000000"/>
          <w:sz w:val="28"/>
        </w:rPr>
        <w:t>№ 344-VIII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3" w:id="2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4</w:t>
      </w:r>
    </w:p>
    <w:bookmarkEnd w:id="23"/>
    <w:p>
      <w:pPr>
        <w:spacing w:after="0"/>
        <w:ind w:left="0"/>
        <w:jc w:val="left"/>
      </w:pP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 согласия принимающей Стороны на ее территории в пределах выделенных участков местности (районов) и объектов с формированиями могут проводиться командно-штабные и войсковые учения, а также другие мероприятия оперативной и боевой подготовки, связанные с выполнением ими поставленных задач. При этом районы, порядок и сроки проведения учений, численность участвующих формирований, маршруты их передвижения, этапы боевой стрельбы, зоны безопасности, экологические и другие вопросы согласовываются Командованием формированиями с заинтересованными министерствами и ведомствами принимающей Стороны.</w:t>
      </w:r>
    </w:p>
    <w:bookmarkStart w:name="z35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Проведение этих мероприятий за пределами выделенных районов и объектов допускается только по согласованию с заинтересованными министерствами и ведомствами принимающей Стороны.</w:t>
      </w:r>
    </w:p>
    <w:bookmarkEnd w:id="2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4 с изменениями, внесенными Законом РК от 09.07.2026 </w:t>
      </w:r>
      <w:r>
        <w:rPr>
          <w:rFonts w:ascii="Times New Roman"/>
          <w:b w:val="false"/>
          <w:i w:val="false"/>
          <w:color w:val="000000"/>
          <w:sz w:val="28"/>
        </w:rPr>
        <w:t>№ 344-VIII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6" w:id="2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5</w:t>
      </w:r>
    </w:p>
    <w:bookmarkEnd w:id="25"/>
    <w:p>
      <w:pPr>
        <w:spacing w:after="0"/>
        <w:ind w:left="0"/>
        <w:jc w:val="left"/>
      </w:pP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применения формирований по решению Совета принимающая Сторона письменно уведомляет другие Стороны об определенном ею месте, времени, порядке предполагаемого пересечения своей государственной границы и создает необходимые условия для беспрепятственного и безвозмездного передвижения по своей территории воинских эшелонов, воздушных и морских (речных) судов и кораблей, автомобильных колонн с личным составом и движимым имуществом, безвозмездно обеспечивает размещение и пользование недвижимым имуществом (объектами недвижимости).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5 – в редакции Закона РК от 09.07.2026 </w:t>
      </w:r>
      <w:r>
        <w:rPr>
          <w:rFonts w:ascii="Times New Roman"/>
          <w:b w:val="false"/>
          <w:i w:val="false"/>
          <w:color w:val="000000"/>
          <w:sz w:val="28"/>
        </w:rPr>
        <w:t>№ 344-VIII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8" w:id="2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6</w:t>
      </w:r>
    </w:p>
    <w:bookmarkEnd w:id="26"/>
    <w:bookmarkStart w:name="z39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Стороны обеспечивают беспрепятственное движение по своим территориям к месту назначения формирований и их движимого имущества, а также первоочередное предоставление на основе предварительных заявок железнодорожного, автомобильного, морского, речного и воздушного транспорта и транспортных коммуникаций в соответствии с требованиями национального законодательства Сторон.</w:t>
      </w:r>
    </w:p>
    <w:bookmarkEnd w:id="2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Полеты авиации выполняются по маршрутам, а также в зонах (районах), которые согласованы с заинтересованными Сторонами.</w:t>
      </w:r>
    </w:p>
    <w:bookmarkStart w:name="z107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перевозке (транзите) формирований для решения задач по предназначению в случаях угрозы и (или) совершения вооруженного нападения (агрессии), противодействия другим вызовам и угрозам коллективной безопасности, предотвращения (урегулирования) кризисных ситуаций, ликвидации чрезвычайных ситуаций и оказания гуманитарной помощи прием, отправка, аэродромно-техническое (аэродромное) обеспечение, предоставление мест стоянки и охрана воздушных судов на аэродромах, вне зависимости от их принадлежности, осуществляются принимающей и (или) транзитной Сторонами безвозмездно. Аэронавигационное обслуживание полетов воздушных судов государственной (военной) авиации Сторон осуществляется без взимания платы (сборов).</w:t>
      </w:r>
    </w:p>
    <w:bookmarkEnd w:id="28"/>
    <w:bookmarkStart w:name="z41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Плавание кораблей и судов формирований Сторон в водах и пребывание их в портах принимающей Стороны осуществляются в соответствии с порядком, установленным принимающей Стороной с учетом необходимости выполнения поставленных задач.</w:t>
      </w:r>
    </w:p>
    <w:bookmarkEnd w:id="29"/>
    <w:bookmarkStart w:name="z42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Порядок и условия транзита, размещения и использования формированиями недвижимого имущества (объектов недвижимости) на территории транзитных Сторон определяются отдельными договоренностями (соглашениями) между заинтересованными Сторонами.</w:t>
      </w:r>
    </w:p>
    <w:bookmarkEnd w:id="30"/>
    <w:bookmarkStart w:name="z43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Транзит формирований по территории государств, не являющихся участниками настоящего Соглашения, осуществляется в порядке, предусмотренном соответствующими договорами, заключенными либо принимающей Стороной, либо направляющей Стороной, либо ОДКБ с такими государствами. Стороны предпримут усилия для формирования необходимой для этого нормативной правовой базы.</w:t>
      </w:r>
    </w:p>
    <w:bookmarkEnd w:id="3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6 с изменениями, внесенными Законом РК от 09.07.2026 </w:t>
      </w:r>
      <w:r>
        <w:rPr>
          <w:rFonts w:ascii="Times New Roman"/>
          <w:b w:val="false"/>
          <w:i w:val="false"/>
          <w:color w:val="000000"/>
          <w:sz w:val="28"/>
        </w:rPr>
        <w:t>№ 344-VIII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4" w:id="3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7</w:t>
      </w:r>
    </w:p>
    <w:bookmarkEnd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Принимающая Сторона берет на себя ответственность за организацию мероприятий по безвозмездному обеспечению формирований недвижимым имуществом (объектами недвижимости). Данные мероприятия должны соответствовать требованиям законодательства принимающей Стороны, определяющим размещение и расквартирование аналогичного состава формирований принимающей Стороны, если иное не установлено решениями Совета.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Принимающая Сторона на безвозмездной основе предоставляет формированиям электроэнергию, воду, обеспечивает коммунально-бытовое обслуживание в объеме, необходимом для выполнения ими поставленных задач.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вопросам организации повседневной деятельности, продовольственного обеспечения, медицинского, коммунально-бытового обслуживания, предоставления транспортных услуг, а также услуг органов связи Командование формированиями взаимодействует с заинтересованными министерствами и ведомствами принимающей Стороны, вправе вести с ними денежные расчеты и иметь для этой цели соответствующие счета и средства.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Заправка горючим, смазочными материалами, специальными жидкостями и газами воздушных судов на государственных (военных) и гражданских аэродромах производится силами и средствами транзитной Стороны и (или) принимающей Стороны на основании соответствующих соглашений и (или) договоренностей.</w:t>
      </w:r>
    </w:p>
    <w:bookmarkStart w:name="z48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Принимающая Сторона обеспечивает в полном объеме расчетно-кассовое обслуживание формирований в соответствии со своим национальным законодательством.</w:t>
      </w:r>
    </w:p>
    <w:bookmarkEnd w:id="33"/>
    <w:bookmarkStart w:name="z49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необходимости дополнительные вопросы, связанные с деятельностью формирований, могут определяться отдельными протоколами между Сторонами.</w:t>
      </w:r>
    </w:p>
    <w:bookmarkEnd w:id="3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7 с изменениями, внесенными Законом РК от 09.07.2026 </w:t>
      </w:r>
      <w:r>
        <w:rPr>
          <w:rFonts w:ascii="Times New Roman"/>
          <w:b w:val="false"/>
          <w:i w:val="false"/>
          <w:color w:val="000000"/>
          <w:sz w:val="28"/>
        </w:rPr>
        <w:t>№ 344-VIII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0" w:id="3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8</w:t>
      </w:r>
    </w:p>
    <w:bookmarkEnd w:id="35"/>
    <w:p>
      <w:pPr>
        <w:spacing w:after="0"/>
        <w:ind w:left="0"/>
        <w:jc w:val="left"/>
      </w:pP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Личный состав формирований должен уважать суверенитет, соблюдать требования законодательства принимающей Стороны, воздерживаться от любых действий, не совместимых с положениями настоящего Соглашения, не вмешиваться во внутренние дела принимающей Стороны, не участвовать в политической деятельности и в конфликтах на ее территории, кроме как при выполнении поставленных задач. Направляющая Сторона и Командование формированиями обязаны принимать необходимые меры в этом отношении.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Военнослужащие формирований, временно размещенных на территориях Сторон, носят военную форму одежды и имеют знаки различия национальных вооруженных сил Сторон. При необходимости по решению Командования формированиями для военнослужащих формирований могут устанавливаться общие знаки отличия.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Личный состав формирований вправе иметь при себе оружие в соответствии с приказами Командования формированиями.</w:t>
      </w:r>
    </w:p>
    <w:bookmarkStart w:name="z54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Вне расположения формирований ношение оружия лицами, входящими в их состав, разрешено только при выполнении ими поставленных боевых задач и охранных функций.</w:t>
      </w:r>
    </w:p>
    <w:bookmarkEnd w:id="3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Транспортные средства, вооружение, военная и специальная техника должны иметь отличительные знаки Сторон. При необходимости по решению Командования формированиями могут устанавливаться общие отличительные знаки для транспортных средств, вооружения, военной и специальной техники формирований.</w:t>
      </w:r>
    </w:p>
    <w:bookmarkStart w:name="z56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Формирования во взаимодействии с принимающей Стороной принимают меры по обеспечению собственной безопасности в соответствии с законодательством принимающей Стороны.</w:t>
      </w:r>
    </w:p>
    <w:bookmarkEnd w:id="3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Установление запретных зон или зон безопасности Командованием формированиями осуществляется по согласованию с заинтересованными министерствами и ведомствами принимающей Стороны, если иное не установлено решениями Совета.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8 с изменениями, внесенными Законом РК от 09.07.2026 </w:t>
      </w:r>
      <w:r>
        <w:rPr>
          <w:rFonts w:ascii="Times New Roman"/>
          <w:b w:val="false"/>
          <w:i w:val="false"/>
          <w:color w:val="000000"/>
          <w:sz w:val="28"/>
        </w:rPr>
        <w:t>№ 344-VIII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8" w:id="3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9</w:t>
      </w:r>
    </w:p>
    <w:bookmarkEnd w:id="38"/>
    <w:bookmarkStart w:name="z59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личный состав формирований не распространяется визовый контроль при въезде на территорию принимающей Стороны и при выезде с ее территории. На них также не распространяется законодательство принимающей Стороны в части, касающейся регистрации иностранцев и осуществления контроля за ними. Лица, входящие в состав формирований, не рассматриваются как получившие какие-либо права на постоянное проживание на территории принимающей Стороны.</w:t>
      </w:r>
    </w:p>
    <w:bookmarkEnd w:id="39"/>
    <w:bookmarkStart w:name="z60" w:id="4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10</w:t>
      </w:r>
    </w:p>
    <w:bookmarkEnd w:id="40"/>
    <w:bookmarkStart w:name="z61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пунктах пропуска через государственную границу Сторон командиры формирований предъявляют удостоверенные заинтересованными министерствами и ведомствами направляющей Стороны именной список личного состава с указанием цели прибытия (следования) на территорию принимающей Стороны и перечень движимого имущества формирования. Именной список личного состава и перечень движимого имущества формирования составляются в соответствии с формами, утверждаемыми решением Совета.</w:t>
      </w:r>
    </w:p>
    <w:bookmarkEnd w:id="41"/>
    <w:bookmarkStart w:name="z62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Военнослужащие формирований при пересечении ими государственных границ Сторон должны быть одеты в военную форму одежды национальных вооруженных сил направляющей Стороны. Служебный автотранспорт, военная техника должны быть в дополнение к регистрационному номеру оборудованы отчетливо видимым знаком, показывающим их государственную принадлежность.</w:t>
      </w:r>
    </w:p>
    <w:bookmarkEnd w:id="42"/>
    <w:bookmarkStart w:name="z63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Лица, входящие в состав формирований, пересекают государственную границу принимающей Стороны по предъявлении установленных законодательством направляющей Стороны документов, удостоверяющих их личность и принадлежность к формированиям.</w:t>
      </w:r>
    </w:p>
    <w:bookmarkEnd w:id="43"/>
    <w:bookmarkStart w:name="z64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Лицам, входящим в состав формирований, Стороны предоставляют право провозить личные вещи и валютные ценности, за исключением товаров, запрещенных к ввозу и вывозу национальным законодательством Сторон. При перемещении через государственные границы Сторон личные вещи и валютные ценности освобождаются от обложения таможенными платежами в пределах норм, установленных национальным законодательством Сторон.</w:t>
      </w:r>
    </w:p>
    <w:bookmarkEnd w:id="44"/>
    <w:bookmarkStart w:name="z65" w:id="4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11</w:t>
      </w:r>
    </w:p>
    <w:bookmarkEnd w:id="45"/>
    <w:bookmarkStart w:name="z66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Ввоз и вывоз движимого имущества формирования, перемещаемого для целей реализации настоящего Соглашения, осуществляются в приоритетном порядке без применения запретов и ограничений и взимания всех видов пошлин, налогов и сборов на основании перечней, согласованных уполномоченными органами направляющей и принимающей Сторон.</w:t>
      </w:r>
    </w:p>
    <w:bookmarkEnd w:id="46"/>
    <w:bookmarkStart w:name="z67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Принимающая Сторона осуществляет на своей территории все необходимые меры для доставки движимого имущества формирований к местам их дислокации.</w:t>
      </w:r>
    </w:p>
    <w:bookmarkEnd w:id="4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Служебные документы (переписка), обеспеченные средствами идентификации Командования формированиями, не подлежат таможенному досмотру. Курьер, перемещающий данные документы, должен иметь распоряжение на их доставку, подтверждающее его полномочия и содержащее сведения о количестве документов и виде наложенного обеспечения. Распоряжение заверяется уполномоченными лицами, сведения о которых представляются в пограничные и таможенные органы Сторон.</w:t>
      </w:r>
    </w:p>
    <w:bookmarkStart w:name="z69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Движимое имущество формирований направляющей Стороны является ее собственностью и не может быть удержано и/или в какой-либо форме отчуждено принимающей Стороной.</w:t>
      </w:r>
    </w:p>
    <w:bookmarkEnd w:id="4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11 с изменением, внесенным Законом РК от 09.07.2026 </w:t>
      </w:r>
      <w:r>
        <w:rPr>
          <w:rFonts w:ascii="Times New Roman"/>
          <w:b w:val="false"/>
          <w:i w:val="false"/>
          <w:color w:val="000000"/>
          <w:sz w:val="28"/>
        </w:rPr>
        <w:t>№ 344-VIII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0" w:id="4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12</w:t>
      </w:r>
    </w:p>
    <w:bookmarkEnd w:id="49"/>
    <w:p>
      <w:pPr>
        <w:spacing w:after="0"/>
        <w:ind w:left="0"/>
        <w:jc w:val="left"/>
      </w:pP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Направляющая Сторона обеспечивает, а Командование формированиями несет ответственность за соблюдение личным составом формирований принципов и норм международного гуманитарного права.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Принимающая Сторона отказывается от предъявления направляющей Стороне и Командованию формированиями каких-либо претензий, касающихся возмещения ущерба, нанесенного физическим или юридическим лицам и связанного со смертью, телесными повреждениями и лишением трудоспособности ее граждан, а также ущерба, нанесенного ее движимому и недвижимому имуществу, природным ресурсам, культурным и историческим ценностям, если такой ущерб нанесен при выполнении формированиями поставленных задач и при осуществлении мер по обеспечению собственной безопасности. Данное положение применимо, если такой ущерб не был нанесен в результате нарушения принципов и норм международного гуманитарного права, иных международно-правовых норм, подлежащих применению в ходе вооруженного конфликта.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12 с изменением, внесенным Законом РК от 09.07.2026 </w:t>
      </w:r>
      <w:r>
        <w:rPr>
          <w:rFonts w:ascii="Times New Roman"/>
          <w:b w:val="false"/>
          <w:i w:val="false"/>
          <w:color w:val="000000"/>
          <w:sz w:val="28"/>
        </w:rPr>
        <w:t>№ 344-VIII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3" w:id="5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13</w:t>
      </w:r>
    </w:p>
    <w:bookmarkEnd w:id="50"/>
    <w:bookmarkStart w:name="z74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Формирования в период временного пребывания на территории принимающей Стороны обеспечивают сохранность ее используемого недвижимого имущества, природных ресурсов, культурных и исторических объектов.</w:t>
      </w:r>
    </w:p>
    <w:bookmarkEnd w:id="5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Ответственность за сохранность используемого недвижимого имущества принимающей Стороны, а также за соблюдение норм экологической безопасности в районах размещения (дислокации) воинских формирований несет Командование формированиями.</w:t>
      </w:r>
    </w:p>
    <w:bookmarkStart w:name="z76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Ущерб, который может быть нанесен формированиями физическим лицам, движимому и недвижимому имуществу принимающей Стороны в условиях, не связанных с выполнением задач, оговоренных в </w:t>
      </w:r>
      <w:r>
        <w:rPr>
          <w:rFonts w:ascii="Times New Roman"/>
          <w:b w:val="false"/>
          <w:i w:val="false"/>
          <w:color w:val="000000"/>
          <w:sz w:val="28"/>
        </w:rPr>
        <w:t>статье 12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настоящего Соглашения, возмещается по договоренности между Сторонами, а при возникновении разногласий -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16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настоящего, Соглашения.</w:t>
      </w:r>
    </w:p>
    <w:bookmarkEnd w:id="52"/>
    <w:bookmarkStart w:name="z77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Возмещение материального ущерба, нанесенного формированиям направляющей Стороны, а также выплата компенсации лицам, входящим в их состав, или их наследникам, если этот ущерб был нанесен в результате действий или упущений юридических лиц или граждан принимающей Стороны, граждан третьих стран на ее территории, осуществляются в размере, устанавливаемом Согласительной комиссией, создаваемой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16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настоящего Соглашения.</w:t>
      </w:r>
    </w:p>
    <w:bookmarkEnd w:id="53"/>
    <w:bookmarkStart w:name="z78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 личным составом формирований и членами их семей сохраняются в полном объеме льготы, гарантии и компенсации, установленные национальным законодательством направляющей Стороны. Данный порядок применяется в случае, если ущерб был нанесен в период пребывания лиц, входящих в состав формирований направляющей Стороны на территории принимающей Стороны, а также во время транзита на территории другой Стороны.</w:t>
      </w:r>
    </w:p>
    <w:bookmarkEnd w:id="5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13 с изменением, внесенным Законом РК от 09.07.2026 </w:t>
      </w:r>
      <w:r>
        <w:rPr>
          <w:rFonts w:ascii="Times New Roman"/>
          <w:b w:val="false"/>
          <w:i w:val="false"/>
          <w:color w:val="000000"/>
          <w:sz w:val="28"/>
        </w:rPr>
        <w:t>№ 344-VIII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9" w:id="5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14</w:t>
      </w:r>
    </w:p>
    <w:bookmarkEnd w:id="55"/>
    <w:p>
      <w:pPr>
        <w:spacing w:after="0"/>
        <w:ind w:left="0"/>
        <w:jc w:val="left"/>
      </w:pP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Стороны уважают правовое положение лиц, входящих в состав формирований, обеспечивают им всю полноту гражданских, социально-экономических и личных прав и свобод в соответствии с нормами международного права, не допускают действий, затрудняющих выполнение ими поставленных задач, в пределах своей территории принимают все необходимые меры, согласованные с Командованием формированиями, для обеспечения безопасности и защиты входящих в состав формирований лиц, а также вооружения, военной техники и материально-технических средств, документации и официальной информации формирований, включая меры по предупреждению и пресечению любых противоправных действий в отношении них.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14 с изменением, внесенным Законом РК от 09.07.2026 </w:t>
      </w:r>
      <w:r>
        <w:rPr>
          <w:rFonts w:ascii="Times New Roman"/>
          <w:b w:val="false"/>
          <w:i w:val="false"/>
          <w:color w:val="000000"/>
          <w:sz w:val="28"/>
        </w:rPr>
        <w:t>№ 344-VIII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1" w:id="5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15</w:t>
      </w:r>
    </w:p>
    <w:bookmarkEnd w:id="56"/>
    <w:p>
      <w:pPr>
        <w:spacing w:after="0"/>
        <w:ind w:left="0"/>
        <w:jc w:val="left"/>
      </w:pPr>
    </w:p>
    <w:bookmarkStart w:name="z83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Вопросы юрисдикции и правовой помощи, связанные с временным пребыванием формирований на территории Сторон, определяются отдельным Соглашением.</w:t>
      </w:r>
    </w:p>
    <w:bookmarkEnd w:id="57"/>
    <w:bookmarkStart w:name="z84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вопросам юрисдикции и правовой помощи Стороны могут заключать дополнительные двусторонние соглашения.</w:t>
      </w:r>
    </w:p>
    <w:bookmarkEnd w:id="5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15 с изменением, внесенным Законом РК от 09.07.2026 </w:t>
      </w:r>
      <w:r>
        <w:rPr>
          <w:rFonts w:ascii="Times New Roman"/>
          <w:b w:val="false"/>
          <w:i w:val="false"/>
          <w:color w:val="000000"/>
          <w:sz w:val="28"/>
        </w:rPr>
        <w:t>№ 344-VIII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5" w:id="5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16</w:t>
      </w:r>
    </w:p>
    <w:bookmarkEnd w:id="59"/>
    <w:bookmarkStart w:name="z86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Все разногласия между Сторонами, касающиеся толкования или применения настоящего Соглашения, должны урегулироваться в ходе переговоров между ними.</w:t>
      </w:r>
    </w:p>
    <w:bookmarkEnd w:id="6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решения спорных вопросов создается Согласительная комиссия, в состав которой назначаются представители каждой из Сторон и представители Командования формированиями. Согласительная комиссия действует на основании принятых ею правил и в пределах полномочий, определенных Советом.</w:t>
      </w:r>
    </w:p>
    <w:bookmarkStart w:name="z88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Все споры, которые не могут быть разрешены в ходе прямых переговоров и Согласительной комиссией, направляются на разрешение Советом.</w:t>
      </w:r>
    </w:p>
    <w:bookmarkEnd w:id="6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16 с изменением, внесенным Законом РК от 09.07.2026 </w:t>
      </w:r>
      <w:r>
        <w:rPr>
          <w:rFonts w:ascii="Times New Roman"/>
          <w:b w:val="false"/>
          <w:i w:val="false"/>
          <w:color w:val="000000"/>
          <w:sz w:val="28"/>
        </w:rPr>
        <w:t>№ 344-VIII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9" w:id="6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17</w:t>
      </w:r>
    </w:p>
    <w:bookmarkEnd w:id="62"/>
    <w:bookmarkStart w:name="z90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Настоящее Соглашение вступает в силу с даты получения депозитарием четвертого письменного уведомления о выполнении подписавшими его Сторонами внутригосударственных процедур, необходимых для вступления его в силу.</w:t>
      </w:r>
    </w:p>
    <w:bookmarkEnd w:id="63"/>
    <w:bookmarkStart w:name="z91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Сторон, выполнивших такие процедуры позднее, настоящее Соглашение вступает в силу с даты передачи на хранение депозитарию соответствующего письменного уведомления.</w:t>
      </w:r>
    </w:p>
    <w:bookmarkEnd w:id="64"/>
    <w:bookmarkStart w:name="z92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 вступлением в силу настоящего Соглашения в отношениях между его Сторонами прекращает действие </w:t>
      </w:r>
      <w:r>
        <w:rPr>
          <w:rFonts w:ascii="Times New Roman"/>
          <w:b w:val="false"/>
          <w:i w:val="false"/>
          <w:color w:val="000000"/>
          <w:sz w:val="28"/>
        </w:rPr>
        <w:t>Соглашение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о статусе формирований сил и средств системы коллективной безопасности от 11 октября 2000 года.</w:t>
      </w:r>
    </w:p>
    <w:bookmarkEnd w:id="65"/>
    <w:bookmarkStart w:name="z93" w:id="6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18</w:t>
      </w:r>
    </w:p>
    <w:bookmarkEnd w:id="66"/>
    <w:bookmarkStart w:name="z94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предложению любой Стороны с согласия других Сторон в настоящее Соглашение могут быть внесены изменения и дополнения, которые оформляются отдельным протоколом, являющимся неотъемлемой частью настоящего Соглашения.</w:t>
      </w:r>
    </w:p>
    <w:bookmarkEnd w:id="67"/>
    <w:bookmarkStart w:name="z95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Протоколы об изменениях и дополнениях вступают в силу в порядке, предусмотренном </w:t>
      </w:r>
      <w:r>
        <w:rPr>
          <w:rFonts w:ascii="Times New Roman"/>
          <w:b w:val="false"/>
          <w:i w:val="false"/>
          <w:color w:val="000000"/>
          <w:sz w:val="28"/>
        </w:rPr>
        <w:t>статьей 17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настоящего Соглашения.</w:t>
      </w:r>
    </w:p>
    <w:bookmarkEnd w:id="68"/>
    <w:bookmarkStart w:name="z96" w:id="6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19</w:t>
      </w:r>
    </w:p>
    <w:bookmarkEnd w:id="69"/>
    <w:bookmarkStart w:name="z97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Обязательства Сторон по настоящему Соглашению не затрагивают обязательств Сторон по другим международным договорам, участниками которых они являются.</w:t>
      </w:r>
    </w:p>
    <w:bookmarkEnd w:id="70"/>
    <w:bookmarkStart w:name="z98" w:id="7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20</w:t>
      </w:r>
    </w:p>
    <w:bookmarkEnd w:id="71"/>
    <w:bookmarkStart w:name="z99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Настоящее Соглашение заключается на период действия </w:t>
      </w:r>
      <w:r>
        <w:rPr>
          <w:rFonts w:ascii="Times New Roman"/>
          <w:b w:val="false"/>
          <w:i w:val="false"/>
          <w:color w:val="000000"/>
          <w:sz w:val="28"/>
        </w:rPr>
        <w:t>Договора</w:t>
      </w:r>
      <w:r>
        <w:rPr>
          <w:rFonts w:ascii="Times New Roman"/>
          <w:b w:val="false"/>
          <w:i w:val="false"/>
          <w:color w:val="000000"/>
          <w:sz w:val="28"/>
        </w:rPr>
        <w:t xml:space="preserve"> о коллективной безопасности от 15 мая 1992 года. Любая Сторона может выйти из настоящего Соглашения, направив депозитарию письменное уведомление о своем намерении не менее чем за шесть месяцев до предполагаемой даты выхода.</w:t>
      </w:r>
    </w:p>
    <w:bookmarkEnd w:id="72"/>
    <w:bookmarkStart w:name="z100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Претензии, возникшие до даты выхода Стороны из настоящего Соглашения, подлежат обязательному урегулированию.</w:t>
      </w:r>
    </w:p>
    <w:bookmarkEnd w:id="7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Совершено в городе Москве 10 декабря 2010 года в одном подлинном экземпляре на русском языке. Подлинный экземпляр хранится в Секретариате ОДКБ, который направит каждой Стороне, подписавшей настоящее Соглашение, его заверенную копию.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Заключительное положение с изменением, внесенным Законом РК от 09.07.2026 </w:t>
      </w:r>
      <w:r>
        <w:rPr>
          <w:rFonts w:ascii="Times New Roman"/>
          <w:b w:val="false"/>
          <w:i w:val="false"/>
          <w:color w:val="000000"/>
          <w:sz w:val="28"/>
        </w:rPr>
        <w:t>№ 344-VIII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 Республику Армения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 Российскую Федерацию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 Республику Беларусь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 Республику Таджикистан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 Республику Казахстан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 Республику Узбекистан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 Кыргызкую Республику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