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447" w14:textId="90f9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(Обычные операции)(Транспортный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2011 года № 503-IV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Ратифицировать Соглашение о займе (Обычные операции) (Транспортный коридор ЦАРЭС 1 [Участок дороги в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Развития, подписанное в Астане 7 июня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ЗАЙМА 2735-KAZ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 О ЗАЙМЕ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(Обычные операции)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(Транспортный коридор ЦАРЭС 1 [Участок дороги в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области] [Международный транзитный коридор Западная Европа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Западный Китай] Инвестиционная Программа - Проект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7 ИЮНЯ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LAL:KAZ 41121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
(Обычные операции)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ЗАЙМЕ от 7 июня 2011 между РЕСПУБЛИКОЙ КАЗАХСТАН (Заемщик) и АЗИАТСКИМ БАНКОМ РАЗВИТИЯ (АБР).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НИЖЕСЛЕДУЮЩЕЕ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согласно Рамочному соглашению о финансировании «Многотраншевый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- Западный Китай]» от 13 января 2009 года, заключенному между Республикой Казахстан и АБР (РСФ), в целях предоставления помощи Заемщику для финансирования проектов в рамках Инвестиционной Программы (Инвестиционная Программа) Транспортный Коридор ЦАРЭС 1 Участки в Жамбылской области) [Международный транзитный коридор Западная Европа - Западный Китай]» АБР предоставит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17 января 2011 года Заемщик обратился к АБР в соответствии с РСФ с просьбой о выделении займа для целей финансирования проекта, описанного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 («Проект»);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АБР предоставит Заемщику займ из обычных капитальных ресурсов АБР на сроки и условиях, представленных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Правила предоставления займа; Определения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1.01.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(Правила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Раздел 3.03 удален и заменен нижеследующим: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 резервирование; Кредит.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выплачивать комиссию за резервирование по невостребованной сумме Займа по ставке и условиям, предусмотренным Соглашением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в данном Соглашении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Раздел 3.06 удален и заменен нижеследующим: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АБР, АБР обязуется предоставить возмещение Заемщику. Сумма возмещения будет определена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Раздел 3.07 удален и заменен нижеследующим: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(i)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финансирования.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1.02. При каждом случае употребления в настоящем Соглашении о Займе, если в этот документ не внесены изменения или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«Транспортный коридор ЦАРЭС 1» означает Международный транзитный коридор «Западная Европа - Западная Китайская Народная Республика»,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«Руководство по привлечению консультационных услуг» означает Руководство по использованию услуг консультантов Азиатским Банком Развития и его Заемщиками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«Консультационные услуги» означают услуги, оказанные в рамках Проекта и финансируемые за счет дохода от Займа по Проекту 1 Инвестиционной Программы в соответствии с пунктом 2(b) Приложения 1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«РДЭОО» означает рамочный документ экологической оценки и обзора, согласованный между Заемщиком и АБР и включенный посредством ссылки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«ПУОС» означает План управления окружающей средой, включенный в Оценку воздействия на окружающую среду (ПЭО);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«ПЭО» означает Предварительную экологическую оценку, подготовленную для Проекта Заемщиком и согласованную с АБР;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«Инвестиционная Программа»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(j) «км» означает место с указанием данного знака и определенного количества километров на проектной дороге, и представлен ниже как «км» что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(k) «РДВЗП» означает рамочный документ по выкупу земель и переселения, согласованный между Заемщиком и АБР и включенный посредством ссылки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(l) «ПВЗП»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(m) «Справочник по выплатам средств займа»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(n) «МТК» означает Министерство транспорта и коммуникаций Заемщика, и любой его правопреемник;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(o) «область»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(p) «ПЗФ» означает периодический запрос на финансирование направленный или который будет направлен Заемщиком для получения каждого транша в рамках Инвестиционной Программы, по данному Соглашению о займе представлен периодический запрос на финансирование от 17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(q) «КУП-АБР»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(r) «Руководство по закупкам» означает Руководство по закупкам АБР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(s) «План закупок» означает план закупок для проекта от 9 февраля 2011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(t) «Проект»,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(u) «Исполнительное Агентство по проекту»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(v) «Проектная дорога» означает участки дороги, указанные в подробностях в пункте 2(а) Приложения 1 к настоящему Соглашению о займе, которые будут построены, улучшены или восстановлены в соответствии с Проектом;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(w) «Работы»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«под ключ», за исключением консультационных услуг.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Заем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2.01. (a) АБР соглашается предоставить заем Заемщику из обычных капитальных ресурсов АБР на сумму сто двенадцать миллиона долларов США ($ 112,000,000),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 предполагает период основного погашения 20 лет, и льготный период, определенный в пункте (c)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«льготный период»,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2.02.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0.60 % в год согласно Разделу 3.02 Правил предоставления займа, минус кредит 0.30 % в год согласно Разделу 3.03 Правил предоставления займа.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2.03. Заемщик обязуется выплачивать комиссию за резервирование в сумме 0.15 %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Соглашения о займе.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2.04. Проценты и прочие выплаты по займу подлежат оплате один раз в полугодие 15 февраля и 15 августа каждого года.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2.05.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2.06. (a) Заемщик вправе в любое время запросить любую из нижеследующих конвертаций займа с целью обеспечения рационального регулирования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(a) данного Раздела, одобренный АБР, следует считать «Конвертацией»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Использование средств займа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3.01.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3.02. Все средства займа должны распределяться и изыматься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займе, при этом допустимы периодические изменения в данном Приложении по согласию между Заемщиком и АБР.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3.03. Если АБР не указано иное, Заемщик проводит или организовывает проведение всех статей расходов в соответствии с применяемыми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3.04.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3.05. Дата закрытия для снятия средств со счета займа для целей, изложенных в Разделе 9.02 Правил предоставления займа, считается 31 декабря 2014 года, либо такая другая дата, которая может согласовываться между Заемщиком и АБР.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Особые условия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4.01. (a)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займе.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4.02.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4.03. (a)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4.04.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4.05. (a)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в соответствии с четким применением соответствующих стандартов аудита, независимыми аудиторами, чьи квалификация, опыт работы и сфера компетенции отвечают требованиям АБР; (iii) предоставить АБР, по мере получения, но ни в коей мере не позже чем по истечении шести (6) месяцев с момента окончания каждого соответствующего фискального года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 во время таких аудитов,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4.06. Заемщик обязуется предоставить возможность представителям АБР инспектировать Проект и Проектные объекты, а также любые соответствующие записи и документы.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4.07.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bookmarkEnd w:id="37"/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Вступление в силу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5.01. Дата по истечении 60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bookmarkEnd w:id="39"/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Прочие положения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6.01. Министр финансов Заемщика выступает в качестве представителя Заемщика для целей, изложенных в Разделе 12.02 Правил предоставления займа.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6.02. Нижеследующие реквизиты указаны для целей, изложенных в Разделе 12.01 Правил предоставления займа: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+7 (7172) 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ADB Avenue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Mandaluyong City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1550 Metro Manila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636-2428.</w:t>
      </w:r>
    </w:p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1 Описание проекта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Инвестиционной программы - содействие устойчивому экономическому развитию Заемщика путем развития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детальному описанию в ПЗФ, Проект будет состоять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Реконструкция 49-километров 2-полосной дороги категории II участка Аспара-Благовещенка (между 261.5 км и 310.05 км) расположенного между Таразом и Кордай в Жамбылской области и ее расширением в 4-х полосную дорогу категории IB;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проекта ожидается к 1 июля 2014 года.</w:t>
      </w:r>
    </w:p>
    <w:bookmarkEnd w:id="45"/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2 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4)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(a)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7967"/>
      </w:tblGrid>
      <w:tr>
        <w:trPr>
          <w:trHeight w:val="28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взнос (выраженный в %)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100.000000</w:t>
            </w:r>
          </w:p>
        </w:tc>
      </w:tr>
    </w:tbl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bookmarkEnd w:id="48"/>
    <w:bookmarkStart w:name="z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3 Распределение и снятие средств займа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(Таблица). (Упоминания понятий «Категория» или «Категории» в настоящем Приложении относятся к Категории или Категориям Таблицы).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но,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 расходы в данной Категории, АБР вправе, путем уведомления Заемщика, перераспределить такую избыточную сумму в пользу другой Категории.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АБР не согласовано иное, средства займа подлежат выплате в соответствии со Справочником по выплате средств займа АБР.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 к Приложению 3</w:t>
      </w:r>
    </w:p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308"/>
        <w:gridCol w:w="3593"/>
        <w:gridCol w:w="5547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РАСПРЕДЕЛЕНИЕ И СНЯТИЕ СРЕДСТВ ЗАЙМА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(Транспортный коридор ЦАРЭС 1 [Участки в Жамбылской области]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[Международный транзитный коридор Западная Европа - Западный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Китай] Инвестиционная программа - Проект 4)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 АБР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$ Категория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финансирования АБР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счета займа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 затрат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 затрат*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*Не включая налоги и пошлины, взимаемые на территории Заемщика</w:t>
      </w:r>
    </w:p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4 Закупки работ и консультационных услуг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АБР не согласился на иное, работы должны будут приобретаться на основе процедуры закупок, изложенных ниже:</w:t>
      </w:r>
    </w:p>
    <w:bookmarkEnd w:id="63"/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Международные конкурсные торги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закупок, помимо прочих условий, подлежит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по присуждению контракта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не должен присуждать контракты по работам до тех пор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Завершенные ПЭО и ПУОС не будут одобрены АБР;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ПВЗП не будет выполнен в соответствии с условиями.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(a)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(a)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АБР решений о закупках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Прежде чем предоставить продление установленного периода на завершение работ по контракту, прежде чем согласиться на любые изменения или отказ по срокам и условиям этого контракта, в том числе написание заявки на изменение или заявок в рамках этого контракта, Заемщик должен получить одобрение со стороны АБР на предлагаемое продление, изменение. Если АБР определит, что предолжения несовместимы с условиями Соглашения о займе и/или Планом закупок, то должен незамедлительно проинформировать Заемщика и объяснить причины данного решения. Копии всех поправок к контракту должны быть представлены в АБР для учета.</w:t>
      </w:r>
    </w:p>
    <w:bookmarkEnd w:id="73"/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5 Исполнение проекта и эксплуатация</w:t>
      </w:r>
      <w:r>
        <w:br/>
      </w:r>
      <w:r>
        <w:rPr>
          <w:rFonts w:ascii="Times New Roman"/>
          <w:b/>
          <w:i w:val="false"/>
          <w:color w:val="000000"/>
        </w:rPr>
        <w:t>
проектных объектов; финансовые вопросы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качестве исполнительного агентства по Проекту МТК будет нести общую ответственность за реализацию Проекта. МТК и Комитет автодорог МТК, в качестве реализующего агентства, которому будут помогать (а) КУП-АБР и (b) консультанты по надзору за строительством, привлеченные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Заемщик обязан убедится в том,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 АБР.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Обзор и Оценка Проекта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реализации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Оценка позволит провести все необходимые промежуточные изменения для обеспечения успешного внедрения и достижения целей проекта и Инвестиционной программы.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обязан убедиться в том, что (а) будет создана и будет работать система финансового управления в соответствии с требованиями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будет проводиться финансовый аудит по проекту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а также средств Заемщика, служащих для той же цели. В дополнение к требованиям, указанным в Разделе 7.04 Правил предоставления займов, Заемщик поручит МТК предоставить в АБР: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(c) другие отчеты о процессе выполнения и мониторинге раз в полгода.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</w:p>
    <w:bookmarkEnd w:id="83"/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 предубеждения к положениям пунктов 11, 12, 13, 14 и 15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ПЭО и обновленные ПУОС.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Заемщик полностью обеспечит выполнение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</w:p>
    <w:bookmarkEnd w:id="89"/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 поручит МТК убедиться в том, что (a)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(a)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(c) полугодовые экологические отчеты подготовлены и предоставлены в АБР в течение одного месяца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ПУОС и ПЭО, проблемы и меры по решению данных проблем; (e) детальный инженерный план и контракты на строительные работы в рамках проекта включают применяемые экологические меры, обозначенные в ПЭО и ПУОС; и (f) подрядчики контролируются в целях обеспечения соответствия требованиям ПЭОС и ПУОС.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лиц, чьи интересы затронуты в рамках проекта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(c)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пор, пока: (i) ПВЗП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быть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 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каждые 6 месяцев;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-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 будет изложена в окончательном варианте ПВЗП.</w:t>
      </w:r>
    </w:p>
    <w:bookmarkEnd w:id="92"/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</w:p>
    <w:bookmarkEnd w:id="93"/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</w:p>
    <w:bookmarkEnd w:id="94"/>
    <w:bookmarkStart w:name="z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с коррупцией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1998 года, с поправками на настоящее время). Заемщик в соответствии с его обязательством должен следовать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(a)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(c)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Соглашения о займе (Обычные операции) (Транспортный коридор ЦАРЭС 1 [Участок дороги Жамбылской области] [Международный транзитный коридор Западная Европа - Западный Китай] Инвестиционная Программа - Проект 4) между Республикой Казахстан и Азиатским Банком Развития на английском языке, совершенного в городе Астана 7 июня 2011 года.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Ахметжанова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