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224f" w14:textId="1652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развитии в Евразийском экономическом сообществе международного лизинга сельскохозяйственной техники, машин, механизмов, оборудования и транспортных средств, используемых в агропромышленных комплексах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ноября 2011 года № 497-IV.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развитии в Евразийском экономическом сообществе международного лизинга сельскохозяйственной техники, машин, механизмов, оборудования и транспортных средств, используемых в агропромышленных комплексах, совершенное в Санкт-Петербурге 21 мая 2010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развитии в Евразийском экономическом сообществе</w:t>
      </w:r>
      <w:r>
        <w:br/>
      </w:r>
      <w:r>
        <w:rPr>
          <w:rFonts w:ascii="Times New Roman"/>
          <w:b/>
          <w:i w:val="false"/>
          <w:color w:val="000000"/>
        </w:rPr>
        <w:t>международного лизинга сельскохозяйственной техники,</w:t>
      </w:r>
      <w:r>
        <w:br/>
      </w:r>
      <w:r>
        <w:rPr>
          <w:rFonts w:ascii="Times New Roman"/>
          <w:b/>
          <w:i w:val="false"/>
          <w:color w:val="000000"/>
        </w:rPr>
        <w:t>машин, механизмов, оборудования и транспортных средств,</w:t>
      </w:r>
      <w:r>
        <w:br/>
      </w:r>
      <w:r>
        <w:rPr>
          <w:rFonts w:ascii="Times New Roman"/>
          <w:b/>
          <w:i w:val="false"/>
          <w:color w:val="000000"/>
        </w:rPr>
        <w:t>используемых в агропромышленных комплексах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Евразийского экономического сообщества, именуемые в дальнейшем Сторонами,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г. и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г. (далее - ЕврАзЭС или Сообщество),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Концепцией агропромышленной политики государств-членов ЕврАзЭС, утвержденной Решением Межгосударственного Совета ЕврАзЭС от 24 марта 2005 г. № 204,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проведению согласованной политики в целях: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уровня технической оснащенности агропромышленных комплексов государств Сообщества;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производства сельскохозяйственной техники, машин, механизмов, оборудования и транспортных средств, используемых в агропромышленных комплексах государств-членов ЕврАзЭС;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международного лизинга сельскохозяйственной техники, машин, механизмов, оборудования и транспортных средств, используемых в агропромышленных комплексах и производимых в государствах-членах ЕврАзЭС;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конкурентоспособности сельскохозяйственного машиностроения в государствах Сообщества;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объемов производства основных видов сельскохозяйственной продукции для обеспечения продовольственной безопасности государств-членов ЕврАзЭС и Сообщества в целом;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в Сообществе механизмов защиты прав и интересов субъектов международного лизинга сельскохозяйственной техники, машин, механизмов, оборудования и транспортных средств, используемых в агропромышленных комплексах и производимых в государствах-членах ЕврАзЭС;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инвестиций в агропромышленные комплексы государств Сообщества,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понятия: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лизинга -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которым лизингодатель обязуется приобрести в собственность указанный лизингополучателем предмет лизинга у определенного лизингополучателем продавца (поставщика) и предоставить лизингополучателю этот предмет за плату на определенных договором условиях во временное владение и пользование. Договором лизинга может быть предусмотрено, что выбор продавца (поставщика) и предмета лизинга осуществляется лизингодателем;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 - совокупность экономических и правовых отношений, возникающих в связи с реализацией договора лизинга, в том числе приобретением предмета лизинга;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сублизинг - вид договора лизинга, при котором лизингополучатель передает третьему лицу (сублизингополучателю по договору сублизинга) во владение и пользование на определенный срок за плату в соответствии с условиями договора сублизинга имущество, полученное от лизингодателя по договору лизинга и составляющее предмет лизинга. При этом лизингополучатель по договору лизинга, приобретая по отношению к сублизингополучателю по договору сублизинга права лизингодателя в порядке и с учетом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Сторон и договором, не освобождается от предусмотренных договором лизинга обязательств и ответственности перед лизингодателем;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лизинговая деятельность - вид инвестиционной/предпринимательской деятельности, связанной с вложением собственных и/или привлеченных средств лизингодателя (инвестиций) для приобретения предмета лизинга и передачи его лизингополучателю по договору лизинга;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лизингодатель - физическое (если предусмотрено законодательством государств Сторон) или юридическое лицо, которое приобретает в собственность имущество и предоставляет его в качестве предмета лизинга лизингополучателю за определенную плату, на определенный срок и на определенных договором лизинга условиях во временное владение и пользование с переходом или без перехода к лизингополучателю права собственности на предмет лизинга по окончании договора лизинга;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лизингополучатель - физическое или юридическое лицо, которое обязуется принять предмет лизинга за определенную плату, на определенный срок и на определенных договором лизинга условиях во временное владение и пользование;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 - физическое или юридическое лицо, обладающее статусом резидента в соответствии с законодательством государств Сторон;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нерезидент - физическое или юридическое лицо, не обладающее статусом резидента в соответствии с законодательством государств Сторон;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лизинг - вид лизинга, связанный с реализацией договора лизинга, в котором лизингодатель и лизингополучатель являются резидентами разных государств Сторон;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лизинга - любые виды сельскохозяйственной техники, машин, механизмов, оборудования и транспортных средств, используемые в агропромышленных комплексах государств-членов ЕврАзЭС;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продавец (поставщик) - физическое или юридическое лицо, которое в соответствии с условиями договора купли-продажи (поставки), заключенного с лизингодателем, передает в собственность лизингодателю в обусловленный срок имущество, являющееся предметом лизинга. Продавец (поставщик) может одновременно выступать в качестве лизингополучателя в пределах одного лизингового правоотношения.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Устанавливаемые настоящим Соглашением условия применяются Сторонами для развития международного лизинга (сублизинга) сельскохозяйственной техники, машин, механизмов, оборудования и транспортных средств, используемых в агропромышленных комплексах государств-членов ЕврАзЭС.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 международного лизинга Стороны гарантируют на территории своих государств защиту прав и интересов, которая обеспечивается нормами международного права 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Сторон.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законодательством своих государств обеспечивают неприкосновенность собственности (предметов международного лизинга) и поощряют в рамках, предусмотренных законодательством своих государств, мобилизацию средств коммерческих структур, банков и иных финансовых организаций для развития международного лизинга.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своего государства в случае необходимости может принимать решение о выделении своим резидентам-лизингополучателям бюджетных средств на возмещение части затрат на уплату лизинговых платежей по договорам международного лизинга.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бюджетных средств на возмещение части затрат на уплату лизинговых платежей по договорам международного лизинга определяется Стороной.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происхождения предмета лизинга не может являться единственным или одним из нескольких условий для принятия Стороной решения о выделении своим резидентам-лизингополучателям бюджетных средств на возмещение части затрат на уплату лизинговых платежей по договорам международного лизинга.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в рамках, предусмотренных законодательством государств Сторон, лизингодателям (лизингополучателям) в создании и развитии сервисных центров, предоставляющих хозяйствующим субъектам государств-членов ЕврАзЭС услуги по обслуживанию и ремонту сельскохозяйственной техники, машин, механизмов, оборудования и транспортных средств, поставляемых по договорам международного лизинга.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лизинга может быть застрахован от рисков утраты (гибели), недостачи или повреждения с момента поставки имущества продавцом и до момента окончания срока действия договора лизинга, если иное не предусмотрено этим договором. Стороны, выступающие в качестве страхователя и выгодоприобретателя, а также период страхования предмета лизинга определяются договором лизинга.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изменения, которые оформляются отдельными протоколами.</w:t>
      </w:r>
    </w:p>
    <w:bookmarkEnd w:id="42"/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разрешаются, в первую очередь, путем проведения консультаций и переговоров.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спор не будет урегулирован таким образом в течение шести месяцев с даты официальной письменной просьбы о проведении консультаций и/или переговоров, направленной одной из Сторон другой Стороне, то, при отсутствии иной договоренности между ними относительно способа его разрешения, любая из Сторон спора может передать спор для рассмотрения в </w:t>
      </w:r>
      <w:r>
        <w:rPr>
          <w:rFonts w:ascii="Times New Roman"/>
          <w:b w:val="false"/>
          <w:i w:val="false"/>
          <w:color w:val="000000"/>
          <w:sz w:val="28"/>
        </w:rPr>
        <w:t>Суд Евразийского экономического сообщества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настоящее Соглашение открыто для присоединения других государств, принятых в члены ЕврАзЭС. Документы о присоединении к настоящему Соглашению сдаются на хранение депозитарию.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присоединившихся государств настоящее Соглашение вступает в силу с даты получения депозитарием документа о присоединении.</w:t>
      </w:r>
    </w:p>
    <w:bookmarkEnd w:id="48"/>
    <w:bookmarkStart w:name="z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позднее, чем за 6 месяцев до истечения соответствующего пятилетнего периода его действия.</w:t>
      </w:r>
    </w:p>
    <w:bookmarkEnd w:id="50"/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по истечении 30 дней с даты получения депозитарием, которым является </w:t>
      </w:r>
      <w:r>
        <w:rPr>
          <w:rFonts w:ascii="Times New Roman"/>
          <w:b w:val="false"/>
          <w:i w:val="false"/>
          <w:color w:val="000000"/>
          <w:sz w:val="28"/>
        </w:rPr>
        <w:t>Интеграционный Комитет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сообщества, последнего письменного уведомления о выполнении Сторонами внутригосударственных процедур, необходимых для вступления его в силу.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5 лет с даты его вступления в силу. По истечении этого срока действие Соглашения автоматически продлевается на последующие пятилетние периоды, если Стороны не примут иного решения.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Санкт-Петербург 21 мая 2010 года в единственном подлинном экземпляре на русском языке.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Интеграционном Комитете ЕврАзЭС, который направит подписавшим Сторонам его заверенную копию.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Беларусь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Кыргызской Республики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Таджикистан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