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7c7a" w14:textId="eff7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естественных монополиях и регулируемых рынках"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июля 2011 года № 462-IV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 и регулируемых рынках"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 № 3, ст. 22; № 4, ст. 24; № 8, ст. 45; № 13, ст. 87; 2007 г., № 3, ст. 20; № 19, ст. 148; 2008 г., № 15-16, ст. 64; № 24, ст. 129; 2009 г., № 11-12, ст. 54; № 13-14, ст. 62; № 18, ст. 84; 2010 г., № 5, ст. 20, 23; 2011 г., № 1, ст. 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"нефтепродуктов и газа" заменить словами "газа, производства нефтепродуктов".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