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aefa" w14:textId="1fc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февраля 2011 года № 408-IV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дополнить словами ", если иное не предусмотрено законами Республики Казахстан".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статьи 96 слова "в следующем финансовом году" заменить словами "в следующем (последующие) финансовом году (финансовые годы)".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135 после слов "(включая проведение научных исследований, использование, в том числе реализацию, автором научной интеллектуальной собственности)," дополнить словами "осуществляемая субъектами научной и (или) научно-технической деятельности, аккредитованными уполномоченным органом в области науки,".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 (Ведомости Парламента Республики Казахстан, 2000 г., № 21, ст. 382; 2003 г., № 15, ст. 139; 2005 г., № 7-8, ст. 22; 2007 г., № 14,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работникам научных организаций, высших учебных заведений, пятьдесят и более процентов голосующих акций (долей участия в уставном капитале) которых принадлежат государству, а также высших учебных заведений,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цифру "4)" заменить цифрой "5)".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59)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"59) приобретения работ, услуг по проведению научных исследований, осуществляемых из средств грантового, программно-целевого финансирования за счет государственного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слово "научных"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исключить.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