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aec93" w14:textId="1baec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w:t>
      </w:r>
    </w:p>
    <w:p>
      <w:pPr>
        <w:spacing w:after="0"/>
        <w:ind w:left="0"/>
        <w:jc w:val="both"/>
      </w:pPr>
      <w:r>
        <w:rPr>
          <w:rFonts w:ascii="Times New Roman"/>
          <w:b w:val="false"/>
          <w:i w:val="false"/>
          <w:color w:val="000000"/>
          <w:sz w:val="28"/>
        </w:rPr>
        <w:t>Закон Республики Казахстан от 24 января 2011 года № 396-IV</w:t>
      </w:r>
    </w:p>
    <w:p>
      <w:pPr>
        <w:spacing w:after="0"/>
        <w:ind w:left="0"/>
        <w:jc w:val="both"/>
      </w:pPr>
      <w:bookmarkStart w:name="z1" w:id="0"/>
      <w:r>
        <w:rPr>
          <w:rFonts w:ascii="Times New Roman"/>
          <w:b w:val="false"/>
          <w:i w:val="false"/>
          <w:color w:val="000000"/>
          <w:sz w:val="28"/>
        </w:rPr>
        <w:t>
      Ратифицировать Соглашение о займе (Проект по реформированию налогового администрирования) между Республикой Казахстан и Международным Банком Реконструкции и Развития, совершенное в Астане 12 июля 2010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both"/>
      </w:pPr>
      <w:r>
        <w:rPr>
          <w:rFonts w:ascii="Times New Roman"/>
          <w:b w:val="false"/>
          <w:i w:val="false"/>
          <w:color w:val="000000"/>
          <w:sz w:val="28"/>
        </w:rPr>
        <w:t>ЗАЕМ НОМЕР: 7835-KZ</w:t>
      </w:r>
    </w:p>
    <w:bookmarkStart w:name="z2" w:id="1"/>
    <w:p>
      <w:pPr>
        <w:spacing w:after="0"/>
        <w:ind w:left="0"/>
        <w:jc w:val="left"/>
      </w:pPr>
      <w:r>
        <w:rPr>
          <w:rFonts w:ascii="Times New Roman"/>
          <w:b/>
          <w:i w:val="false"/>
          <w:color w:val="000000"/>
        </w:rPr>
        <w:t xml:space="preserve"> 
СОГЛАШЕНИЕ О ЗАЙМЕ</w:t>
      </w:r>
      <w:r>
        <w:br/>
      </w:r>
      <w:r>
        <w:rPr>
          <w:rFonts w:ascii="Times New Roman"/>
          <w:b/>
          <w:i w:val="false"/>
          <w:color w:val="000000"/>
        </w:rPr>
        <w:t>
(Проект по реформированию налогового администрирования)</w:t>
      </w:r>
      <w:r>
        <w:br/>
      </w:r>
      <w:r>
        <w:rPr>
          <w:rFonts w:ascii="Times New Roman"/>
          <w:b/>
          <w:i w:val="false"/>
          <w:color w:val="000000"/>
        </w:rPr>
        <w:t>
между</w:t>
      </w:r>
      <w:r>
        <w:br/>
      </w:r>
      <w:r>
        <w:rPr>
          <w:rFonts w:ascii="Times New Roman"/>
          <w:b/>
          <w:i w:val="false"/>
          <w:color w:val="000000"/>
        </w:rPr>
        <w:t>
РЕСПУБЛИКОЙ КАЗАХСТАН</w:t>
      </w:r>
      <w:r>
        <w:br/>
      </w:r>
      <w:r>
        <w:rPr>
          <w:rFonts w:ascii="Times New Roman"/>
          <w:b/>
          <w:i w:val="false"/>
          <w:color w:val="000000"/>
        </w:rPr>
        <w:t>
И</w:t>
      </w:r>
      <w:r>
        <w:br/>
      </w:r>
      <w:r>
        <w:rPr>
          <w:rFonts w:ascii="Times New Roman"/>
          <w:b/>
          <w:i w:val="false"/>
          <w:color w:val="000000"/>
        </w:rPr>
        <w:t>
МЕЖДУНАРОДНЫМ БАНКОМ РЕКОНСТРУКЦИИ И РАЗВИТИЯ</w:t>
      </w:r>
    </w:p>
    <w:bookmarkEnd w:id="1"/>
    <w:p>
      <w:pPr>
        <w:spacing w:after="0"/>
        <w:ind w:left="0"/>
        <w:jc w:val="both"/>
      </w:pPr>
      <w:r>
        <w:rPr>
          <w:rFonts w:ascii="Times New Roman"/>
          <w:b w:val="false"/>
          <w:i w:val="false"/>
          <w:color w:val="000000"/>
          <w:sz w:val="28"/>
        </w:rPr>
        <w:t>Дата 12 июля, 2010</w:t>
      </w:r>
    </w:p>
    <w:p>
      <w:pPr>
        <w:spacing w:after="0"/>
        <w:ind w:left="0"/>
        <w:jc w:val="both"/>
      </w:pPr>
      <w:r>
        <w:rPr>
          <w:rFonts w:ascii="Times New Roman"/>
          <w:b w:val="false"/>
          <w:i w:val="false"/>
          <w:color w:val="000000"/>
          <w:sz w:val="28"/>
        </w:rPr>
        <w:t>Заем номер - 7835-KZ</w:t>
      </w:r>
    </w:p>
    <w:bookmarkStart w:name="z3" w:id="2"/>
    <w:p>
      <w:pPr>
        <w:spacing w:after="0"/>
        <w:ind w:left="0"/>
        <w:jc w:val="left"/>
      </w:pPr>
      <w:r>
        <w:rPr>
          <w:rFonts w:ascii="Times New Roman"/>
          <w:b/>
          <w:i w:val="false"/>
          <w:color w:val="000000"/>
        </w:rPr>
        <w:t xml:space="preserve"> 
СОГЛАШЕНИЕ О ЗАЙМЕ</w:t>
      </w:r>
    </w:p>
    <w:bookmarkEnd w:id="2"/>
    <w:bookmarkStart w:name="z5" w:id="3"/>
    <w:p>
      <w:pPr>
        <w:spacing w:after="0"/>
        <w:ind w:left="0"/>
        <w:jc w:val="both"/>
      </w:pPr>
      <w:r>
        <w:rPr>
          <w:rFonts w:ascii="Times New Roman"/>
          <w:b w:val="false"/>
          <w:i w:val="false"/>
          <w:color w:val="000000"/>
          <w:sz w:val="28"/>
        </w:rPr>
        <w:t>
      Соглашение от 12 июля, 2010, между РЕСПУБЛИКОЙ КАЗАХСТАН (Заемщик) и МЕЖДУНАРОДНЫМ БАНКОМ РЕКОНСТРУКЦИИ И РАЗВИТИЯ (Банк). Настоящим Заемщик и Банк договариваются о следующем:</w:t>
      </w:r>
    </w:p>
    <w:bookmarkEnd w:id="3"/>
    <w:bookmarkStart w:name="z6" w:id="4"/>
    <w:p>
      <w:pPr>
        <w:spacing w:after="0"/>
        <w:ind w:left="0"/>
        <w:jc w:val="left"/>
      </w:pPr>
      <w:r>
        <w:rPr>
          <w:rFonts w:ascii="Times New Roman"/>
          <w:b/>
          <w:i w:val="false"/>
          <w:color w:val="000000"/>
        </w:rPr>
        <w:t xml:space="preserve"> 
СТАТЬЯ 1 - ОБЩИЕ УСЛОВИЯ; ОПРЕДЕЛЕНИЯ</w:t>
      </w:r>
    </w:p>
    <w:bookmarkEnd w:id="4"/>
    <w:bookmarkStart w:name="z7" w:id="5"/>
    <w:p>
      <w:pPr>
        <w:spacing w:after="0"/>
        <w:ind w:left="0"/>
        <w:jc w:val="both"/>
      </w:pPr>
      <w:r>
        <w:rPr>
          <w:rFonts w:ascii="Times New Roman"/>
          <w:b w:val="false"/>
          <w:i w:val="false"/>
          <w:color w:val="000000"/>
          <w:sz w:val="28"/>
        </w:rPr>
        <w:t>
      1.01. Общие условия (определенные в Дополнении к настоящему Соглашению) являются неотъемлемой частью настоящего Соглашения.</w:t>
      </w:r>
      <w:r>
        <w:br/>
      </w:r>
      <w:r>
        <w:rPr>
          <w:rFonts w:ascii="Times New Roman"/>
          <w:b w:val="false"/>
          <w:i w:val="false"/>
          <w:color w:val="000000"/>
          <w:sz w:val="28"/>
        </w:rPr>
        <w:t>
</w:t>
      </w:r>
      <w:r>
        <w:rPr>
          <w:rFonts w:ascii="Times New Roman"/>
          <w:b w:val="false"/>
          <w:i w:val="false"/>
          <w:color w:val="000000"/>
          <w:sz w:val="28"/>
        </w:rPr>
        <w:t>
      1.02. Если из контекста не следует иного, термины, начинающиеся с заглавных букв, используемые в Соглашении о займе, имеют значения, закрепленные за ними в Общих условиях или в Дополнении к настоящему Соглашению.</w:t>
      </w:r>
    </w:p>
    <w:bookmarkEnd w:id="5"/>
    <w:bookmarkStart w:name="z9" w:id="6"/>
    <w:p>
      <w:pPr>
        <w:spacing w:after="0"/>
        <w:ind w:left="0"/>
        <w:jc w:val="left"/>
      </w:pPr>
      <w:r>
        <w:rPr>
          <w:rFonts w:ascii="Times New Roman"/>
          <w:b/>
          <w:i w:val="false"/>
          <w:color w:val="000000"/>
        </w:rPr>
        <w:t xml:space="preserve"> 
СТАТЬЯ 2 - ЗАЕМ</w:t>
      </w:r>
    </w:p>
    <w:bookmarkEnd w:id="6"/>
    <w:bookmarkStart w:name="z10" w:id="7"/>
    <w:p>
      <w:pPr>
        <w:spacing w:after="0"/>
        <w:ind w:left="0"/>
        <w:jc w:val="both"/>
      </w:pPr>
      <w:r>
        <w:rPr>
          <w:rFonts w:ascii="Times New Roman"/>
          <w:b w:val="false"/>
          <w:i w:val="false"/>
          <w:color w:val="000000"/>
          <w:sz w:val="28"/>
        </w:rPr>
        <w:t>
      2.01. Банк согласен предоставить Заемщику сумму, равную семнадцати миллионам долларов США ($ 17,000,000), (Заем), на срок и условиях, изложенных или указанных в настоящем Соглашении, для поддержки финансирования проекта, описанного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Соглашению (Проект).</w:t>
      </w:r>
      <w:r>
        <w:br/>
      </w:r>
      <w:r>
        <w:rPr>
          <w:rFonts w:ascii="Times New Roman"/>
          <w:b w:val="false"/>
          <w:i w:val="false"/>
          <w:color w:val="000000"/>
          <w:sz w:val="28"/>
        </w:rPr>
        <w:t>
</w:t>
      </w:r>
      <w:r>
        <w:rPr>
          <w:rFonts w:ascii="Times New Roman"/>
          <w:b w:val="false"/>
          <w:i w:val="false"/>
          <w:color w:val="000000"/>
          <w:sz w:val="28"/>
        </w:rPr>
        <w:t>
      2.02. Заемщик вправе снимать средства Займа в соответствии с  </w:t>
      </w:r>
      <w:r>
        <w:rPr>
          <w:rFonts w:ascii="Times New Roman"/>
          <w:b w:val="false"/>
          <w:i w:val="false"/>
          <w:color w:val="000000"/>
          <w:sz w:val="28"/>
        </w:rPr>
        <w:t>Разделом 4</w:t>
      </w:r>
      <w:r>
        <w:rPr>
          <w:rFonts w:ascii="Times New Roman"/>
          <w:b w:val="false"/>
          <w:i w:val="false"/>
          <w:color w:val="000000"/>
          <w:sz w:val="28"/>
        </w:rPr>
        <w:t>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2.03. Заемщик уплачивает Банку комиссию за резервирование средств займа, равную четверти одного процента (0.25 %) от суммы Займа. Заемщик уплачивает комиссию не позднее, чем через 60 дней после даты вступления в силу настоящего Соглашения.</w:t>
      </w:r>
      <w:r>
        <w:br/>
      </w:r>
      <w:r>
        <w:rPr>
          <w:rFonts w:ascii="Times New Roman"/>
          <w:b w:val="false"/>
          <w:i w:val="false"/>
          <w:color w:val="000000"/>
          <w:sz w:val="28"/>
        </w:rPr>
        <w:t>
</w:t>
      </w:r>
      <w:r>
        <w:rPr>
          <w:rFonts w:ascii="Times New Roman"/>
          <w:b w:val="false"/>
          <w:i w:val="false"/>
          <w:color w:val="000000"/>
          <w:sz w:val="28"/>
        </w:rPr>
        <w:t>
      2.04. Заемщик уплачивает вознаграждение в течение каждого Процентного периода по ставке, равной ставке ЛИБОР для Валюты Займа плюс Плавающий спрэд. Несмотря на вышесказанное, в случае если любая из частей суммы снятых средств займа остается неуплаченной своевременно и не выплачивается в течение тридцати дней, то размер вознаграждения, подлежащего выплате Заемщиком, должен рассчитываться в соответствии с положениями Раздела 3.02 (d) Общих условий.</w:t>
      </w:r>
      <w:r>
        <w:br/>
      </w:r>
      <w:r>
        <w:rPr>
          <w:rFonts w:ascii="Times New Roman"/>
          <w:b w:val="false"/>
          <w:i w:val="false"/>
          <w:color w:val="000000"/>
          <w:sz w:val="28"/>
        </w:rPr>
        <w:t>
</w:t>
      </w:r>
      <w:r>
        <w:rPr>
          <w:rFonts w:ascii="Times New Roman"/>
          <w:b w:val="false"/>
          <w:i w:val="false"/>
          <w:color w:val="000000"/>
          <w:sz w:val="28"/>
        </w:rPr>
        <w:t>
      2.05. Даты Платежей - 15 апреля и 15 октября каждого года.</w:t>
      </w:r>
      <w:r>
        <w:br/>
      </w:r>
      <w:r>
        <w:rPr>
          <w:rFonts w:ascii="Times New Roman"/>
          <w:b w:val="false"/>
          <w:i w:val="false"/>
          <w:color w:val="000000"/>
          <w:sz w:val="28"/>
        </w:rPr>
        <w:t>
</w:t>
      </w:r>
      <w:r>
        <w:rPr>
          <w:rFonts w:ascii="Times New Roman"/>
          <w:b w:val="false"/>
          <w:i w:val="false"/>
          <w:color w:val="000000"/>
          <w:sz w:val="28"/>
        </w:rPr>
        <w:t>
      2.06. Заемщик погашает основную сумму Займа в соответствии с графиком погашения, установленным в </w:t>
      </w:r>
      <w:r>
        <w:rPr>
          <w:rFonts w:ascii="Times New Roman"/>
          <w:b w:val="false"/>
          <w:i w:val="false"/>
          <w:color w:val="000000"/>
          <w:sz w:val="28"/>
        </w:rPr>
        <w:t>Приложении 3</w:t>
      </w:r>
      <w:r>
        <w:rPr>
          <w:rFonts w:ascii="Times New Roman"/>
          <w:b w:val="false"/>
          <w:i w:val="false"/>
          <w:color w:val="000000"/>
          <w:sz w:val="28"/>
        </w:rPr>
        <w:t xml:space="preserve"> к настоящему Соглашению.</w:t>
      </w:r>
    </w:p>
    <w:bookmarkEnd w:id="7"/>
    <w:bookmarkStart w:name="z16" w:id="8"/>
    <w:p>
      <w:pPr>
        <w:spacing w:after="0"/>
        <w:ind w:left="0"/>
        <w:jc w:val="left"/>
      </w:pPr>
      <w:r>
        <w:rPr>
          <w:rFonts w:ascii="Times New Roman"/>
          <w:b/>
          <w:i w:val="false"/>
          <w:color w:val="000000"/>
        </w:rPr>
        <w:t xml:space="preserve"> 
СТАТЬЯ 3 - ПРОЕКТ</w:t>
      </w:r>
    </w:p>
    <w:bookmarkEnd w:id="8"/>
    <w:bookmarkStart w:name="z17" w:id="9"/>
    <w:p>
      <w:pPr>
        <w:spacing w:after="0"/>
        <w:ind w:left="0"/>
        <w:jc w:val="both"/>
      </w:pPr>
      <w:r>
        <w:rPr>
          <w:rFonts w:ascii="Times New Roman"/>
          <w:b w:val="false"/>
          <w:i w:val="false"/>
          <w:color w:val="000000"/>
          <w:sz w:val="28"/>
        </w:rPr>
        <w:t>
      3.01. Заемщик заявляет о своей приверженности целям Проекта и с этой целью осуществляет Проект через Налоговый комитет в соответствии с положениями Статьи 5 Общих условий.</w:t>
      </w:r>
      <w:r>
        <w:br/>
      </w:r>
      <w:r>
        <w:rPr>
          <w:rFonts w:ascii="Times New Roman"/>
          <w:b w:val="false"/>
          <w:i w:val="false"/>
          <w:color w:val="000000"/>
          <w:sz w:val="28"/>
        </w:rPr>
        <w:t>
</w:t>
      </w:r>
      <w:r>
        <w:rPr>
          <w:rFonts w:ascii="Times New Roman"/>
          <w:b w:val="false"/>
          <w:i w:val="false"/>
          <w:color w:val="000000"/>
          <w:sz w:val="28"/>
        </w:rPr>
        <w:t>
      3.02. Без ограничения для положений раздела 3.01 настоящего Соглашения, и если иное не согласовано между Банком и Заемщиком, Заемщик обеспечивает реализацию Проекта в соответствий с </w:t>
      </w:r>
      <w:r>
        <w:rPr>
          <w:rFonts w:ascii="Times New Roman"/>
          <w:b w:val="false"/>
          <w:i w:val="false"/>
          <w:color w:val="000000"/>
          <w:sz w:val="28"/>
        </w:rPr>
        <w:t>Приложением 2</w:t>
      </w:r>
      <w:r>
        <w:rPr>
          <w:rFonts w:ascii="Times New Roman"/>
          <w:b w:val="false"/>
          <w:i w:val="false"/>
          <w:color w:val="000000"/>
          <w:sz w:val="28"/>
        </w:rPr>
        <w:t xml:space="preserve"> к настоящему Соглашению.</w:t>
      </w:r>
    </w:p>
    <w:bookmarkEnd w:id="9"/>
    <w:bookmarkStart w:name="z19" w:id="10"/>
    <w:p>
      <w:pPr>
        <w:spacing w:after="0"/>
        <w:ind w:left="0"/>
        <w:jc w:val="left"/>
      </w:pPr>
      <w:r>
        <w:rPr>
          <w:rFonts w:ascii="Times New Roman"/>
          <w:b/>
          <w:i w:val="false"/>
          <w:color w:val="000000"/>
        </w:rPr>
        <w:t xml:space="preserve"> 
СТАТЬЯ 4 - ВСТУПЛЕНИЕ В СИЛУ; РАСТОРЖЕНИЕ</w:t>
      </w:r>
    </w:p>
    <w:bookmarkEnd w:id="10"/>
    <w:bookmarkStart w:name="z20" w:id="11"/>
    <w:p>
      <w:pPr>
        <w:spacing w:after="0"/>
        <w:ind w:left="0"/>
        <w:jc w:val="both"/>
      </w:pPr>
      <w:r>
        <w:rPr>
          <w:rFonts w:ascii="Times New Roman"/>
          <w:b w:val="false"/>
          <w:i w:val="false"/>
          <w:color w:val="000000"/>
          <w:sz w:val="28"/>
        </w:rPr>
        <w:t>
      4.01. Настоящее Соглашение вступает в силу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(а) Создание заемщиком РКП в составе, с ресурсами и техническим заданием,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(b) Создание заемщиком ГРП в составе, с ресурсами и техническим заданием, удовлетворительными для Банка, в состав которой входят консультант по финансовому управлению и консультант по закупкам.</w:t>
      </w:r>
      <w:r>
        <w:br/>
      </w:r>
      <w:r>
        <w:rPr>
          <w:rFonts w:ascii="Times New Roman"/>
          <w:b w:val="false"/>
          <w:i w:val="false"/>
          <w:color w:val="000000"/>
          <w:sz w:val="28"/>
        </w:rPr>
        <w:t>
</w:t>
      </w:r>
      <w:r>
        <w:rPr>
          <w:rFonts w:ascii="Times New Roman"/>
          <w:b w:val="false"/>
          <w:i w:val="false"/>
          <w:color w:val="000000"/>
          <w:sz w:val="28"/>
        </w:rPr>
        <w:t>
      (с) Обновление программного обеспечения по ведению бухгалтерского учета и финансового управления, удовлетворительное для Банка, с целью обеспечения учета транзакций и соблюдения требований к отчетности по проекту.</w:t>
      </w:r>
      <w:r>
        <w:br/>
      </w:r>
      <w:r>
        <w:rPr>
          <w:rFonts w:ascii="Times New Roman"/>
          <w:b w:val="false"/>
          <w:i w:val="false"/>
          <w:color w:val="000000"/>
          <w:sz w:val="28"/>
        </w:rPr>
        <w:t>
</w:t>
      </w:r>
      <w:r>
        <w:rPr>
          <w:rFonts w:ascii="Times New Roman"/>
          <w:b w:val="false"/>
          <w:i w:val="false"/>
          <w:color w:val="000000"/>
          <w:sz w:val="28"/>
        </w:rPr>
        <w:t>
      (d) Принятие заемщиком Руководства по реализации проекта, удовлетворительного для Банка.</w:t>
      </w:r>
      <w:r>
        <w:br/>
      </w:r>
      <w:r>
        <w:rPr>
          <w:rFonts w:ascii="Times New Roman"/>
          <w:b w:val="false"/>
          <w:i w:val="false"/>
          <w:color w:val="000000"/>
          <w:sz w:val="28"/>
        </w:rPr>
        <w:t>
</w:t>
      </w:r>
      <w:r>
        <w:rPr>
          <w:rFonts w:ascii="Times New Roman"/>
          <w:b w:val="false"/>
          <w:i w:val="false"/>
          <w:color w:val="000000"/>
          <w:sz w:val="28"/>
        </w:rPr>
        <w:t>
      (е) Принятие заемщиком Плана реализации проекта, удовлетворительного для Банка.</w:t>
      </w:r>
      <w:r>
        <w:br/>
      </w:r>
      <w:r>
        <w:rPr>
          <w:rFonts w:ascii="Times New Roman"/>
          <w:b w:val="false"/>
          <w:i w:val="false"/>
          <w:color w:val="000000"/>
          <w:sz w:val="28"/>
        </w:rPr>
        <w:t>
</w:t>
      </w:r>
      <w:r>
        <w:rPr>
          <w:rFonts w:ascii="Times New Roman"/>
          <w:b w:val="false"/>
          <w:i w:val="false"/>
          <w:color w:val="000000"/>
          <w:sz w:val="28"/>
        </w:rPr>
        <w:t>
      4.02. Предельный срок вступления в силу истекает через 180 (сто восемьдесят) дней после даты подписания настоящего Соглашения.</w:t>
      </w:r>
    </w:p>
    <w:bookmarkEnd w:id="11"/>
    <w:bookmarkStart w:name="z27" w:id="12"/>
    <w:p>
      <w:pPr>
        <w:spacing w:after="0"/>
        <w:ind w:left="0"/>
        <w:jc w:val="left"/>
      </w:pPr>
      <w:r>
        <w:rPr>
          <w:rFonts w:ascii="Times New Roman"/>
          <w:b/>
          <w:i w:val="false"/>
          <w:color w:val="000000"/>
        </w:rPr>
        <w:t xml:space="preserve"> 
СТАТЬЯ 5 - ПРЕДСТАВИТЕЛЬ ЗАЕМЩИКА; АДРЕСА</w:t>
      </w:r>
    </w:p>
    <w:bookmarkEnd w:id="12"/>
    <w:bookmarkStart w:name="z28" w:id="13"/>
    <w:p>
      <w:pPr>
        <w:spacing w:after="0"/>
        <w:ind w:left="0"/>
        <w:jc w:val="both"/>
      </w:pPr>
      <w:r>
        <w:rPr>
          <w:rFonts w:ascii="Times New Roman"/>
          <w:b w:val="false"/>
          <w:i w:val="false"/>
          <w:color w:val="000000"/>
          <w:sz w:val="28"/>
        </w:rPr>
        <w:t>
      5.01. Представителем Заемщика является Министр финансов.</w:t>
      </w:r>
    </w:p>
    <w:bookmarkEnd w:id="13"/>
    <w:bookmarkStart w:name="z29" w:id="14"/>
    <w:p>
      <w:pPr>
        <w:spacing w:after="0"/>
        <w:ind w:left="0"/>
        <w:jc w:val="both"/>
      </w:pPr>
      <w:r>
        <w:rPr>
          <w:rFonts w:ascii="Times New Roman"/>
          <w:b w:val="false"/>
          <w:i w:val="false"/>
          <w:color w:val="000000"/>
          <w:sz w:val="28"/>
        </w:rPr>
        <w:t>
      5.02. Адрес Заемщика:</w:t>
      </w:r>
      <w:r>
        <w:br/>
      </w:r>
      <w:r>
        <w:rPr>
          <w:rFonts w:ascii="Times New Roman"/>
          <w:b w:val="false"/>
          <w:i w:val="false"/>
          <w:color w:val="000000"/>
          <w:sz w:val="28"/>
        </w:rPr>
        <w:t>
      Министерство финансов Проспект Победы, 11 Астана, 010000</w:t>
      </w:r>
      <w:r>
        <w:br/>
      </w:r>
      <w:r>
        <w:rPr>
          <w:rFonts w:ascii="Times New Roman"/>
          <w:b w:val="false"/>
          <w:i w:val="false"/>
          <w:color w:val="000000"/>
          <w:sz w:val="28"/>
        </w:rPr>
        <w:t>
      Республика Казахстан</w:t>
      </w:r>
    </w:p>
    <w:bookmarkEnd w:id="14"/>
    <w:p>
      <w:pPr>
        <w:spacing w:after="0"/>
        <w:ind w:left="0"/>
        <w:jc w:val="both"/>
      </w:pPr>
      <w:r>
        <w:rPr>
          <w:rFonts w:ascii="Times New Roman"/>
          <w:b w:val="false"/>
          <w:i w:val="false"/>
          <w:color w:val="000000"/>
          <w:sz w:val="28"/>
        </w:rPr>
        <w:t>      Телекс:                                    Факс:</w:t>
      </w:r>
      <w:r>
        <w:br/>
      </w:r>
      <w:r>
        <w:rPr>
          <w:rFonts w:ascii="Times New Roman"/>
          <w:b w:val="false"/>
          <w:i w:val="false"/>
          <w:color w:val="000000"/>
          <w:sz w:val="28"/>
        </w:rPr>
        <w:t>
      265126 (FILIN)                             7-7172-717785</w:t>
      </w:r>
    </w:p>
    <w:bookmarkStart w:name="z30" w:id="15"/>
    <w:p>
      <w:pPr>
        <w:spacing w:after="0"/>
        <w:ind w:left="0"/>
        <w:jc w:val="both"/>
      </w:pPr>
      <w:r>
        <w:rPr>
          <w:rFonts w:ascii="Times New Roman"/>
          <w:b w:val="false"/>
          <w:i w:val="false"/>
          <w:color w:val="000000"/>
          <w:sz w:val="28"/>
        </w:rPr>
        <w:t>
      5.03. Адрес Банка:</w:t>
      </w:r>
      <w:r>
        <w:br/>
      </w:r>
      <w:r>
        <w:rPr>
          <w:rFonts w:ascii="Times New Roman"/>
          <w:b w:val="false"/>
          <w:i w:val="false"/>
          <w:color w:val="000000"/>
          <w:sz w:val="28"/>
        </w:rPr>
        <w:t>
      Международный Банк Реконструкции и Развития</w:t>
      </w:r>
      <w:r>
        <w:br/>
      </w:r>
      <w:r>
        <w:rPr>
          <w:rFonts w:ascii="Times New Roman"/>
          <w:b w:val="false"/>
          <w:i w:val="false"/>
          <w:color w:val="000000"/>
          <w:sz w:val="28"/>
        </w:rPr>
        <w:t>
      1818 Н Street, N.W.</w:t>
      </w:r>
      <w:r>
        <w:br/>
      </w:r>
      <w:r>
        <w:rPr>
          <w:rFonts w:ascii="Times New Roman"/>
          <w:b w:val="false"/>
          <w:i w:val="false"/>
          <w:color w:val="000000"/>
          <w:sz w:val="28"/>
        </w:rPr>
        <w:t>
      Washington, D.C. 20433</w:t>
      </w:r>
      <w:r>
        <w:br/>
      </w:r>
      <w:r>
        <w:rPr>
          <w:rFonts w:ascii="Times New Roman"/>
          <w:b w:val="false"/>
          <w:i w:val="false"/>
          <w:color w:val="000000"/>
          <w:sz w:val="28"/>
        </w:rPr>
        <w:t>
      United States of America</w:t>
      </w:r>
    </w:p>
    <w:bookmarkEnd w:id="15"/>
    <w:p>
      <w:pPr>
        <w:spacing w:after="0"/>
        <w:ind w:left="0"/>
        <w:jc w:val="both"/>
      </w:pPr>
      <w:r>
        <w:rPr>
          <w:rFonts w:ascii="Times New Roman"/>
          <w:b w:val="false"/>
          <w:i w:val="false"/>
          <w:color w:val="000000"/>
          <w:sz w:val="28"/>
        </w:rPr>
        <w:t>      Телеграф:             Телекс:              Факс:</w:t>
      </w:r>
      <w:r>
        <w:br/>
      </w:r>
      <w:r>
        <w:rPr>
          <w:rFonts w:ascii="Times New Roman"/>
          <w:b w:val="false"/>
          <w:i w:val="false"/>
          <w:color w:val="000000"/>
          <w:sz w:val="28"/>
        </w:rPr>
        <w:t>
      INTBAFRAD             248423 (MCI) or      1-202-477-6391</w:t>
      </w:r>
      <w:r>
        <w:br/>
      </w:r>
      <w:r>
        <w:rPr>
          <w:rFonts w:ascii="Times New Roman"/>
          <w:b w:val="false"/>
          <w:i w:val="false"/>
          <w:color w:val="000000"/>
          <w:sz w:val="28"/>
        </w:rPr>
        <w:t>
      Washington, D.C.      64145 (MCI)</w:t>
      </w:r>
    </w:p>
    <w:bookmarkStart w:name="z31" w:id="16"/>
    <w:p>
      <w:pPr>
        <w:spacing w:after="0"/>
        <w:ind w:left="0"/>
        <w:jc w:val="both"/>
      </w:pPr>
      <w:r>
        <w:rPr>
          <w:rFonts w:ascii="Times New Roman"/>
          <w:b w:val="false"/>
          <w:i w:val="false"/>
          <w:color w:val="000000"/>
          <w:sz w:val="28"/>
        </w:rPr>
        <w:t>
      СОГЛАСОВАНО в Астане, Республика Казахстан, в один день и год, указанные выше.</w:t>
      </w:r>
    </w:p>
    <w:bookmarkEnd w:id="16"/>
    <w:p>
      <w:pPr>
        <w:spacing w:after="0"/>
        <w:ind w:left="0"/>
        <w:jc w:val="both"/>
      </w:pPr>
      <w:r>
        <w:rPr>
          <w:rFonts w:ascii="Times New Roman"/>
          <w:b w:val="false"/>
          <w:i/>
          <w:color w:val="000000"/>
          <w:sz w:val="28"/>
        </w:rPr>
        <w:t>ЗА РЕСПУБЛИКУ КАЗАХСТАН</w:t>
      </w:r>
    </w:p>
    <w:p>
      <w:pPr>
        <w:spacing w:after="0"/>
        <w:ind w:left="0"/>
        <w:jc w:val="both"/>
      </w:pPr>
      <w:r>
        <w:rPr>
          <w:rFonts w:ascii="Times New Roman"/>
          <w:b w:val="false"/>
          <w:i/>
          <w:color w:val="000000"/>
          <w:sz w:val="28"/>
        </w:rPr>
        <w:t>Уполномоченный представитель</w:t>
      </w:r>
    </w:p>
    <w:p>
      <w:pPr>
        <w:spacing w:after="0"/>
        <w:ind w:left="0"/>
        <w:jc w:val="both"/>
      </w:pPr>
      <w:r>
        <w:rPr>
          <w:rFonts w:ascii="Times New Roman"/>
          <w:b w:val="false"/>
          <w:i/>
          <w:color w:val="000000"/>
          <w:sz w:val="28"/>
        </w:rPr>
        <w:t>ЗА МЕЖДУНАРОДНЫЙ БАНК</w:t>
      </w:r>
      <w:r>
        <w:br/>
      </w:r>
      <w:r>
        <w:rPr>
          <w:rFonts w:ascii="Times New Roman"/>
          <w:b w:val="false"/>
          <w:i w:val="false"/>
          <w:color w:val="000000"/>
          <w:sz w:val="28"/>
        </w:rPr>
        <w:t>
</w:t>
      </w:r>
      <w:r>
        <w:rPr>
          <w:rFonts w:ascii="Times New Roman"/>
          <w:b w:val="false"/>
          <w:i/>
          <w:color w:val="000000"/>
          <w:sz w:val="28"/>
        </w:rPr>
        <w:t>РЕКОНСТРУКЦИИ И РАЗВИТИЯ</w:t>
      </w:r>
    </w:p>
    <w:p>
      <w:pPr>
        <w:spacing w:after="0"/>
        <w:ind w:left="0"/>
        <w:jc w:val="both"/>
      </w:pPr>
      <w:r>
        <w:rPr>
          <w:rFonts w:ascii="Times New Roman"/>
          <w:b w:val="false"/>
          <w:i/>
          <w:color w:val="000000"/>
          <w:sz w:val="28"/>
        </w:rPr>
        <w:t>Уполномоченный представитель</w:t>
      </w:r>
    </w:p>
    <w:bookmarkStart w:name="z34" w:id="17"/>
    <w:p>
      <w:pPr>
        <w:spacing w:after="0"/>
        <w:ind w:left="0"/>
        <w:jc w:val="left"/>
      </w:pPr>
      <w:r>
        <w:rPr>
          <w:rFonts w:ascii="Times New Roman"/>
          <w:b/>
          <w:i w:val="false"/>
          <w:color w:val="000000"/>
        </w:rPr>
        <w:t xml:space="preserve"> 
ПРИЛОЖЕНИЕ 1</w:t>
      </w:r>
      <w:r>
        <w:br/>
      </w:r>
      <w:r>
        <w:rPr>
          <w:rFonts w:ascii="Times New Roman"/>
          <w:b/>
          <w:i w:val="false"/>
          <w:color w:val="000000"/>
        </w:rPr>
        <w:t>
Описание Проекта</w:t>
      </w:r>
    </w:p>
    <w:bookmarkEnd w:id="17"/>
    <w:bookmarkStart w:name="z35" w:id="18"/>
    <w:p>
      <w:pPr>
        <w:spacing w:after="0"/>
        <w:ind w:left="0"/>
        <w:jc w:val="both"/>
      </w:pPr>
      <w:r>
        <w:rPr>
          <w:rFonts w:ascii="Times New Roman"/>
          <w:b w:val="false"/>
          <w:i w:val="false"/>
          <w:color w:val="000000"/>
          <w:sz w:val="28"/>
        </w:rPr>
        <w:t>
      Целями Проекта являются: (i) реформирование и укрепление налогового администрирования Заемщика для повышения уровня добровольного соблюдения налогоплательщиками налогового законодательства; (ii) повышение эффективности мер по борьбе с уклонением от уплаты налогов; и (iii) повышение административной эффективности и снижение потенциала для коррупции.</w:t>
      </w:r>
      <w:r>
        <w:br/>
      </w:r>
      <w:r>
        <w:rPr>
          <w:rFonts w:ascii="Times New Roman"/>
          <w:b w:val="false"/>
          <w:i w:val="false"/>
          <w:color w:val="000000"/>
          <w:sz w:val="28"/>
        </w:rPr>
        <w:t>
</w:t>
      </w:r>
      <w:r>
        <w:rPr>
          <w:rFonts w:ascii="Times New Roman"/>
          <w:b w:val="false"/>
          <w:i w:val="false"/>
          <w:color w:val="000000"/>
          <w:sz w:val="28"/>
        </w:rPr>
        <w:t>
      Проект состоит из следующих компонентов: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1:</w:t>
      </w:r>
      <w:r>
        <w:rPr>
          <w:rFonts w:ascii="Times New Roman"/>
          <w:b w:val="false"/>
          <w:i w:val="false"/>
          <w:color w:val="000000"/>
          <w:sz w:val="28"/>
        </w:rPr>
        <w:t> </w:t>
      </w:r>
      <w:r>
        <w:rPr>
          <w:rFonts w:ascii="Times New Roman"/>
          <w:b w:val="false"/>
          <w:i w:val="false"/>
          <w:color w:val="000000"/>
          <w:sz w:val="28"/>
          <w:u w:val="single"/>
        </w:rPr>
        <w:t>Институциональное развитие</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для следующих мероприятий: (а) подробный обзор организационной структуры и разработка организационной структуры центрального аппарата Налогового комитета, налоговых органов в областях и районах; (b) реорганизация и консолидация офисов НК на местах на основе функциональной рационализации штата и систем; (с) анализ и реформа структуры управления налогового администрирования и модели принятия решений; (d) детальный обзор кадровой политики, законодательства о государственной службе и разработка системы планирования и стратегии развития реформированного штата; (е) обзор информационной системы управления кадрами и ее интеграции с системой информационных технологий Налогового комитета и шлюзом электронного правительства; (f) обновление оборудования и лицензий для информационной системы управления кадрами; (g) разработка стратегии и программ обучения для сотрудников налогового администрирования; (h) подготовка технико-экономического обоснования для центра обучения для налогового администрирования; (i) разработка технической инфраструктуры для центра обучения и дистанционной системы обучения; а также j) наращивание потенциала налогового администрирования через организацию обучающей поездки, тренинга по вопросам управления/кадров и языковых курсов.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2:</w:t>
      </w:r>
      <w:r>
        <w:rPr>
          <w:rFonts w:ascii="Times New Roman"/>
          <w:b w:val="false"/>
          <w:i w:val="false"/>
          <w:color w:val="000000"/>
          <w:sz w:val="28"/>
        </w:rPr>
        <w:t> </w:t>
      </w:r>
      <w:r>
        <w:rPr>
          <w:rFonts w:ascii="Times New Roman"/>
          <w:b w:val="false"/>
          <w:i w:val="false"/>
          <w:color w:val="000000"/>
          <w:sz w:val="28"/>
          <w:u w:val="single"/>
        </w:rPr>
        <w:t>Операционное развитие</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путем финансирования следующих мероприятий: (а) обзор и модернизация бизнес-процессов налогового администрирования; (b) разработка интегрированной базы данных для налогоплательщиков; (с) совершенствование процедур обмена данными/информацией с соответствующими государственными органами; (d) разработка методологии всеобщего декларирования для налогового администрирования; (е) разработка методологии отбора объектов аудита на основе рисков; (f) разработка аналитических методов сбора сведений о рынке, выявления тенденций к несоблюдению налогового законодательства и оценки восприятия риска, а также использования информации текущих аудиторских проверок для налогового администрирования; (g) разработка информационной системы камерального контроля; (h) разработка протокола обмена информацией с другими ведомствами и процедур использования информации третьих сторон и косвенных методов; (i) определение моделей возможной передачи полномочий по местным налогам местным органам власти; (j) совершенствование принудительного сбора налогов и управления задолженностями; (k) дизайн современного кол-центра, базы данных знаний, вэб-доступа к счетам налогоплательщиков и программное обеспечение "единый клиент"; (l) обзор и реформирование ведомственной системы апелляций для налогового администрирования; (m) создание специализированных налоговых судов; (n) пересмотр системы регистрации НДС в соответствии с протоколом гармонизации в рамках таможенного союза; (о) разработка системы обмена информации по НДС для таможенного союза; (р) создание автоматизированной системы по возмещению НДС; (r) обзор и реформирование процедуры обложения акцизными налогами; (q) совершенствование системы налогообложения нерезидентов, включая автоматизированные запросы и экономический мониторинг; (s) наращивание потенциала налогового администрирования через организацию обучающей поездки и тренинга по вышеуказанным мероприятиям, включая тренинг для судей налоговых судов; (t) предоставление программного обеспечения для ре-инжениринга бизнес-процессов в налоговом администрировании; а также (u) предоставление специализированного программного обеспечения и ноутбуков для выездных проверок.</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3:</w:t>
      </w:r>
      <w:r>
        <w:rPr>
          <w:rFonts w:ascii="Times New Roman"/>
          <w:b w:val="false"/>
          <w:i w:val="false"/>
          <w:color w:val="000000"/>
          <w:sz w:val="28"/>
        </w:rPr>
        <w:t> </w:t>
      </w:r>
      <w:r>
        <w:rPr>
          <w:rFonts w:ascii="Times New Roman"/>
          <w:b w:val="false"/>
          <w:i w:val="false"/>
          <w:color w:val="000000"/>
          <w:sz w:val="28"/>
          <w:u w:val="single"/>
        </w:rPr>
        <w:t>Развитие ИТ-инфраструктуры</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путем финансирования следующих мероприятий: (а) наращивание потенциала в организации и управлении ИТ-модернизации; (b) развитие интегрированной налоговой информационной системы; (с) развитие базы данных; (d) разработка концепции, архитектуры и приложений для центров обработки данных (ЦОД); (е) создание центрального и областных ЦОД, включая системы распечатки и рассылки; (f) разработка голосовых сетей и сетей данных; (g) создание кол-центра; (h) оснащение помещений для видеоконференций; (i) развитие системы управления рисками; а также (j) развитие подсистем для ИТ-инфраструктуры.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u w:val="single"/>
        </w:rPr>
        <w:t>Компонент 4:</w:t>
      </w:r>
      <w:r>
        <w:rPr>
          <w:rFonts w:ascii="Times New Roman"/>
          <w:b w:val="false"/>
          <w:i w:val="false"/>
          <w:color w:val="000000"/>
          <w:sz w:val="28"/>
        </w:rPr>
        <w:t> </w:t>
      </w:r>
      <w:r>
        <w:rPr>
          <w:rFonts w:ascii="Times New Roman"/>
          <w:b w:val="false"/>
          <w:i w:val="false"/>
          <w:color w:val="000000"/>
          <w:sz w:val="28"/>
          <w:u w:val="single"/>
        </w:rPr>
        <w:t>Управление проектом</w:t>
      </w:r>
      <w:r>
        <w:br/>
      </w:r>
      <w:r>
        <w:rPr>
          <w:rFonts w:ascii="Times New Roman"/>
          <w:b w:val="false"/>
          <w:i w:val="false"/>
          <w:color w:val="000000"/>
          <w:sz w:val="28"/>
        </w:rPr>
        <w:t>
</w:t>
      </w:r>
      <w:r>
        <w:rPr>
          <w:rFonts w:ascii="Times New Roman"/>
          <w:b w:val="false"/>
          <w:i w:val="false"/>
          <w:color w:val="000000"/>
          <w:sz w:val="28"/>
        </w:rPr>
        <w:t>
      Финансирование товаров, консультационных услуг, программ обучения и операционных расходов Налогового комитета для поддержки координации, реализации и управления Проектом.</w:t>
      </w:r>
    </w:p>
    <w:bookmarkEnd w:id="18"/>
    <w:bookmarkStart w:name="z45" w:id="19"/>
    <w:p>
      <w:pPr>
        <w:spacing w:after="0"/>
        <w:ind w:left="0"/>
        <w:jc w:val="left"/>
      </w:pPr>
      <w:r>
        <w:rPr>
          <w:rFonts w:ascii="Times New Roman"/>
          <w:b/>
          <w:i w:val="false"/>
          <w:color w:val="000000"/>
        </w:rPr>
        <w:t xml:space="preserve"> 
ПРИЛОЖЕНИЕ 2</w:t>
      </w:r>
      <w:r>
        <w:br/>
      </w:r>
      <w:r>
        <w:rPr>
          <w:rFonts w:ascii="Times New Roman"/>
          <w:b/>
          <w:i w:val="false"/>
          <w:color w:val="000000"/>
        </w:rPr>
        <w:t>
Исполнение Проекта</w:t>
      </w:r>
    </w:p>
    <w:bookmarkEnd w:id="19"/>
    <w:bookmarkStart w:name="z46" w:id="20"/>
    <w:p>
      <w:pPr>
        <w:spacing w:after="0"/>
        <w:ind w:left="0"/>
        <w:jc w:val="left"/>
      </w:pPr>
      <w:r>
        <w:rPr>
          <w:rFonts w:ascii="Times New Roman"/>
          <w:b/>
          <w:i w:val="false"/>
          <w:color w:val="000000"/>
        </w:rPr>
        <w:t xml:space="preserve"> 
Раздел 1. Механизмы реализации</w:t>
      </w:r>
    </w:p>
    <w:bookmarkEnd w:id="20"/>
    <w:bookmarkStart w:name="z47" w:id="21"/>
    <w:p>
      <w:pPr>
        <w:spacing w:after="0"/>
        <w:ind w:left="0"/>
        <w:jc w:val="both"/>
      </w:pPr>
      <w:r>
        <w:rPr>
          <w:rFonts w:ascii="Times New Roman"/>
          <w:b w:val="false"/>
          <w:i w:val="false"/>
          <w:color w:val="000000"/>
          <w:sz w:val="28"/>
        </w:rPr>
        <w:t>
      A. Заемщик осуществляет реализацию Проекта в соответствии со следующими институциональными и другими договоренностями:</w:t>
      </w:r>
      <w:r>
        <w:br/>
      </w:r>
      <w:r>
        <w:rPr>
          <w:rFonts w:ascii="Times New Roman"/>
          <w:b w:val="false"/>
          <w:i w:val="false"/>
          <w:color w:val="000000"/>
          <w:sz w:val="28"/>
        </w:rPr>
        <w:t>
</w:t>
      </w:r>
      <w:r>
        <w:rPr>
          <w:rFonts w:ascii="Times New Roman"/>
          <w:b w:val="false"/>
          <w:i w:val="false"/>
          <w:color w:val="000000"/>
          <w:sz w:val="28"/>
        </w:rPr>
        <w:t>
      1. РКП несет всю ответственность за надзор над Проектом, стратегическое руководство, а также общую координацию в соответствии с требованиями, критериями, организационными механизмами и операционными процедурами, указанными в Руководстве по реализации проекта.</w:t>
      </w:r>
      <w:r>
        <w:br/>
      </w:r>
      <w:r>
        <w:rPr>
          <w:rFonts w:ascii="Times New Roman"/>
          <w:b w:val="false"/>
          <w:i w:val="false"/>
          <w:color w:val="000000"/>
          <w:sz w:val="28"/>
        </w:rPr>
        <w:t>
</w:t>
      </w:r>
      <w:r>
        <w:rPr>
          <w:rFonts w:ascii="Times New Roman"/>
          <w:b w:val="false"/>
          <w:i w:val="false"/>
          <w:color w:val="000000"/>
          <w:sz w:val="28"/>
        </w:rPr>
        <w:t>
      2. Заемщик, через Налоговый комитет, осуществляет реализацию Проекта в соответствии с требованиями, критериями, организационными механизмами и операционными процедурами, указанными в Руководстве по реализации проекта и Плане реализации проекта, и не должен передавать, вносить изменения, отменять или отказываться от каких-либо положений Руководства по реализации проекта или Плана реализации проекта без предварительного одобрения Банком.</w:t>
      </w:r>
      <w:r>
        <w:br/>
      </w:r>
      <w:r>
        <w:rPr>
          <w:rFonts w:ascii="Times New Roman"/>
          <w:b w:val="false"/>
          <w:i w:val="false"/>
          <w:color w:val="000000"/>
          <w:sz w:val="28"/>
        </w:rPr>
        <w:t>
</w:t>
      </w:r>
      <w:r>
        <w:rPr>
          <w:rFonts w:ascii="Times New Roman"/>
          <w:b w:val="false"/>
          <w:i w:val="false"/>
          <w:color w:val="000000"/>
          <w:sz w:val="28"/>
        </w:rPr>
        <w:t>
      3. В течение всей реализации Проекта, Заемщик должен обеспечивать, чтобы состав, ресурсы и техническое задание ГРП и РКП были удовлетворительными для Банка.</w:t>
      </w:r>
      <w:r>
        <w:br/>
      </w:r>
      <w:r>
        <w:rPr>
          <w:rFonts w:ascii="Times New Roman"/>
          <w:b w:val="false"/>
          <w:i w:val="false"/>
          <w:color w:val="000000"/>
          <w:sz w:val="28"/>
        </w:rPr>
        <w:t>
</w:t>
      </w:r>
      <w:r>
        <w:rPr>
          <w:rFonts w:ascii="Times New Roman"/>
          <w:b w:val="false"/>
          <w:i w:val="false"/>
          <w:color w:val="000000"/>
          <w:sz w:val="28"/>
        </w:rPr>
        <w:t>
      4. Заемщик обеспечивает, чтобы в его годовом бюджете было предусмотрено достаточно средств софинансирования с целью исполнения Налоговым комитетом всех обязательств по контрактам, включенным в утвержденный годовой план закупок Проекта.</w:t>
      </w:r>
      <w:r>
        <w:br/>
      </w:r>
      <w:r>
        <w:rPr>
          <w:rFonts w:ascii="Times New Roman"/>
          <w:b w:val="false"/>
          <w:i w:val="false"/>
          <w:color w:val="000000"/>
          <w:sz w:val="28"/>
        </w:rPr>
        <w:t>
      5. Не позднее 30 июня 2011 года Заемщик устанавливает и поддерживает в ходе реализации Проекта платформу информационных технологий в Министерстве финансов, а также соответствующее оборудование для интегрированной системы налогового управления и систем управления данными, для обеспечения обмена данных между Налоговым комитетом и другими ведомствами Министерства финансов, удовлетворительную для Банка.</w:t>
      </w:r>
    </w:p>
    <w:bookmarkEnd w:id="21"/>
    <w:bookmarkStart w:name="z53" w:id="22"/>
    <w:p>
      <w:pPr>
        <w:spacing w:after="0"/>
        <w:ind w:left="0"/>
        <w:jc w:val="both"/>
      </w:pPr>
      <w:r>
        <w:rPr>
          <w:rFonts w:ascii="Times New Roman"/>
          <w:b w:val="false"/>
          <w:i w:val="false"/>
          <w:color w:val="000000"/>
          <w:sz w:val="28"/>
        </w:rPr>
        <w:t>
      </w:t>
      </w:r>
      <w:r>
        <w:rPr>
          <w:rFonts w:ascii="Times New Roman"/>
          <w:b/>
          <w:i w:val="false"/>
          <w:color w:val="000000"/>
          <w:sz w:val="28"/>
        </w:rPr>
        <w:t>B. Антикоррупционные меры</w:t>
      </w:r>
      <w:r>
        <w:br/>
      </w:r>
      <w:r>
        <w:rPr>
          <w:rFonts w:ascii="Times New Roman"/>
          <w:b w:val="false"/>
          <w:i w:val="false"/>
          <w:color w:val="000000"/>
          <w:sz w:val="28"/>
        </w:rPr>
        <w:t>
</w:t>
      </w:r>
      <w:r>
        <w:rPr>
          <w:rFonts w:ascii="Times New Roman"/>
          <w:b w:val="false"/>
          <w:i w:val="false"/>
          <w:color w:val="000000"/>
          <w:sz w:val="28"/>
        </w:rPr>
        <w:t>
      Заемщик обеспечит реализацию Проекта в соответствии с положениями Руководства Банка по противодействию коррупции.</w:t>
      </w:r>
    </w:p>
    <w:bookmarkEnd w:id="22"/>
    <w:bookmarkStart w:name="z52" w:id="23"/>
    <w:p>
      <w:pPr>
        <w:spacing w:after="0"/>
        <w:ind w:left="0"/>
        <w:jc w:val="both"/>
      </w:pPr>
      <w:r>
        <w:rPr>
          <w:rFonts w:ascii="Times New Roman"/>
          <w:b w:val="false"/>
          <w:i w:val="false"/>
          <w:color w:val="000000"/>
          <w:sz w:val="28"/>
        </w:rPr>
        <w:t>
      </w:t>
      </w:r>
      <w:r>
        <w:rPr>
          <w:rFonts w:ascii="Times New Roman"/>
          <w:b/>
          <w:i w:val="false"/>
          <w:color w:val="000000"/>
          <w:sz w:val="28"/>
        </w:rPr>
        <w:t>Раздел 2. Отчетность по мониторингу и оценка Проекта</w:t>
      </w:r>
    </w:p>
    <w:bookmarkEnd w:id="23"/>
    <w:bookmarkStart w:name="z55" w:id="24"/>
    <w:p>
      <w:pPr>
        <w:spacing w:after="0"/>
        <w:ind w:left="0"/>
        <w:jc w:val="both"/>
      </w:pPr>
      <w:r>
        <w:rPr>
          <w:rFonts w:ascii="Times New Roman"/>
          <w:b w:val="false"/>
          <w:i w:val="false"/>
          <w:color w:val="000000"/>
          <w:sz w:val="28"/>
        </w:rPr>
        <w:t>
      </w:t>
      </w:r>
      <w:r>
        <w:rPr>
          <w:rFonts w:ascii="Times New Roman"/>
          <w:b/>
          <w:i w:val="false"/>
          <w:color w:val="000000"/>
          <w:sz w:val="28"/>
        </w:rPr>
        <w:t>А. Отчеты по Проекту</w:t>
      </w:r>
      <w:r>
        <w:br/>
      </w:r>
      <w:r>
        <w:rPr>
          <w:rFonts w:ascii="Times New Roman"/>
          <w:b w:val="false"/>
          <w:i w:val="false"/>
          <w:color w:val="000000"/>
          <w:sz w:val="28"/>
        </w:rPr>
        <w:t>
</w:t>
      </w:r>
      <w:r>
        <w:rPr>
          <w:rFonts w:ascii="Times New Roman"/>
          <w:b w:val="false"/>
          <w:i w:val="false"/>
          <w:color w:val="000000"/>
          <w:sz w:val="28"/>
        </w:rPr>
        <w:t>
      1. Заемщик осуществляет мониторинг и оценивает ход реализации Проекта, а также подготавливает Отчеты по Проекту в соответствиями с положениями Раздела 5.08 Общих условий и на основе индикаторов, согласованных с Банком. Каждый Отчет по Проекту должен охватывать период в один календарный квартал и должен быть представлен Банку не позднее чем через один месяц после окончания периода, охватываемого данным отчетом.</w:t>
      </w:r>
      <w:r>
        <w:br/>
      </w:r>
      <w:r>
        <w:rPr>
          <w:rFonts w:ascii="Times New Roman"/>
          <w:b w:val="false"/>
          <w:i w:val="false"/>
          <w:color w:val="000000"/>
          <w:sz w:val="28"/>
        </w:rPr>
        <w:t>
</w:t>
      </w:r>
      <w:r>
        <w:rPr>
          <w:rFonts w:ascii="Times New Roman"/>
          <w:b w:val="false"/>
          <w:i w:val="false"/>
          <w:color w:val="000000"/>
          <w:sz w:val="28"/>
        </w:rPr>
        <w:t>
      2. Не позднее 30 июня 2012 года Заемщик совместно с Банком проводит среднесрочный обзор прогресса, достигнутого в ходе реализации Проекта (далее "Среднесрочный обзор"). Среднесрочный обзор, среди прочего, должен описывать:</w:t>
      </w:r>
      <w:r>
        <w:br/>
      </w:r>
      <w:r>
        <w:rPr>
          <w:rFonts w:ascii="Times New Roman"/>
          <w:b w:val="false"/>
          <w:i w:val="false"/>
          <w:color w:val="000000"/>
          <w:sz w:val="28"/>
        </w:rPr>
        <w:t>
</w:t>
      </w:r>
      <w:r>
        <w:rPr>
          <w:rFonts w:ascii="Times New Roman"/>
          <w:b w:val="false"/>
          <w:i w:val="false"/>
          <w:color w:val="000000"/>
          <w:sz w:val="28"/>
        </w:rPr>
        <w:t>
      (a) прогресс в достижении целей Проекта и</w:t>
      </w:r>
      <w:r>
        <w:br/>
      </w:r>
      <w:r>
        <w:rPr>
          <w:rFonts w:ascii="Times New Roman"/>
          <w:b w:val="false"/>
          <w:i w:val="false"/>
          <w:color w:val="000000"/>
          <w:sz w:val="28"/>
        </w:rPr>
        <w:t>
</w:t>
      </w:r>
      <w:r>
        <w:rPr>
          <w:rFonts w:ascii="Times New Roman"/>
          <w:b w:val="false"/>
          <w:i w:val="false"/>
          <w:color w:val="000000"/>
          <w:sz w:val="28"/>
        </w:rPr>
        <w:t>
      (b) общие результаты реализации Проекта в сравнении с индикаторами эффективности реализации Проекта.</w:t>
      </w:r>
      <w:r>
        <w:br/>
      </w:r>
      <w:r>
        <w:rPr>
          <w:rFonts w:ascii="Times New Roman"/>
          <w:b w:val="false"/>
          <w:i w:val="false"/>
          <w:color w:val="000000"/>
          <w:sz w:val="28"/>
        </w:rPr>
        <w:t>
</w:t>
      </w:r>
      <w:r>
        <w:rPr>
          <w:rFonts w:ascii="Times New Roman"/>
          <w:b w:val="false"/>
          <w:i w:val="false"/>
          <w:color w:val="000000"/>
          <w:sz w:val="28"/>
        </w:rPr>
        <w:t>
      3. Заемщик предоставляет Банку, по крайней мере, за 4 (четыре) недели до Среднесрочного обзора, отдельный отчет с описанием хода реализации каждого компонента Проекта и сводный отчет об общей реализации Проекта.</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 Финансовое управление, финансовая отчетность и аудит</w:t>
      </w:r>
      <w:r>
        <w:br/>
      </w:r>
      <w:r>
        <w:rPr>
          <w:rFonts w:ascii="Times New Roman"/>
          <w:b w:val="false"/>
          <w:i w:val="false"/>
          <w:color w:val="000000"/>
          <w:sz w:val="28"/>
        </w:rPr>
        <w:t>
</w:t>
      </w:r>
      <w:r>
        <w:rPr>
          <w:rFonts w:ascii="Times New Roman"/>
          <w:b w:val="false"/>
          <w:i w:val="false"/>
          <w:color w:val="000000"/>
          <w:sz w:val="28"/>
        </w:rPr>
        <w:t>
      1. Заемщик ведет или обеспечивает ведение системы финансового управления в соответствии с положениями Раздела 5.09 Общих условий.</w:t>
      </w:r>
      <w:r>
        <w:br/>
      </w:r>
      <w:r>
        <w:rPr>
          <w:rFonts w:ascii="Times New Roman"/>
          <w:b w:val="false"/>
          <w:i w:val="false"/>
          <w:color w:val="000000"/>
          <w:sz w:val="28"/>
        </w:rPr>
        <w:t>
</w:t>
      </w:r>
      <w:r>
        <w:rPr>
          <w:rFonts w:ascii="Times New Roman"/>
          <w:b w:val="false"/>
          <w:i w:val="false"/>
          <w:color w:val="000000"/>
          <w:sz w:val="28"/>
        </w:rPr>
        <w:t>
      2. Без ограничения к положениям Части А данного Раздела, Заемщик готовит и представляет в Банк не позднее, чем через 45 (сорок пять) дней после окончания каждого календарного квартала, промежуточные неаудированные финансовые отчеты по Проекту за квартал, по форме и содержанию удовлетворительные для Банка.</w:t>
      </w:r>
      <w:r>
        <w:br/>
      </w:r>
      <w:r>
        <w:rPr>
          <w:rFonts w:ascii="Times New Roman"/>
          <w:b w:val="false"/>
          <w:i w:val="false"/>
          <w:color w:val="000000"/>
          <w:sz w:val="28"/>
        </w:rPr>
        <w:t>
</w:t>
      </w:r>
      <w:r>
        <w:rPr>
          <w:rFonts w:ascii="Times New Roman"/>
          <w:b w:val="false"/>
          <w:i w:val="false"/>
          <w:color w:val="000000"/>
          <w:sz w:val="28"/>
        </w:rPr>
        <w:t>
      3. Заемщик проводит аудит своей Финансовой отчетности в соответствии с положениями Раздела 5.09 (б) Общих условий. Каждый аудит Финансовой отчетности должен охватывать период в 1 (один) финансовый год Заемщика. Финансовая отчетность за каждый такой период, прошедшая аудиторскую проверку, предоставляется в Банк не позднее 6 (шести) месяцев после окончания каждого такого периода.</w:t>
      </w:r>
    </w:p>
    <w:bookmarkEnd w:id="24"/>
    <w:bookmarkStart w:name="z65" w:id="25"/>
    <w:p>
      <w:pPr>
        <w:spacing w:after="0"/>
        <w:ind w:left="0"/>
        <w:jc w:val="left"/>
      </w:pPr>
      <w:r>
        <w:rPr>
          <w:rFonts w:ascii="Times New Roman"/>
          <w:b/>
          <w:i w:val="false"/>
          <w:color w:val="000000"/>
        </w:rPr>
        <w:t xml:space="preserve"> 
Раздел 3. Закупки</w:t>
      </w:r>
    </w:p>
    <w:bookmarkEnd w:id="25"/>
    <w:bookmarkStart w:name="z66" w:id="26"/>
    <w:p>
      <w:pPr>
        <w:spacing w:after="0"/>
        <w:ind w:left="0"/>
        <w:jc w:val="both"/>
      </w:pPr>
      <w:r>
        <w:rPr>
          <w:rFonts w:ascii="Times New Roman"/>
          <w:b w:val="false"/>
          <w:i w:val="false"/>
          <w:color w:val="000000"/>
          <w:sz w:val="28"/>
        </w:rPr>
        <w:t>
      </w:t>
      </w:r>
      <w:r>
        <w:rPr>
          <w:rFonts w:ascii="Times New Roman"/>
          <w:b/>
          <w:i w:val="false"/>
          <w:color w:val="000000"/>
          <w:sz w:val="28"/>
        </w:rPr>
        <w:t>А.</w:t>
      </w: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Товары.</w:t>
      </w:r>
      <w:r>
        <w:rPr>
          <w:rFonts w:ascii="Times New Roman"/>
          <w:b w:val="false"/>
          <w:i w:val="false"/>
          <w:color w:val="000000"/>
          <w:sz w:val="28"/>
        </w:rPr>
        <w:t xml:space="preserve"> Все товары,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I Руководства по закупкам, а также в соответствии с положениями настоящего Приложения.</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Услуги консультантов.</w:t>
      </w:r>
      <w:r>
        <w:rPr>
          <w:rFonts w:ascii="Times New Roman"/>
          <w:b w:val="false"/>
          <w:i w:val="false"/>
          <w:color w:val="000000"/>
          <w:sz w:val="28"/>
        </w:rPr>
        <w:t xml:space="preserve"> Все услуги консультантов, необходимые для Проекта и финансируемые из средств Займа, закупаются в соответствии с требованиями, содержащимися или на которые содержатся ссылки в Разделе 1 и 4 Руководства по отбору и найму консультантов заемщиками Всемирного банка (Руководство по консультантам), а также в соответствии с положениями настоящего Раздела.</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i w:val="false"/>
          <w:color w:val="000000"/>
          <w:sz w:val="28"/>
        </w:rPr>
        <w:t>Определения</w:t>
      </w:r>
      <w:r>
        <w:rPr>
          <w:rFonts w:ascii="Times New Roman"/>
          <w:b w:val="false"/>
          <w:i w:val="false"/>
          <w:color w:val="000000"/>
          <w:sz w:val="28"/>
        </w:rPr>
        <w:t>. Термины, начинающиеся с заглавных букв, использованные ниже в настоящем Разделе для описания определенных методов закупок или методов рассмотрения Банком определенных контрактов, соответствуют определениям, предписанных им в Руководстве по закупкам или Руководстве по консультантам, в зависимости от конкретного случая.</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В.</w:t>
      </w:r>
      <w:r>
        <w:rPr>
          <w:rFonts w:ascii="Times New Roman"/>
          <w:b w:val="false"/>
          <w:i w:val="false"/>
          <w:color w:val="000000"/>
          <w:sz w:val="28"/>
        </w:rPr>
        <w:t> </w:t>
      </w:r>
      <w:r>
        <w:rPr>
          <w:rFonts w:ascii="Times New Roman"/>
          <w:b w:val="false"/>
          <w:i w:val="false"/>
          <w:color w:val="000000"/>
          <w:sz w:val="28"/>
          <w:u w:val="single"/>
        </w:rPr>
        <w:t>Специфические методы закупок товаров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Международные конкурсные торги.</w:t>
      </w:r>
      <w:r>
        <w:rPr>
          <w:rFonts w:ascii="Times New Roman"/>
          <w:b w:val="false"/>
          <w:i w:val="false"/>
          <w:color w:val="000000"/>
          <w:sz w:val="28"/>
        </w:rPr>
        <w:t xml:space="preserve"> Если иное не предусмотрено в пункте 2 ниже, закупка товаров осуществляется по контрактам, заключенным в соответствии с процедурами Международных конкурсных торгов.</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i w:val="false"/>
          <w:color w:val="000000"/>
          <w:sz w:val="28"/>
        </w:rPr>
        <w:t>Прочие методы закупок товаров.</w:t>
      </w:r>
      <w:r>
        <w:rPr>
          <w:rFonts w:ascii="Times New Roman"/>
          <w:b w:val="false"/>
          <w:i w:val="false"/>
          <w:color w:val="000000"/>
          <w:sz w:val="28"/>
        </w:rPr>
        <w:t xml:space="preserve"> В таблице ниже представлены методы закупок, кроме Международных конкурсных торгов, которые могут быть использованы применительно к товарам. План закупок должен содержать обстоятельства, при которых может использоваться тот или иной метод.</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3"/>
      </w:tblGrid>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9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Закупки в свободной торговле</w:t>
            </w:r>
            <w:r>
              <w:br/>
            </w:r>
            <w:r>
              <w:rPr>
                <w:rFonts w:ascii="Times New Roman"/>
                <w:b w:val="false"/>
                <w:i w:val="false"/>
                <w:color w:val="000000"/>
                <w:sz w:val="20"/>
              </w:rPr>
              <w:t>
(б) Прямое заключение контрактов</w:t>
            </w:r>
          </w:p>
        </w:tc>
      </w:tr>
    </w:tbl>
    <w:bookmarkStart w:name="z73" w:id="27"/>
    <w:p>
      <w:pPr>
        <w:spacing w:after="0"/>
        <w:ind w:left="0"/>
        <w:jc w:val="both"/>
      </w:pPr>
      <w:r>
        <w:rPr>
          <w:rFonts w:ascii="Times New Roman"/>
          <w:b w:val="false"/>
          <w:i w:val="false"/>
          <w:color w:val="000000"/>
          <w:sz w:val="28"/>
        </w:rPr>
        <w:t>
      </w:t>
      </w:r>
      <w:r>
        <w:rPr>
          <w:rFonts w:ascii="Times New Roman"/>
          <w:b/>
          <w:i w:val="false"/>
          <w:color w:val="000000"/>
          <w:sz w:val="28"/>
        </w:rPr>
        <w:t>С.</w:t>
      </w:r>
      <w:r>
        <w:rPr>
          <w:rFonts w:ascii="Times New Roman"/>
          <w:b w:val="false"/>
          <w:i w:val="false"/>
          <w:color w:val="000000"/>
          <w:sz w:val="28"/>
        </w:rPr>
        <w:t> </w:t>
      </w:r>
      <w:r>
        <w:rPr>
          <w:rFonts w:ascii="Times New Roman"/>
          <w:b w:val="false"/>
          <w:i w:val="false"/>
          <w:color w:val="000000"/>
          <w:sz w:val="28"/>
          <w:u w:val="single"/>
        </w:rPr>
        <w:t>Специфические методы закупки услуг консультантов</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i w:val="false"/>
          <w:color w:val="000000"/>
          <w:sz w:val="28"/>
        </w:rPr>
        <w:t>Отбор на основе качества и стоимости.</w:t>
      </w:r>
      <w:r>
        <w:rPr>
          <w:rFonts w:ascii="Times New Roman"/>
          <w:b w:val="false"/>
          <w:i w:val="false"/>
          <w:color w:val="000000"/>
          <w:sz w:val="28"/>
        </w:rPr>
        <w:t xml:space="preserve"> Если в пункте 2 ниже не предусмотрено иное, закупка консультационных услуг осуществляется в рамках контрактов, присужденных в соответствии с процедурой Отбора на основе качества и стоимости.</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u w:val="single"/>
        </w:rPr>
        <w:t>Прочие методы закупок услуг консультантов.</w:t>
      </w:r>
      <w:r>
        <w:rPr>
          <w:rFonts w:ascii="Times New Roman"/>
          <w:b w:val="false"/>
          <w:i w:val="false"/>
          <w:color w:val="000000"/>
          <w:sz w:val="28"/>
        </w:rPr>
        <w:t xml:space="preserve"> В таблице ниже представлены методы закупок, кроме Отбора на основе качества и стоимости, которые могут быть использованы при закупке услуг консультантов. План закупок должен содержать обстоятельства, при которых может использоваться тот или иной метод.</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u w:val="single"/>
              </w:rPr>
              <w:t>Метод закупок</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 Отбор на основе качества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 Отбор при фиксированном бюджете</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 Отбор при наименьшей стоимости</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 Отбор на основе квалификации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Закупки из одного источника</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 Процедуры, установленные в параграфах 5.2 и 5.3 Руководства по</w:t>
            </w:r>
            <w:r>
              <w:br/>
            </w:r>
            <w:r>
              <w:rPr>
                <w:rFonts w:ascii="Times New Roman"/>
                <w:b w:val="false"/>
                <w:i w:val="false"/>
                <w:color w:val="000000"/>
                <w:sz w:val="20"/>
              </w:rPr>
              <w:t>
консультантам для отбора индивидуальных консультантов</w:t>
            </w:r>
          </w:p>
        </w:tc>
      </w:tr>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(g) Отбор индивидуальных консультантов на неконкурсной основе</w:t>
            </w:r>
          </w:p>
        </w:tc>
      </w:tr>
    </w:tbl>
    <w:bookmarkStart w:name="z76" w:id="28"/>
    <w:p>
      <w:pPr>
        <w:spacing w:after="0"/>
        <w:ind w:left="0"/>
        <w:jc w:val="both"/>
      </w:pPr>
      <w:r>
        <w:rPr>
          <w:rFonts w:ascii="Times New Roman"/>
          <w:b w:val="false"/>
          <w:i w:val="false"/>
          <w:color w:val="000000"/>
          <w:sz w:val="28"/>
        </w:rPr>
        <w:t>
      </w:t>
      </w:r>
      <w:r>
        <w:rPr>
          <w:rFonts w:ascii="Times New Roman"/>
          <w:b/>
          <w:i w:val="false"/>
          <w:color w:val="000000"/>
          <w:sz w:val="28"/>
        </w:rPr>
        <w:t>D.</w:t>
      </w:r>
      <w:r>
        <w:rPr>
          <w:rFonts w:ascii="Times New Roman"/>
          <w:b w:val="false"/>
          <w:i w:val="false"/>
          <w:color w:val="000000"/>
          <w:sz w:val="28"/>
        </w:rPr>
        <w:t> </w:t>
      </w:r>
      <w:r>
        <w:rPr>
          <w:rFonts w:ascii="Times New Roman"/>
          <w:b w:val="false"/>
          <w:i w:val="false"/>
          <w:color w:val="000000"/>
          <w:sz w:val="28"/>
          <w:u w:val="single"/>
        </w:rPr>
        <w:t>Рассмотрение Банком решений по закупкам</w:t>
      </w:r>
      <w:r>
        <w:br/>
      </w:r>
      <w:r>
        <w:rPr>
          <w:rFonts w:ascii="Times New Roman"/>
          <w:b w:val="false"/>
          <w:i w:val="false"/>
          <w:color w:val="000000"/>
          <w:sz w:val="28"/>
        </w:rPr>
        <w:t>
</w:t>
      </w:r>
      <w:r>
        <w:rPr>
          <w:rFonts w:ascii="Times New Roman"/>
          <w:b w:val="false"/>
          <w:i w:val="false"/>
          <w:color w:val="000000"/>
          <w:sz w:val="28"/>
        </w:rPr>
        <w:t>
      В Плане закупок указывается список контрактов, которые подлежат Предварительному рассмотрению Банком. Все прочие контракты являются предметом Последующего рассмотрения Банком.</w:t>
      </w:r>
    </w:p>
    <w:bookmarkEnd w:id="28"/>
    <w:bookmarkStart w:name="z78" w:id="29"/>
    <w:p>
      <w:pPr>
        <w:spacing w:after="0"/>
        <w:ind w:left="0"/>
        <w:jc w:val="left"/>
      </w:pPr>
      <w:r>
        <w:rPr>
          <w:rFonts w:ascii="Times New Roman"/>
          <w:b/>
          <w:i w:val="false"/>
          <w:color w:val="000000"/>
        </w:rPr>
        <w:t xml:space="preserve"> 
Раздел 4. Снятие средств Займа со счета</w:t>
      </w:r>
    </w:p>
    <w:bookmarkEnd w:id="29"/>
    <w:bookmarkStart w:name="z79" w:id="30"/>
    <w:p>
      <w:pPr>
        <w:spacing w:after="0"/>
        <w:ind w:left="0"/>
        <w:jc w:val="both"/>
      </w:pPr>
      <w:r>
        <w:rPr>
          <w:rFonts w:ascii="Times New Roman"/>
          <w:b w:val="false"/>
          <w:i w:val="false"/>
          <w:color w:val="000000"/>
          <w:sz w:val="28"/>
        </w:rPr>
        <w:t>
      </w:t>
      </w:r>
      <w:r>
        <w:rPr>
          <w:rFonts w:ascii="Times New Roman"/>
          <w:b/>
          <w:i w:val="false"/>
          <w:color w:val="000000"/>
          <w:sz w:val="28"/>
        </w:rPr>
        <w:t>А.</w:t>
      </w:r>
      <w:r>
        <w:rPr>
          <w:rFonts w:ascii="Times New Roman"/>
          <w:b w:val="false"/>
          <w:i w:val="false"/>
          <w:color w:val="000000"/>
          <w:sz w:val="28"/>
        </w:rPr>
        <w:t> </w:t>
      </w:r>
      <w:r>
        <w:rPr>
          <w:rFonts w:ascii="Times New Roman"/>
          <w:b w:val="false"/>
          <w:i w:val="false"/>
          <w:color w:val="000000"/>
          <w:sz w:val="28"/>
          <w:u w:val="single"/>
        </w:rPr>
        <w:t>Общие положения</w:t>
      </w:r>
      <w:r>
        <w:br/>
      </w:r>
      <w:r>
        <w:rPr>
          <w:rFonts w:ascii="Times New Roman"/>
          <w:b w:val="false"/>
          <w:i w:val="false"/>
          <w:color w:val="000000"/>
          <w:sz w:val="28"/>
        </w:rPr>
        <w:t>
</w:t>
      </w:r>
      <w:r>
        <w:rPr>
          <w:rFonts w:ascii="Times New Roman"/>
          <w:b w:val="false"/>
          <w:i w:val="false"/>
          <w:color w:val="000000"/>
          <w:sz w:val="28"/>
        </w:rPr>
        <w:t>
      1. Заемщик может снимать средства Займа в соответствии с положениями Статьи II Общих условий, данного Раздела и тех дополнительных инструкций, которые укажет Банк в уведомлении Заемщику (включая "Руководство Всемирного банка по освоению средств проектов", датированное маем 2006 года, периодически пересматриваемое Банком и применимое к настоящему Соглашению согласно таким инструкциям), для финансирования Правомочных расходов, согласно таблице пункта 2 ниже.</w:t>
      </w:r>
      <w:r>
        <w:br/>
      </w:r>
      <w:r>
        <w:rPr>
          <w:rFonts w:ascii="Times New Roman"/>
          <w:b w:val="false"/>
          <w:i w:val="false"/>
          <w:color w:val="000000"/>
          <w:sz w:val="28"/>
        </w:rPr>
        <w:t>
</w:t>
      </w:r>
      <w:r>
        <w:rPr>
          <w:rFonts w:ascii="Times New Roman"/>
          <w:b w:val="false"/>
          <w:i w:val="false"/>
          <w:color w:val="000000"/>
          <w:sz w:val="28"/>
        </w:rPr>
        <w:t>
      2. В таблице ниже определены категории Правомочных расходов, которые могут быть профинансированы из средств Займа ("Категория"), выделенные суммы Займа по каждой Категории и процентная доля расходов, подлежащая финансированию как Правомочные расходы по каждой Категории.</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3"/>
        <w:gridCol w:w="4613"/>
        <w:gridCol w:w="4613"/>
      </w:tblGrid>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Категория</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Выделенная сумма</w:t>
            </w:r>
            <w:r>
              <w:br/>
            </w:r>
            <w:r>
              <w:rPr>
                <w:rFonts w:ascii="Times New Roman"/>
                <w:b w:val="false"/>
                <w:i w:val="false"/>
                <w:color w:val="000000"/>
                <w:sz w:val="20"/>
              </w:rPr>
              <w:t>
Займа (в долларовом</w:t>
            </w:r>
            <w:r>
              <w:br/>
            </w:r>
            <w:r>
              <w:rPr>
                <w:rFonts w:ascii="Times New Roman"/>
                <w:b w:val="false"/>
                <w:i w:val="false"/>
                <w:color w:val="000000"/>
                <w:sz w:val="20"/>
              </w:rPr>
              <w:t>
эквиваленте)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расходов,</w:t>
            </w:r>
            <w:r>
              <w:br/>
            </w:r>
            <w:r>
              <w:rPr>
                <w:rFonts w:ascii="Times New Roman"/>
                <w:b w:val="false"/>
                <w:i w:val="false"/>
                <w:color w:val="000000"/>
                <w:sz w:val="20"/>
              </w:rPr>
              <w:t>
подлежащая</w:t>
            </w:r>
            <w:r>
              <w:br/>
            </w:r>
            <w:r>
              <w:rPr>
                <w:rFonts w:ascii="Times New Roman"/>
                <w:b w:val="false"/>
                <w:i w:val="false"/>
                <w:color w:val="000000"/>
                <w:sz w:val="20"/>
              </w:rPr>
              <w:t>
финансированию</w:t>
            </w:r>
            <w:r>
              <w:br/>
            </w:r>
            <w:r>
              <w:rPr>
                <w:rFonts w:ascii="Times New Roman"/>
                <w:b w:val="false"/>
                <w:i w:val="false"/>
                <w:color w:val="000000"/>
                <w:sz w:val="20"/>
              </w:rPr>
              <w:t>
(включая налоги)</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Товары и услуги</w:t>
            </w:r>
            <w:r>
              <w:br/>
            </w:r>
            <w:r>
              <w:rPr>
                <w:rFonts w:ascii="Times New Roman"/>
                <w:b w:val="false"/>
                <w:i w:val="false"/>
                <w:color w:val="000000"/>
                <w:sz w:val="20"/>
              </w:rPr>
              <w:t>
консультантов,</w:t>
            </w:r>
            <w:r>
              <w:br/>
            </w:r>
            <w:r>
              <w:rPr>
                <w:rFonts w:ascii="Times New Roman"/>
                <w:b w:val="false"/>
                <w:i w:val="false"/>
                <w:color w:val="000000"/>
                <w:sz w:val="20"/>
              </w:rPr>
              <w:t>
операционные</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$ 17,000,000</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w:t>
            </w:r>
          </w:p>
        </w:tc>
      </w:tr>
      <w:tr>
        <w:trPr>
          <w:trHeight w:val="30" w:hRule="atLeast"/>
        </w:trPr>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Общая сумма</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$ 17,000,000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31"/>
    <w:p>
      <w:pPr>
        <w:spacing w:after="0"/>
        <w:ind w:left="0"/>
        <w:jc w:val="both"/>
      </w:pPr>
      <w:r>
        <w:rPr>
          <w:rFonts w:ascii="Times New Roman"/>
          <w:b w:val="false"/>
          <w:i w:val="false"/>
          <w:color w:val="000000"/>
          <w:sz w:val="28"/>
        </w:rPr>
        <w:t>
      </w:t>
      </w:r>
      <w:r>
        <w:rPr>
          <w:rFonts w:ascii="Times New Roman"/>
          <w:b/>
          <w:i w:val="false"/>
          <w:color w:val="000000"/>
          <w:sz w:val="28"/>
        </w:rPr>
        <w:t>В. Условия снятия; период снятия</w:t>
      </w:r>
      <w:r>
        <w:br/>
      </w:r>
      <w:r>
        <w:rPr>
          <w:rFonts w:ascii="Times New Roman"/>
          <w:b w:val="false"/>
          <w:i w:val="false"/>
          <w:color w:val="000000"/>
          <w:sz w:val="28"/>
        </w:rPr>
        <w:t>
</w:t>
      </w:r>
      <w:r>
        <w:rPr>
          <w:rFonts w:ascii="Times New Roman"/>
          <w:b w:val="false"/>
          <w:i w:val="false"/>
          <w:color w:val="000000"/>
          <w:sz w:val="28"/>
        </w:rPr>
        <w:t>
      1. Независимо от положений Части А данного Раздела, средства не должны сниматься:</w:t>
      </w:r>
      <w:r>
        <w:br/>
      </w:r>
      <w:r>
        <w:rPr>
          <w:rFonts w:ascii="Times New Roman"/>
          <w:b w:val="false"/>
          <w:i w:val="false"/>
          <w:color w:val="000000"/>
          <w:sz w:val="28"/>
        </w:rPr>
        <w:t>
</w:t>
      </w:r>
      <w:r>
        <w:rPr>
          <w:rFonts w:ascii="Times New Roman"/>
          <w:b w:val="false"/>
          <w:i w:val="false"/>
          <w:color w:val="000000"/>
          <w:sz w:val="28"/>
        </w:rPr>
        <w:t>
      (a) со счета Займа до тех пор, пока Банку не будет выплачена в полном объеме комиссия за резервирование средств займа; или</w:t>
      </w:r>
      <w:r>
        <w:br/>
      </w:r>
      <w:r>
        <w:rPr>
          <w:rFonts w:ascii="Times New Roman"/>
          <w:b w:val="false"/>
          <w:i w:val="false"/>
          <w:color w:val="000000"/>
          <w:sz w:val="28"/>
        </w:rPr>
        <w:t>
</w:t>
      </w:r>
      <w:r>
        <w:rPr>
          <w:rFonts w:ascii="Times New Roman"/>
          <w:b w:val="false"/>
          <w:i w:val="false"/>
          <w:color w:val="000000"/>
          <w:sz w:val="28"/>
        </w:rPr>
        <w:t>
      (b) по платежам, совершенным до даты настоящего Соглашения.</w:t>
      </w:r>
      <w:r>
        <w:br/>
      </w:r>
      <w:r>
        <w:rPr>
          <w:rFonts w:ascii="Times New Roman"/>
          <w:b w:val="false"/>
          <w:i w:val="false"/>
          <w:color w:val="000000"/>
          <w:sz w:val="28"/>
        </w:rPr>
        <w:t>
</w:t>
      </w:r>
      <w:r>
        <w:rPr>
          <w:rFonts w:ascii="Times New Roman"/>
          <w:b w:val="false"/>
          <w:i w:val="false"/>
          <w:color w:val="000000"/>
          <w:sz w:val="28"/>
        </w:rPr>
        <w:t>
      2. Дата закрытия - 31 декабря 2014 года.</w:t>
      </w:r>
    </w:p>
    <w:bookmarkEnd w:id="31"/>
    <w:bookmarkStart w:name="z87" w:id="32"/>
    <w:p>
      <w:pPr>
        <w:spacing w:after="0"/>
        <w:ind w:left="0"/>
        <w:jc w:val="left"/>
      </w:pPr>
      <w:r>
        <w:rPr>
          <w:rFonts w:ascii="Times New Roman"/>
          <w:b/>
          <w:i w:val="false"/>
          <w:color w:val="000000"/>
        </w:rPr>
        <w:t xml:space="preserve"> 
ПРИЛОЖЕНИЕ 3 График погашения</w:t>
      </w:r>
    </w:p>
    <w:bookmarkEnd w:id="32"/>
    <w:bookmarkStart w:name="z88" w:id="33"/>
    <w:p>
      <w:pPr>
        <w:spacing w:after="0"/>
        <w:ind w:left="0"/>
        <w:jc w:val="both"/>
      </w:pPr>
      <w:r>
        <w:rPr>
          <w:rFonts w:ascii="Times New Roman"/>
          <w:b w:val="false"/>
          <w:i w:val="false"/>
          <w:color w:val="000000"/>
          <w:sz w:val="28"/>
        </w:rPr>
        <w:t>
      1. В следующей таблице указаны Даты погашения основного долга и доля в процентах от общей суммы Займа, подлежащая погашению на каждую Дату погашения основного долга (Доля погашения). Если средства Займа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Банком путем умножения: (а) Суммы Займа, снятой на первую Дату погашения основного долга, и (б) Доли погашения платежа на каждую Дату погашения основного долга.</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3"/>
        <w:gridCol w:w="6893"/>
      </w:tblGrid>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платежа по основному долгу</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погашения (в процентном выражении)</w:t>
            </w:r>
          </w:p>
        </w:tc>
      </w:tr>
      <w:tr>
        <w:trPr>
          <w:trHeight w:val="30" w:hRule="atLeast"/>
        </w:trPr>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Каждое 15 апреля и 15 октября</w:t>
            </w:r>
            <w:r>
              <w:br/>
            </w:r>
            <w:r>
              <w:rPr>
                <w:rFonts w:ascii="Times New Roman"/>
                <w:b w:val="false"/>
                <w:i w:val="false"/>
                <w:color w:val="000000"/>
                <w:sz w:val="20"/>
              </w:rPr>
              <w:t>
начиная с 15 апреля 2015 года по</w:t>
            </w:r>
            <w:r>
              <w:br/>
            </w:r>
            <w:r>
              <w:rPr>
                <w:rFonts w:ascii="Times New Roman"/>
                <w:b w:val="false"/>
                <w:i w:val="false"/>
                <w:color w:val="000000"/>
                <w:sz w:val="20"/>
              </w:rPr>
              <w:t>
15 октября 2024 года</w:t>
            </w:r>
          </w:p>
        </w:tc>
        <w:tc>
          <w:tcPr>
            <w:tcW w:w="6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bl>
    <w:bookmarkStart w:name="z89" w:id="34"/>
    <w:p>
      <w:pPr>
        <w:spacing w:after="0"/>
        <w:ind w:left="0"/>
        <w:jc w:val="both"/>
      </w:pPr>
      <w:r>
        <w:rPr>
          <w:rFonts w:ascii="Times New Roman"/>
          <w:b w:val="false"/>
          <w:i w:val="false"/>
          <w:color w:val="000000"/>
          <w:sz w:val="28"/>
        </w:rPr>
        <w:t>
      2. Если средства Займа не будут полностью сняты на первую Дату погашения основного долга, то основная сумма Займа, которая будет подлежать погашению Заемщиком на каждую такую Дату погашения основного долга, будет определена следующим образом:</w:t>
      </w:r>
      <w:r>
        <w:br/>
      </w:r>
      <w:r>
        <w:rPr>
          <w:rFonts w:ascii="Times New Roman"/>
          <w:b w:val="false"/>
          <w:i w:val="false"/>
          <w:color w:val="000000"/>
          <w:sz w:val="28"/>
        </w:rPr>
        <w:t>
</w:t>
      </w:r>
      <w:r>
        <w:rPr>
          <w:rFonts w:ascii="Times New Roman"/>
          <w:b w:val="false"/>
          <w:i w:val="false"/>
          <w:color w:val="000000"/>
          <w:sz w:val="28"/>
        </w:rPr>
        <w:t>
      (а) В той мере, в которой любые средства Займа были сняты на первую Дату погашения основного долга, Заемщик должен погасить Сумму Займа, снятую на такую дату в соответствии с пунктом 1 данного Приложения.</w:t>
      </w:r>
      <w:r>
        <w:br/>
      </w:r>
      <w:r>
        <w:rPr>
          <w:rFonts w:ascii="Times New Roman"/>
          <w:b w:val="false"/>
          <w:i w:val="false"/>
          <w:color w:val="000000"/>
          <w:sz w:val="28"/>
        </w:rPr>
        <w:t>
</w:t>
      </w:r>
      <w:r>
        <w:rPr>
          <w:rFonts w:ascii="Times New Roman"/>
          <w:b w:val="false"/>
          <w:i w:val="false"/>
          <w:color w:val="000000"/>
          <w:sz w:val="28"/>
        </w:rPr>
        <w:t>
      (б) Любые суммы, снятые после первой Даты погашения основного долга, должны погашаться на каждую Дату погашения основного долга после даты такого снятия в суммах, определенных Банком путем умножения суммы каждого такого снятия на дробь, числителем которой является первоначальная сумма Доли погашения, указанная в таблице пункта 1 данного Приложения для этой Даты погашения основного долга ("Первоначальная сумма Доли погашения платежа"), а знаменателем которой является сумма всех оставшихся Первоначальных сумм Доли погашения платежей на Даты погашения основного долга на такую дату или после нее.</w:t>
      </w:r>
      <w:r>
        <w:br/>
      </w:r>
      <w:r>
        <w:rPr>
          <w:rFonts w:ascii="Times New Roman"/>
          <w:b w:val="false"/>
          <w:i w:val="false"/>
          <w:color w:val="000000"/>
          <w:sz w:val="28"/>
        </w:rPr>
        <w:t>
</w:t>
      </w:r>
      <w:r>
        <w:rPr>
          <w:rFonts w:ascii="Times New Roman"/>
          <w:b w:val="false"/>
          <w:i w:val="false"/>
          <w:color w:val="000000"/>
          <w:sz w:val="28"/>
        </w:rPr>
        <w:t>
      3. (а) Суммы Займа, снятые в течение двух календарных месяцев до любой Даты погашения основного долга исключительно для целей расчета сумм основного долга, подлежащих выплате на любую Дату погашения основного долга, будут считаться снятыми и непогашенными на вторую Дату погашения основного долга после даты снятия и будут подлежать погашению на каждую Дату погашения основного долга, начиная со второй Даты погашения основного долга после даты снятия.</w:t>
      </w:r>
      <w:r>
        <w:br/>
      </w:r>
      <w:r>
        <w:rPr>
          <w:rFonts w:ascii="Times New Roman"/>
          <w:b w:val="false"/>
          <w:i w:val="false"/>
          <w:color w:val="000000"/>
          <w:sz w:val="28"/>
        </w:rPr>
        <w:t>
</w:t>
      </w:r>
      <w:r>
        <w:rPr>
          <w:rFonts w:ascii="Times New Roman"/>
          <w:b w:val="false"/>
          <w:i w:val="false"/>
          <w:color w:val="000000"/>
          <w:sz w:val="28"/>
        </w:rPr>
        <w:t>
      (b) Несмотря на положения подпункта (а) данного пункта, если в любое время Банк примет систему выставления счетов по срокам платежей, при которой счета выписываются на соответствующую Дату погашения основного долга или после нее, положения этого подпункта не будут применяться к таким снятиям, совершенным после принятия такой системы выставления счетов.</w:t>
      </w:r>
    </w:p>
    <w:bookmarkEnd w:id="34"/>
    <w:bookmarkStart w:name="z94" w:id="35"/>
    <w:p>
      <w:pPr>
        <w:spacing w:after="0"/>
        <w:ind w:left="0"/>
        <w:jc w:val="left"/>
      </w:pPr>
      <w:r>
        <w:rPr>
          <w:rFonts w:ascii="Times New Roman"/>
          <w:b/>
          <w:i w:val="false"/>
          <w:color w:val="000000"/>
        </w:rPr>
        <w:t xml:space="preserve"> 
ДОПОЛНЕНИЕ</w:t>
      </w:r>
    </w:p>
    <w:bookmarkEnd w:id="35"/>
    <w:bookmarkStart w:name="z95" w:id="36"/>
    <w:p>
      <w:pPr>
        <w:spacing w:after="0"/>
        <w:ind w:left="0"/>
        <w:jc w:val="both"/>
      </w:pPr>
      <w:r>
        <w:rPr>
          <w:rFonts w:ascii="Times New Roman"/>
          <w:b w:val="false"/>
          <w:i w:val="false"/>
          <w:color w:val="000000"/>
          <w:sz w:val="28"/>
        </w:rPr>
        <w:t>
      </w:t>
      </w:r>
      <w:r>
        <w:rPr>
          <w:rFonts w:ascii="Times New Roman"/>
          <w:b/>
          <w:i w:val="false"/>
          <w:color w:val="000000"/>
          <w:sz w:val="28"/>
        </w:rPr>
        <w:t>Раздел 1.</w:t>
      </w:r>
      <w:r>
        <w:rPr>
          <w:rFonts w:ascii="Times New Roman"/>
          <w:b w:val="false"/>
          <w:i w:val="false"/>
          <w:color w:val="000000"/>
          <w:sz w:val="28"/>
        </w:rPr>
        <w:t> </w:t>
      </w:r>
      <w:r>
        <w:rPr>
          <w:rFonts w:ascii="Times New Roman"/>
          <w:b/>
          <w:i w:val="false"/>
          <w:color w:val="000000"/>
          <w:sz w:val="28"/>
        </w:rPr>
        <w:t>Определения</w:t>
      </w:r>
      <w:r>
        <w:br/>
      </w:r>
      <w:r>
        <w:rPr>
          <w:rFonts w:ascii="Times New Roman"/>
          <w:b w:val="false"/>
          <w:i w:val="false"/>
          <w:color w:val="000000"/>
          <w:sz w:val="28"/>
        </w:rPr>
        <w:t>
</w:t>
      </w:r>
      <w:r>
        <w:rPr>
          <w:rFonts w:ascii="Times New Roman"/>
          <w:b w:val="false"/>
          <w:i w:val="false"/>
          <w:color w:val="000000"/>
          <w:sz w:val="28"/>
        </w:rPr>
        <w:t>
      1. "Руководство по противодействию коррупции" означает "Руководство по профилактике и борьбе с мошенничеством и коррупцией в проектах, финансируемых из средств займов МБРР и кредитов и грантов MAP" от 15 октября 2006 года.</w:t>
      </w:r>
      <w:r>
        <w:br/>
      </w:r>
      <w:r>
        <w:rPr>
          <w:rFonts w:ascii="Times New Roman"/>
          <w:b w:val="false"/>
          <w:i w:val="false"/>
          <w:color w:val="000000"/>
          <w:sz w:val="28"/>
        </w:rPr>
        <w:t>
</w:t>
      </w:r>
      <w:r>
        <w:rPr>
          <w:rFonts w:ascii="Times New Roman"/>
          <w:b w:val="false"/>
          <w:i w:val="false"/>
          <w:color w:val="000000"/>
          <w:sz w:val="28"/>
        </w:rPr>
        <w:t>
      2. "Категория" означает категорию, указанную в таблице </w:t>
      </w:r>
      <w:r>
        <w:rPr>
          <w:rFonts w:ascii="Times New Roman"/>
          <w:b w:val="false"/>
          <w:i w:val="false"/>
          <w:color w:val="000000"/>
          <w:sz w:val="28"/>
        </w:rPr>
        <w:t>Раздела 4</w:t>
      </w:r>
      <w:r>
        <w:rPr>
          <w:rFonts w:ascii="Times New Roman"/>
          <w:b w:val="false"/>
          <w:i w:val="false"/>
          <w:color w:val="000000"/>
          <w:sz w:val="28"/>
        </w:rPr>
        <w:t> Приложения 2 к настоящему Соглашению.</w:t>
      </w:r>
      <w:r>
        <w:br/>
      </w:r>
      <w:r>
        <w:rPr>
          <w:rFonts w:ascii="Times New Roman"/>
          <w:b w:val="false"/>
          <w:i w:val="false"/>
          <w:color w:val="000000"/>
          <w:sz w:val="28"/>
        </w:rPr>
        <w:t>
</w:t>
      </w:r>
      <w:r>
        <w:rPr>
          <w:rFonts w:ascii="Times New Roman"/>
          <w:b w:val="false"/>
          <w:i w:val="false"/>
          <w:color w:val="000000"/>
          <w:sz w:val="28"/>
        </w:rPr>
        <w:t>
      3. "Руководство по консультантам" означает "Руководство по отбору и найму консультантов Заемщиками Всемирного банка", опубликованное Банком в мае 2004 года и пересмотренное в октябре 2006 года.</w:t>
      </w:r>
      <w:r>
        <w:br/>
      </w:r>
      <w:r>
        <w:rPr>
          <w:rFonts w:ascii="Times New Roman"/>
          <w:b w:val="false"/>
          <w:i w:val="false"/>
          <w:color w:val="000000"/>
          <w:sz w:val="28"/>
        </w:rPr>
        <w:t>
</w:t>
      </w:r>
      <w:r>
        <w:rPr>
          <w:rFonts w:ascii="Times New Roman"/>
          <w:b w:val="false"/>
          <w:i w:val="false"/>
          <w:color w:val="000000"/>
          <w:sz w:val="28"/>
        </w:rPr>
        <w:t>
      4. "Общие условия" - "Общие условия для займов Международного банка реконструкции и развития" от 1 июля 2005 года (с поправками до 12 февраля 2008 года), с учетом изменений, представленных в </w:t>
      </w:r>
      <w:r>
        <w:rPr>
          <w:rFonts w:ascii="Times New Roman"/>
          <w:b w:val="false"/>
          <w:i w:val="false"/>
          <w:color w:val="000000"/>
          <w:sz w:val="28"/>
        </w:rPr>
        <w:t>Разделе 2</w:t>
      </w:r>
      <w:r>
        <w:rPr>
          <w:rFonts w:ascii="Times New Roman"/>
          <w:b w:val="false"/>
          <w:i w:val="false"/>
          <w:color w:val="000000"/>
          <w:sz w:val="28"/>
        </w:rPr>
        <w:t xml:space="preserve"> данного Дополнения.</w:t>
      </w:r>
      <w:r>
        <w:br/>
      </w:r>
      <w:r>
        <w:rPr>
          <w:rFonts w:ascii="Times New Roman"/>
          <w:b w:val="false"/>
          <w:i w:val="false"/>
          <w:color w:val="000000"/>
          <w:sz w:val="28"/>
        </w:rPr>
        <w:t>
</w:t>
      </w:r>
      <w:r>
        <w:rPr>
          <w:rFonts w:ascii="Times New Roman"/>
          <w:b w:val="false"/>
          <w:i w:val="false"/>
          <w:color w:val="000000"/>
          <w:sz w:val="28"/>
        </w:rPr>
        <w:t>
      5. "МФ" означает Министерство финансов Заемщика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6. "Операционные расходы" означают операционные расходы, понесенные Налоговым комитетом в связи с реализацией, управлением и мониторингом Проекта, включая распространение информации по Проекту, плату за аренду офиса и коммунальные услуги, страхование, обслуживание и ремонт офиса и оборудования, рекламу, транспортные расходы, расходы на обеспечение охраны и связи, издержки по банковским операциям и другие различные затраты, непосредственно связанные с реализацией Проекта и понесенные в соответствии с периодическими бюджетами, приемлемыми для Банка.</w:t>
      </w:r>
      <w:r>
        <w:br/>
      </w:r>
      <w:r>
        <w:rPr>
          <w:rFonts w:ascii="Times New Roman"/>
          <w:b w:val="false"/>
          <w:i w:val="false"/>
          <w:color w:val="000000"/>
          <w:sz w:val="28"/>
        </w:rPr>
        <w:t>
</w:t>
      </w:r>
      <w:r>
        <w:rPr>
          <w:rFonts w:ascii="Times New Roman"/>
          <w:b w:val="false"/>
          <w:i w:val="false"/>
          <w:color w:val="000000"/>
          <w:sz w:val="28"/>
        </w:rPr>
        <w:t>
      7. "Руководство по реализации проекта" означает руководство, удовлетворительное для Банка, которое должно быть принято Заемщиком в соответствии с Разделом 4.01 (с) настоящего Соглашения, определяющим операционную и административную ответственность, процедуры и правила реализации Проекта, включая руководство по финансовым процедурам, соответствующие положениям настоящего Соглашения, национального законодательства и инструкциям Заемщика, которые могут периодически изменяться и дополняться с предварительного письменного утверждения Банком.</w:t>
      </w:r>
      <w:r>
        <w:br/>
      </w:r>
      <w:r>
        <w:rPr>
          <w:rFonts w:ascii="Times New Roman"/>
          <w:b w:val="false"/>
          <w:i w:val="false"/>
          <w:color w:val="000000"/>
          <w:sz w:val="28"/>
        </w:rPr>
        <w:t>
</w:t>
      </w:r>
      <w:r>
        <w:rPr>
          <w:rFonts w:ascii="Times New Roman"/>
          <w:b w:val="false"/>
          <w:i w:val="false"/>
          <w:color w:val="000000"/>
          <w:sz w:val="28"/>
        </w:rPr>
        <w:t>
      8. "ПРП" означает План реализации проекта, удовлетворительный для Банка и подлежащий принятию Заемщиком в соответствии с Разделом 4.01 (с) настоящего Соглашения, обозначающий план мероприятий по проекту.</w:t>
      </w:r>
      <w:r>
        <w:br/>
      </w:r>
      <w:r>
        <w:rPr>
          <w:rFonts w:ascii="Times New Roman"/>
          <w:b w:val="false"/>
          <w:i w:val="false"/>
          <w:color w:val="000000"/>
          <w:sz w:val="28"/>
        </w:rPr>
        <w:t>
</w:t>
      </w:r>
      <w:r>
        <w:rPr>
          <w:rFonts w:ascii="Times New Roman"/>
          <w:b w:val="false"/>
          <w:i w:val="false"/>
          <w:color w:val="000000"/>
          <w:sz w:val="28"/>
        </w:rPr>
        <w:t>
      9. "ГРП" - Группа реализации проекта при Управлении развития и модернизации налоговой службы Налогового Комитета, подлежащая созданию в соответствии с Разделом 4.01 (b) настоящего Соглашения.</w:t>
      </w:r>
      <w:r>
        <w:br/>
      </w:r>
      <w:r>
        <w:rPr>
          <w:rFonts w:ascii="Times New Roman"/>
          <w:b w:val="false"/>
          <w:i w:val="false"/>
          <w:color w:val="000000"/>
          <w:sz w:val="28"/>
        </w:rPr>
        <w:t>
</w:t>
      </w:r>
      <w:r>
        <w:rPr>
          <w:rFonts w:ascii="Times New Roman"/>
          <w:b w:val="false"/>
          <w:i w:val="false"/>
          <w:color w:val="000000"/>
          <w:sz w:val="28"/>
        </w:rPr>
        <w:t>
      10. "Руководство по закупкам" означает "Руководство по закупкам в рамках займов МБРР и кредитов MAP", опубликованное Банком в мае 2004 года и пересмотренное в октябре 2006 года.</w:t>
      </w:r>
      <w:r>
        <w:br/>
      </w:r>
      <w:r>
        <w:rPr>
          <w:rFonts w:ascii="Times New Roman"/>
          <w:b w:val="false"/>
          <w:i w:val="false"/>
          <w:color w:val="000000"/>
          <w:sz w:val="28"/>
        </w:rPr>
        <w:t>
</w:t>
      </w:r>
      <w:r>
        <w:rPr>
          <w:rFonts w:ascii="Times New Roman"/>
          <w:b w:val="false"/>
          <w:i w:val="false"/>
          <w:color w:val="000000"/>
          <w:sz w:val="28"/>
        </w:rPr>
        <w:t>
      11. "План закупок" означает план закупок Заемщика для Проекта,</w:t>
      </w:r>
      <w:r>
        <w:br/>
      </w:r>
      <w:r>
        <w:rPr>
          <w:rFonts w:ascii="Times New Roman"/>
          <w:b w:val="false"/>
          <w:i w:val="false"/>
          <w:color w:val="000000"/>
          <w:sz w:val="28"/>
        </w:rPr>
        <w:t>
от 1 декабря 2009 года, на который имеется ссылка в пункте 1.16 Руководства по закупкам и пункте 1.24 Руководства по консультантам, который может периодически корректироваться в соответствии с положениями указанных пунктов.</w:t>
      </w:r>
      <w:r>
        <w:br/>
      </w:r>
      <w:r>
        <w:rPr>
          <w:rFonts w:ascii="Times New Roman"/>
          <w:b w:val="false"/>
          <w:i w:val="false"/>
          <w:color w:val="000000"/>
          <w:sz w:val="28"/>
        </w:rPr>
        <w:t>
</w:t>
      </w:r>
      <w:r>
        <w:rPr>
          <w:rFonts w:ascii="Times New Roman"/>
          <w:b w:val="false"/>
          <w:i w:val="false"/>
          <w:color w:val="000000"/>
          <w:sz w:val="28"/>
        </w:rPr>
        <w:t>
      12. "РКП" обозначает Руководящий комитет проекта, подлежащий созданию Заемщиком в соответствии с Разделом 4.01 (а) настоящего Соглашения и ответственный за надзор над Проектом, стратегическое руководство, а также общую координацию Проекта, под председательством Министра финансов Заемщика, либо его назначенным представителем, который должен включать представителей ключевых заинтересованных сторон из частного сектора и соответствующих государственных органов.</w:t>
      </w:r>
      <w:r>
        <w:br/>
      </w:r>
      <w:r>
        <w:rPr>
          <w:rFonts w:ascii="Times New Roman"/>
          <w:b w:val="false"/>
          <w:i w:val="false"/>
          <w:color w:val="000000"/>
          <w:sz w:val="28"/>
        </w:rPr>
        <w:t>
</w:t>
      </w:r>
      <w:r>
        <w:rPr>
          <w:rFonts w:ascii="Times New Roman"/>
          <w:b w:val="false"/>
          <w:i w:val="false"/>
          <w:color w:val="000000"/>
          <w:sz w:val="28"/>
        </w:rPr>
        <w:t>
      13. "Налоговый комитет" означает Налоговый комитет Министерства финансов Заемщика, созданный в соответствии с Положением о Налоговом комитете Министерства финансов Республики Казахстан № 201 от 24 апреля 2008 года, или любого его правопреемника или правопреемников.</w:t>
      </w:r>
      <w:r>
        <w:br/>
      </w:r>
      <w:r>
        <w:rPr>
          <w:rFonts w:ascii="Times New Roman"/>
          <w:b w:val="false"/>
          <w:i w:val="false"/>
          <w:color w:val="000000"/>
          <w:sz w:val="28"/>
        </w:rPr>
        <w:t>
</w:t>
      </w:r>
      <w:r>
        <w:rPr>
          <w:rFonts w:ascii="Times New Roman"/>
          <w:b w:val="false"/>
          <w:i w:val="false"/>
          <w:color w:val="000000"/>
          <w:sz w:val="28"/>
        </w:rPr>
        <w:t>
      14. "Обучение" означает связанные с Проектом ознакомительную поездку, учебные курсы, семинары, практические занятия и другие обучающие мероприятия, не включенные в контракты на поставку товаров, выполнение работ или оказание услуг, включая затраты на учебные материалы, аренду помещений и оборудования транспортные расходы, командировочные расходы обучаемых и инструкторов, а также оплату услуг инструкторов.</w:t>
      </w:r>
    </w:p>
    <w:bookmarkEnd w:id="36"/>
    <w:bookmarkStart w:name="z110" w:id="37"/>
    <w:p>
      <w:pPr>
        <w:spacing w:after="0"/>
        <w:ind w:left="0"/>
        <w:jc w:val="both"/>
      </w:pPr>
      <w:r>
        <w:rPr>
          <w:rFonts w:ascii="Times New Roman"/>
          <w:b w:val="false"/>
          <w:i w:val="false"/>
          <w:color w:val="000000"/>
          <w:sz w:val="28"/>
        </w:rPr>
        <w:t>
      </w:t>
      </w:r>
      <w:r>
        <w:rPr>
          <w:rFonts w:ascii="Times New Roman"/>
          <w:b/>
          <w:i w:val="false"/>
          <w:color w:val="000000"/>
          <w:sz w:val="28"/>
        </w:rPr>
        <w:t>Раздел 2. Поправки к основным условиям</w:t>
      </w:r>
    </w:p>
    <w:bookmarkEnd w:id="37"/>
    <w:bookmarkStart w:name="z111" w:id="38"/>
    <w:p>
      <w:pPr>
        <w:spacing w:after="0"/>
        <w:ind w:left="0"/>
        <w:jc w:val="both"/>
      </w:pPr>
      <w:r>
        <w:rPr>
          <w:rFonts w:ascii="Times New Roman"/>
          <w:b w:val="false"/>
          <w:i w:val="false"/>
          <w:color w:val="000000"/>
          <w:sz w:val="28"/>
        </w:rPr>
        <w:t>
      В Общие условия внесены следующие изменения:</w:t>
      </w:r>
      <w:r>
        <w:br/>
      </w:r>
      <w:r>
        <w:rPr>
          <w:rFonts w:ascii="Times New Roman"/>
          <w:b w:val="false"/>
          <w:i w:val="false"/>
          <w:color w:val="000000"/>
          <w:sz w:val="28"/>
        </w:rPr>
        <w:t>
</w:t>
      </w:r>
      <w:r>
        <w:rPr>
          <w:rFonts w:ascii="Times New Roman"/>
          <w:b w:val="false"/>
          <w:i w:val="false"/>
          <w:color w:val="000000"/>
          <w:sz w:val="28"/>
        </w:rPr>
        <w:t>
      1. Параграф (а) Раздела 2.07 звучит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"Раздел 2.07. </w:t>
      </w:r>
      <w:r>
        <w:rPr>
          <w:rFonts w:ascii="Times New Roman"/>
          <w:b w:val="false"/>
          <w:i/>
          <w:color w:val="000000"/>
          <w:sz w:val="28"/>
        </w:rPr>
        <w:t>Аванс для подготовки к рефинансированию; Капитализация комиссии за открытие займа и вознаграждения</w:t>
      </w:r>
      <w:r>
        <w:br/>
      </w:r>
      <w:r>
        <w:rPr>
          <w:rFonts w:ascii="Times New Roman"/>
          <w:b w:val="false"/>
          <w:i w:val="false"/>
          <w:color w:val="000000"/>
          <w:sz w:val="28"/>
        </w:rPr>
        <w:t>
</w:t>
      </w:r>
      <w:r>
        <w:rPr>
          <w:rFonts w:ascii="Times New Roman"/>
          <w:b w:val="false"/>
          <w:i w:val="false"/>
          <w:color w:val="000000"/>
          <w:sz w:val="28"/>
        </w:rPr>
        <w:t>
      (а) Если Соглашение о займе предусматривает выплату Аванса из средств Займа, предоставленного Банком или Ассоциацией ("Аванса на Подготовку"), то Банк от имени Стороны Соглашения о займе должен снять со счета Займа на или после Даты вступления в силу такую сумму, которая необходима для погашения снятой и непогашенной суммы аванса на день снятия этой суммы со счета Займа, и выплатить все начисленные и неоплаченные сборы на сумму аванса на эту дату, если таковые применяются. Банк выплатит эту сумму, снятую таким образом, в свою пользу или в пользу Ассоциации, в зависимости от обстоятельств, и должен аннулировать неснятую сумму аванса".</w:t>
      </w:r>
      <w:r>
        <w:br/>
      </w:r>
      <w:r>
        <w:rPr>
          <w:rFonts w:ascii="Times New Roman"/>
          <w:b w:val="false"/>
          <w:i w:val="false"/>
          <w:color w:val="000000"/>
          <w:sz w:val="28"/>
        </w:rPr>
        <w:t>
</w:t>
      </w:r>
      <w:r>
        <w:rPr>
          <w:rFonts w:ascii="Times New Roman"/>
          <w:b w:val="false"/>
          <w:i w:val="false"/>
          <w:color w:val="000000"/>
          <w:sz w:val="28"/>
        </w:rPr>
        <w:t>
      2. Параграф (1) Раздела 7.02 звучит в следующей редакции:</w:t>
      </w:r>
      <w:r>
        <w:br/>
      </w:r>
      <w:r>
        <w:rPr>
          <w:rFonts w:ascii="Times New Roman"/>
          <w:b w:val="false"/>
          <w:i w:val="false"/>
          <w:color w:val="000000"/>
          <w:sz w:val="28"/>
        </w:rPr>
        <w:t>
</w:t>
      </w:r>
      <w:r>
        <w:rPr>
          <w:rFonts w:ascii="Times New Roman"/>
          <w:b w:val="false"/>
          <w:i w:val="false"/>
          <w:color w:val="000000"/>
          <w:sz w:val="28"/>
        </w:rPr>
        <w:t xml:space="preserve">
      "Раздел 7.02. </w:t>
      </w:r>
      <w:r>
        <w:rPr>
          <w:rFonts w:ascii="Times New Roman"/>
          <w:b w:val="false"/>
          <w:i/>
          <w:color w:val="000000"/>
          <w:sz w:val="28"/>
        </w:rPr>
        <w:t>Приостановка Банком</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Несоответствие предъявляемым требованиям.</w:t>
      </w:r>
      <w:r>
        <w:rPr>
          <w:rFonts w:ascii="Times New Roman"/>
          <w:b w:val="false"/>
          <w:i w:val="false"/>
          <w:color w:val="000000"/>
          <w:sz w:val="28"/>
        </w:rPr>
        <w:t xml:space="preserve"> Банк или Ассоциация объявили, что Заемщик (не являющийся Страной-членом) или организация по реализации Проекта неправомочны для получения какого-либо финансирования от Банка или Ассоциации или иного участия в подготовке или реализации любого проекта, финансируемого полностью или частично Банком или Ассоциацией, в результате установления Банком или Ассоциацией того факта, что Заемщик или Исполнитель Проекта принимали участие в мошеннической, коррупционной практике, практике принуждения или сговора в связи с использованием средств любого финансирования, предоставленного Банком или Ассоциацией".</w:t>
      </w:r>
      <w:r>
        <w:br/>
      </w:r>
      <w:r>
        <w:rPr>
          <w:rFonts w:ascii="Times New Roman"/>
          <w:b w:val="false"/>
          <w:i w:val="false"/>
          <w:color w:val="000000"/>
          <w:sz w:val="28"/>
        </w:rPr>
        <w:t>
</w:t>
      </w:r>
      <w:r>
        <w:rPr>
          <w:rFonts w:ascii="Times New Roman"/>
          <w:b w:val="false"/>
          <w:i w:val="false"/>
          <w:color w:val="000000"/>
          <w:sz w:val="28"/>
        </w:rPr>
        <w:t>
      3. В Дополнении были изменены или исключены следующие понятия и определения, а также были внесены следующие новые понятия и определения в алфавитном порядке с соответствующим изменением нумерации понятий:</w:t>
      </w:r>
      <w:r>
        <w:br/>
      </w:r>
      <w:r>
        <w:rPr>
          <w:rFonts w:ascii="Times New Roman"/>
          <w:b w:val="false"/>
          <w:i w:val="false"/>
          <w:color w:val="000000"/>
          <w:sz w:val="28"/>
        </w:rPr>
        <w:t>
</w:t>
      </w:r>
      <w:r>
        <w:rPr>
          <w:rFonts w:ascii="Times New Roman"/>
          <w:b w:val="false"/>
          <w:i w:val="false"/>
          <w:color w:val="000000"/>
          <w:sz w:val="28"/>
        </w:rPr>
        <w:t>
      (b) Определение термина "Даты конверсии"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"Дата конверсии" означает в отношении конверсии дату исполнения (по определению в документе) или иную такую дату, запрашиваемую Заемщиком и приемлемую для Банка, с момента которой конверсия вступает в силу и в отношении которой в дальнейшем действуют положения Руководства по конверсии".</w:t>
      </w:r>
    </w:p>
    <w:bookmarkEnd w:id="38"/>
    <w:bookmarkStart w:name="z122" w:id="39"/>
    <w:p>
      <w:pPr>
        <w:spacing w:after="0"/>
        <w:ind w:left="0"/>
        <w:jc w:val="both"/>
      </w:pPr>
      <w:r>
        <w:rPr>
          <w:rFonts w:ascii="Times New Roman"/>
          <w:b w:val="false"/>
          <w:i w:val="false"/>
          <w:color w:val="000000"/>
          <w:sz w:val="28"/>
        </w:rPr>
        <w:t>
      Настоящим удостоверяю, что данный перевод соответствует тексту Соглашения о займе (Проект по реформированию налогового администрирования) между Республикой Казахстан и Международным Банком Реконструкции и Развития на английском языке, совершенного в городе Астана 12 июля 2010 года.</w:t>
      </w:r>
    </w:p>
    <w:bookmarkEnd w:id="39"/>
    <w:p>
      <w:pPr>
        <w:spacing w:after="0"/>
        <w:ind w:left="0"/>
        <w:jc w:val="both"/>
      </w:pPr>
      <w:r>
        <w:rPr>
          <w:rFonts w:ascii="Times New Roman"/>
          <w:b w:val="false"/>
          <w:i/>
          <w:color w:val="000000"/>
          <w:sz w:val="28"/>
        </w:rPr>
        <w:t>      Начальник Управления</w:t>
      </w:r>
      <w:r>
        <w:br/>
      </w:r>
      <w:r>
        <w:rPr>
          <w:rFonts w:ascii="Times New Roman"/>
          <w:b w:val="false"/>
          <w:i w:val="false"/>
          <w:color w:val="000000"/>
          <w:sz w:val="28"/>
        </w:rPr>
        <w:t>
</w:t>
      </w:r>
      <w:r>
        <w:rPr>
          <w:rFonts w:ascii="Times New Roman"/>
          <w:b w:val="false"/>
          <w:i/>
          <w:color w:val="000000"/>
          <w:sz w:val="28"/>
        </w:rPr>
        <w:t>      Департамента координации</w:t>
      </w:r>
      <w:r>
        <w:br/>
      </w:r>
      <w:r>
        <w:rPr>
          <w:rFonts w:ascii="Times New Roman"/>
          <w:b w:val="false"/>
          <w:i w:val="false"/>
          <w:color w:val="000000"/>
          <w:sz w:val="28"/>
        </w:rPr>
        <w:t>
</w:t>
      </w:r>
      <w:r>
        <w:rPr>
          <w:rFonts w:ascii="Times New Roman"/>
          <w:b w:val="false"/>
          <w:i/>
          <w:color w:val="000000"/>
          <w:sz w:val="28"/>
        </w:rPr>
        <w:t>      кадровой работы и контроля</w:t>
      </w:r>
      <w:r>
        <w:br/>
      </w:r>
      <w:r>
        <w:rPr>
          <w:rFonts w:ascii="Times New Roman"/>
          <w:b w:val="false"/>
          <w:i w:val="false"/>
          <w:color w:val="000000"/>
          <w:sz w:val="28"/>
        </w:rPr>
        <w:t>
</w:t>
      </w:r>
      <w:r>
        <w:rPr>
          <w:rFonts w:ascii="Times New Roman"/>
          <w:b w:val="false"/>
          <w:i/>
          <w:color w:val="000000"/>
          <w:sz w:val="28"/>
        </w:rPr>
        <w:t>      Министерства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rPr>
          <w:rFonts w:ascii="Times New Roman"/>
          <w:b w:val="false"/>
          <w:i w:val="false"/>
          <w:color w:val="000000"/>
          <w:sz w:val="28"/>
        </w:rPr>
        <w:t>                       </w:t>
      </w:r>
      <w:r>
        <w:rPr>
          <w:rFonts w:ascii="Times New Roman"/>
          <w:b w:val="false"/>
          <w:i/>
          <w:color w:val="000000"/>
          <w:sz w:val="28"/>
        </w:rPr>
        <w:t>Б. Ахметжанова</w:t>
      </w:r>
      <w:r>
        <w:rPr>
          <w:rFonts w:ascii="Times New Roman"/>
          <w:b w:val="false"/>
          <w:i w:val="false"/>
          <w:color w:val="000000"/>
          <w:sz w:val="28"/>
        </w:rPr>
        <w:t> </w:t>
      </w:r>
    </w:p>
    <w:p>
      <w:pPr>
        <w:spacing w:after="0"/>
        <w:ind w:left="0"/>
        <w:jc w:val="both"/>
      </w:pPr>
      <w:r>
        <w:rPr>
          <w:rFonts w:ascii="Times New Roman"/>
          <w:b w:val="false"/>
          <w:i w:val="false"/>
          <w:color w:val="ff0000"/>
          <w:sz w:val="28"/>
        </w:rPr>
        <w:t>      Примечание РЦПИ.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