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d79a" w14:textId="52cd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развития таможенной службы)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19 ноября 2008 года № 84-IV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(Проект развития таможенной службы) между Республикой Казахстан и Международным Банком Реконструкции и Развития, подписанное в Астане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ЗАЕМ НОМЕР 4874-KZ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(Проект развития таможенной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РЕСПУБЛИКОЙ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МЕЖДУНАРОДНЫМ БАНКОМ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от 2 февраля 2008 года
</w:t>
      </w:r>
    </w:p>
    <w:p>
      <w:pPr>
        <w:spacing w:after="0"/>
        <w:ind w:left="0"/>
        <w:jc w:val="both"/>
      </w:pPr>
      <w:r>
        <w:rPr>
          <w:rFonts w:ascii="Times New Roman"/>
          <w:b w:val="false"/>
          <w:i w:val="false"/>
          <w:color w:val="000000"/>
          <w:sz w:val="28"/>
        </w:rPr>
        <w:t>
ЗАЕМ НОМЕР 4874-KZ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Банк согласен предоставить Заемщику сумму, равную восемнадцати миллионам пятистам тысячам долларов США, (18 500 000 долларов США)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за резервирование средств займа не позднее чем через 60 (шестьдесят) дней после даты вступления в силу.
</w:t>
      </w:r>
      <w:r>
        <w:br/>
      </w:r>
      <w:r>
        <w:rPr>
          <w:rFonts w:ascii="Times New Roman"/>
          <w:b w:val="false"/>
          <w:i w:val="false"/>
          <w:color w:val="000000"/>
          <w:sz w:val="28"/>
        </w:rPr>
        <w:t>
</w:t>
      </w:r>
      <w:r>
        <w:rPr>
          <w:rFonts w:ascii="Times New Roman"/>
          <w:b w:val="false"/>
          <w:i w:val="false"/>
          <w:color w:val="000000"/>
          <w:sz w:val="28"/>
        </w:rPr>
        <w:t>
      2.04. Заемщик уплачивает процент по ставке, равной Базовой ставке ЛИБОР для Валюты Займа плюс плавающий спрэд на каждый период начисления процента. Несмотря на вышесказанное, в случае если любая из частей Снятого баланса по Займу остается неуплаченной своевременно и не уплачивается в течение 30 дней, процент, уплачиваемый Заемщиком, должен быть рассчитан как приведено в Разделе 3.02 (d) Общих положений.
</w:t>
      </w:r>
      <w:r>
        <w:br/>
      </w:r>
      <w:r>
        <w:rPr>
          <w:rFonts w:ascii="Times New Roman"/>
          <w:b w:val="false"/>
          <w:i w:val="false"/>
          <w:color w:val="000000"/>
          <w:sz w:val="28"/>
        </w:rPr>
        <w:t>
</w:t>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КТК в соответствии с положениями статьи 5 Общих условий;
</w:t>
      </w:r>
      <w:r>
        <w:br/>
      </w:r>
      <w:r>
        <w:rPr>
          <w:rFonts w:ascii="Times New Roman"/>
          <w:b w:val="false"/>
          <w:i w:val="false"/>
          <w:color w:val="000000"/>
          <w:sz w:val="28"/>
        </w:rPr>
        <w:t>
</w:t>
      </w:r>
      <w:r>
        <w:rPr>
          <w:rFonts w:ascii="Times New Roman"/>
          <w:b w:val="false"/>
          <w:i w:val="false"/>
          <w:color w:val="000000"/>
          <w:sz w:val="28"/>
        </w:rPr>
        <w:t>
      3.02. Если иное не согласовано с Банком и с ограничениями, содержащимися в положениях раздела 3.01 настоящего Соглашения,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4.01. Дополнительные условия вступления в силу включают следующее:
</w:t>
      </w:r>
      <w:r>
        <w:br/>
      </w:r>
      <w:r>
        <w:rPr>
          <w:rFonts w:ascii="Times New Roman"/>
          <w:b w:val="false"/>
          <w:i w:val="false"/>
          <w:color w:val="000000"/>
          <w:sz w:val="28"/>
        </w:rPr>
        <w:t>
</w:t>
      </w:r>
      <w:r>
        <w:rPr>
          <w:rFonts w:ascii="Times New Roman"/>
          <w:b w:val="false"/>
          <w:i w:val="false"/>
          <w:color w:val="000000"/>
          <w:sz w:val="28"/>
        </w:rPr>
        <w:t>
      (а) Заемщик создает Наблюдательный комитет по Проекту, состав, ресурсы и техническое задание которого приемлемы Банку.
</w:t>
      </w:r>
      <w:r>
        <w:br/>
      </w:r>
      <w:r>
        <w:rPr>
          <w:rFonts w:ascii="Times New Roman"/>
          <w:b w:val="false"/>
          <w:i w:val="false"/>
          <w:color w:val="000000"/>
          <w:sz w:val="28"/>
        </w:rPr>
        <w:t>
</w:t>
      </w:r>
      <w:r>
        <w:rPr>
          <w:rFonts w:ascii="Times New Roman"/>
          <w:b w:val="false"/>
          <w:i w:val="false"/>
          <w:color w:val="000000"/>
          <w:sz w:val="28"/>
        </w:rPr>
        <w:t>
      (б) Заемщиком будет принято Руководство по реализации, приемлемое для Банка.
</w:t>
      </w:r>
      <w:r>
        <w:br/>
      </w:r>
      <w:r>
        <w:rPr>
          <w:rFonts w:ascii="Times New Roman"/>
          <w:b w:val="false"/>
          <w:i w:val="false"/>
          <w:color w:val="000000"/>
          <w:sz w:val="28"/>
        </w:rPr>
        <w:t>
</w:t>
      </w:r>
      <w:r>
        <w:rPr>
          <w:rFonts w:ascii="Times New Roman"/>
          <w:b w:val="false"/>
          <w:i w:val="false"/>
          <w:color w:val="000000"/>
          <w:sz w:val="28"/>
        </w:rPr>
        <w:t>
      4.02. Конечной датой вступления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ПРЕДСТАВИТЕЛЬ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5.01. Министр финансов Заемщика является представителем Заемщика.
</w:t>
      </w:r>
      <w:r>
        <w:br/>
      </w:r>
      <w:r>
        <w:rPr>
          <w:rFonts w:ascii="Times New Roman"/>
          <w:b w:val="false"/>
          <w:i w:val="false"/>
          <w:color w:val="000000"/>
          <w:sz w:val="28"/>
        </w:rPr>
        <w:t>
</w:t>
      </w:r>
      <w:r>
        <w:rPr>
          <w:rFonts w:ascii="Times New Roman"/>
          <w:b w:val="false"/>
          <w:i w:val="false"/>
          <w:color w:val="000000"/>
          <w:sz w:val="28"/>
        </w:rPr>
        <w:t>
      5.02. Адрес Заемщика:
</w:t>
      </w:r>
      <w:r>
        <w:br/>
      </w: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r>
        <w:br/>
      </w:r>
      <w:r>
        <w:rPr>
          <w:rFonts w:ascii="Times New Roman"/>
          <w:b w:val="false"/>
          <w:i w:val="false"/>
          <w:color w:val="000000"/>
          <w:sz w:val="28"/>
        </w:rPr>
        <w:t>
            Телекс: 265126 (FILIN)      Факс: (7) (7172) 717785
</w:t>
      </w:r>
    </w:p>
    <w:p>
      <w:pPr>
        <w:spacing w:after="0"/>
        <w:ind w:left="0"/>
        <w:jc w:val="both"/>
      </w:pPr>
      <w:r>
        <w:rPr>
          <w:rFonts w:ascii="Times New Roman"/>
          <w:b w:val="false"/>
          <w:i w:val="false"/>
          <w:color w:val="000000"/>
          <w:sz w:val="28"/>
        </w:rPr>
        <w:t>
</w:t>
      </w:r>
      <w:r>
        <w:rPr>
          <w:rFonts w:ascii="Times New Roman"/>
          <w:b w:val="false"/>
          <w:i w:val="false"/>
          <w:color w:val="000000"/>
          <w:sz w:val="28"/>
        </w:rPr>
        <w:t>
      5.03. Адрес Банка:
</w:t>
      </w:r>
      <w:r>
        <w:br/>
      </w:r>
      <w:r>
        <w:rPr>
          <w:rFonts w:ascii="Times New Roman"/>
          <w:b w:val="false"/>
          <w:i w:val="false"/>
          <w:color w:val="000000"/>
          <w:sz w:val="28"/>
        </w:rPr>
        <w:t>
            International Bank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r>
        <w:br/>
      </w:r>
      <w:r>
        <w:rPr>
          <w:rFonts w:ascii="Times New Roman"/>
          <w:b w:val="false"/>
          <w:i w:val="false"/>
          <w:color w:val="000000"/>
          <w:sz w:val="28"/>
        </w:rPr>
        <w:t>
            Телеграф:            Телекс:           Факс:
</w:t>
      </w:r>
      <w:r>
        <w:br/>
      </w:r>
      <w:r>
        <w:rPr>
          <w:rFonts w:ascii="Times New Roman"/>
          <w:b w:val="false"/>
          <w:i w:val="false"/>
          <w:color w:val="000000"/>
          <w:sz w:val="28"/>
        </w:rPr>
        <w:t>
            INBAFRAD             248423 (MCI)      1-(202) 477-6391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СОГЛАСОВАНО в городе Астана Республики Казахстан, в день и год,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предлагаемого Проекта заключается в повышении эффективности, производительности и подотчетности КТК с тем, чтобы: (i) внедрить всемирно признанный передовой опыт по оперативной обработке таможенными службами международных торговых потоков для дальнейшей интеграции страны в мировую экономику, улучшения инвестиционного климата и повышения конкурентоспособности, (ii) улучшить соблюдение налогоплательщиками требований 
</w:t>
      </w:r>
      <w:r>
        <w:rPr>
          <w:rFonts w:ascii="Times New Roman"/>
          <w:b w:val="false"/>
          <w:i w:val="false"/>
          <w:color w:val="000000"/>
          <w:sz w:val="28"/>
        </w:rPr>
        <w:t xml:space="preserve"> Таможенного кодекса </w:t>
      </w:r>
      <w:r>
        <w:rPr>
          <w:rFonts w:ascii="Times New Roman"/>
          <w:b w:val="false"/>
          <w:i w:val="false"/>
          <w:color w:val="000000"/>
          <w:sz w:val="28"/>
        </w:rPr>
        <w:t>
 и, тем самым, повысить собираемость доходов, а также (iii) поддержать прозрачность таможенных операций для сокращения коррупционных возможностей и большей предсказуемости для участников внешнеэкономической деятельности.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I
</w:t>
      </w:r>
      <w:r>
        <w:rPr>
          <w:rFonts w:ascii="Times New Roman"/>
          <w:b w:val="false"/>
          <w:i w:val="false"/>
          <w:color w:val="000000"/>
          <w:sz w:val="28"/>
        </w:rPr>
        <w:t>
: 
</w:t>
      </w:r>
      <w:r>
        <w:rPr>
          <w:rFonts w:ascii="Times New Roman"/>
          <w:b w:val="false"/>
          <w:i w:val="false"/>
          <w:color w:val="000000"/>
          <w:sz w:val="28"/>
          <w:u w:val="single"/>
        </w:rPr>
        <w:t>
Институциональное развитие, управление и человеческие ресурсы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проведения обзора организационной структуры КТК; (b) проведения обзора методологии стратегического планирования КТК с тем, чтобы оказать содействие в создании отдела стратегического планирования; (с) разработки стандартов услуг, проведения обзора эффективности работы организации, создания современной информационной системы управления, включая развитие оперативного центра управления и системы информационного обеспечения руководства; (d) проведения обзора, перестройки, разработки и реализации Государственного плана развития неподкупности в рамках действующей антикоррупционной системы; (е) разработки и внедрения стратегии управления кадрами, включая внедрение системы управления кадрами, основанной на учете служебных достижений; (f) разработки комплексной стратегии обучения и учебных планов; (g) подготовки стратегии комплексного управления изменениями и постоянного совершенствования; и (h) внедрения механизмов финансового управления, основанных на учете затрат и предназначенных для проведения мониторинга затрат на оказание таможенных услуг и совершенствования текущих процессов финансового управления и процедур, относящихся к лучшей международной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II
</w:t>
      </w:r>
      <w:r>
        <w:rPr>
          <w:rFonts w:ascii="Times New Roman"/>
          <w:b w:val="false"/>
          <w:i w:val="false"/>
          <w:color w:val="000000"/>
          <w:sz w:val="28"/>
        </w:rPr>
        <w:t>
: 
</w:t>
      </w:r>
      <w:r>
        <w:rPr>
          <w:rFonts w:ascii="Times New Roman"/>
          <w:b w:val="false"/>
          <w:i w:val="false"/>
          <w:color w:val="000000"/>
          <w:sz w:val="28"/>
          <w:u w:val="single"/>
        </w:rPr>
        <w:t>
Таможенные операции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проведения анализа законодательства, регулирующего перемещение транспортных средств и товаров, а также приведения действующих законов в соответствие с основными международными документами и лучшей практикой, а также подготовки поправок к законам, предназначенных для поддержки новых систем и процедур; (b) проведения анализа и принятия законов и инструкций, предназначенных для улучшения координации работы между таможенной службой и другими ведомствами, участвующими в регулировании международной торговли, а также создания специального подразделения, укомплектованного специалистами по тарифам, правовым вопросам и по разработке систем для построения и поддержания системы единого тарифа и разработки программного обеспечения для электронных систем документооборота; (с) поддержки внедрения нового режима контроля грузов и обработки деклараций; (d) укрепления конечных функций пост-таможенной проверки и аудита; (е) усиления функций правоприменения и пограничного контроля посредством проведения обучения, закупок оборудования, создания возможностей в сфере сбора информации, проведения исследований и борьбы с контрабандой, а также совершенствования информационного обмена; (f) разработки комплексной стратегии контроля и правоприменения.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III
</w:t>
      </w:r>
      <w:r>
        <w:rPr>
          <w:rFonts w:ascii="Times New Roman"/>
          <w:b w:val="false"/>
          <w:i w:val="false"/>
          <w:color w:val="000000"/>
          <w:sz w:val="28"/>
        </w:rPr>
        <w:t>
: 
</w:t>
      </w:r>
      <w:r>
        <w:rPr>
          <w:rFonts w:ascii="Times New Roman"/>
          <w:b w:val="false"/>
          <w:i w:val="false"/>
          <w:color w:val="000000"/>
          <w:sz w:val="28"/>
          <w:u w:val="single"/>
        </w:rPr>
        <w:t>
Информационно-коммуникационные технологии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укрепления организационного потенциала КТК в области планирования и управления системами ИКТ, а также реализации стратегии приема на службу и удержания специалистов по информационным технологиям; (b) разработки и совершенствования интегрированных ИКТ систем; и (с) укрепления потенциала КТК в области архивирования, хранения и обеспечения безопасности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Часть IV
</w:t>
      </w:r>
      <w:r>
        <w:rPr>
          <w:rFonts w:ascii="Times New Roman"/>
          <w:b w:val="false"/>
          <w:i w:val="false"/>
          <w:color w:val="000000"/>
          <w:sz w:val="28"/>
        </w:rPr>
        <w:t>
: 
</w:t>
      </w:r>
      <w:r>
        <w:rPr>
          <w:rFonts w:ascii="Times New Roman"/>
          <w:b w:val="false"/>
          <w:i w:val="false"/>
          <w:color w:val="000000"/>
          <w:sz w:val="28"/>
          <w:u w:val="single"/>
        </w:rPr>
        <w:t>
Управление программами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товаров, проведение обучения и оплата эксплуатационных расходов КТК с целью обеспечения координации, реализации и управления Проектом.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Институциональные механизмы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Институциональные механизмы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
</w:t>
      </w:r>
      <w:r>
        <w:br/>
      </w:r>
      <w:r>
        <w:rPr>
          <w:rFonts w:ascii="Times New Roman"/>
          <w:b w:val="false"/>
          <w:i w:val="false"/>
          <w:color w:val="000000"/>
          <w:sz w:val="28"/>
        </w:rPr>
        <w:t>
</w:t>
      </w:r>
      <w:r>
        <w:rPr>
          <w:rFonts w:ascii="Times New Roman"/>
          <w:b w:val="false"/>
          <w:i w:val="false"/>
          <w:color w:val="000000"/>
          <w:sz w:val="28"/>
        </w:rPr>
        <w:t>
      1. Заемщик, через КТК,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утверждения Банком.
</w:t>
      </w:r>
      <w:r>
        <w:br/>
      </w:r>
      <w:r>
        <w:rPr>
          <w:rFonts w:ascii="Times New Roman"/>
          <w:b w:val="false"/>
          <w:i w:val="false"/>
          <w:color w:val="000000"/>
          <w:sz w:val="28"/>
        </w:rPr>
        <w:t>
</w:t>
      </w:r>
      <w:r>
        <w:rPr>
          <w:rFonts w:ascii="Times New Roman"/>
          <w:b w:val="false"/>
          <w:i w:val="false"/>
          <w:color w:val="000000"/>
          <w:sz w:val="28"/>
        </w:rPr>
        <w:t>
      2. НКП будет нести всю ответственность за надзор над Проектом, политическое руководство, а также межведомственную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w:t>
      </w:r>
      <w:r>
        <w:rPr>
          <w:rFonts w:ascii="Times New Roman"/>
          <w:b w:val="false"/>
          <w:i w:val="false"/>
          <w:color w:val="000000"/>
          <w:sz w:val="28"/>
        </w:rPr>
        <w:t>
      3. В течение всей реализации Проекта Заемщик должен обеспечивать, чтобы состав, ресурсы и техническое задание НКП были удовлетворительными для Банка.
</w:t>
      </w:r>
      <w:r>
        <w:br/>
      </w:r>
      <w:r>
        <w:rPr>
          <w:rFonts w:ascii="Times New Roman"/>
          <w:b w:val="false"/>
          <w:i w:val="false"/>
          <w:color w:val="000000"/>
          <w:sz w:val="28"/>
        </w:rPr>
        <w:t>
</w:t>
      </w:r>
      <w:r>
        <w:rPr>
          <w:rFonts w:ascii="Times New Roman"/>
          <w:b w:val="false"/>
          <w:i w:val="false"/>
          <w:color w:val="000000"/>
          <w:sz w:val="28"/>
        </w:rPr>
        <w:t>
      4. Заемщик должен обеспечить, чтобы до завершения Проекта КТК постоянно функционировал таким образом и с привлечением персонала, консультантов, средств и других ресурсов, необходимых для управления и реализации Проекта, которые были бы удовлетворительными для Банка, включая соответствующую организационную структуру для реализации, финансового управления и закупкам по Проекту.
</w:t>
      </w:r>
      <w:r>
        <w:br/>
      </w:r>
      <w:r>
        <w:rPr>
          <w:rFonts w:ascii="Times New Roman"/>
          <w:b w:val="false"/>
          <w:i w:val="false"/>
          <w:color w:val="000000"/>
          <w:sz w:val="28"/>
        </w:rPr>
        <w:t>
</w:t>
      </w:r>
      <w:r>
        <w:rPr>
          <w:rFonts w:ascii="Times New Roman"/>
          <w:b w:val="false"/>
          <w:i w:val="false"/>
          <w:color w:val="000000"/>
          <w:sz w:val="28"/>
        </w:rPr>
        <w:t>
      5. Общая сумма по Проекту должна финансироваться следующим образом: 30 % суммы Займа и 70 % за счет собственного вклада заемщика. Для обеспечения наличия денежных средств, необходимых для финансирования вклада Заемщика в Проект, Заемщик должен ежегодно выделять КТК соответствующие бюджетные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Среднесрочный обзор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30 июня 2010 года или на близкую дату Заемщик, через Министерство финансов и КТК, должен совместно с Банком провести Среднесрочный обзор прогресса, достигнутого в ходе реализации Проекта (далее - "Среднесрочный обзор"). Среднесрочный обзор, среди прочего, должен описывать:
</w:t>
      </w:r>
      <w:r>
        <w:br/>
      </w:r>
      <w:r>
        <w:rPr>
          <w:rFonts w:ascii="Times New Roman"/>
          <w:b w:val="false"/>
          <w:i w:val="false"/>
          <w:color w:val="000000"/>
          <w:sz w:val="28"/>
        </w:rPr>
        <w:t>
</w:t>
      </w:r>
      <w:r>
        <w:rPr>
          <w:rFonts w:ascii="Times New Roman"/>
          <w:b w:val="false"/>
          <w:i w:val="false"/>
          <w:color w:val="000000"/>
          <w:sz w:val="28"/>
        </w:rPr>
        <w:t>
      (a) прогресс в достижении целей проекта; и
</w:t>
      </w:r>
      <w:r>
        <w:br/>
      </w:r>
      <w:r>
        <w:rPr>
          <w:rFonts w:ascii="Times New Roman"/>
          <w:b w:val="false"/>
          <w:i w:val="false"/>
          <w:color w:val="000000"/>
          <w:sz w:val="28"/>
        </w:rPr>
        <w:t>
</w:t>
      </w:r>
      <w:r>
        <w:rPr>
          <w:rFonts w:ascii="Times New Roman"/>
          <w:b w:val="false"/>
          <w:i w:val="false"/>
          <w:color w:val="000000"/>
          <w:sz w:val="28"/>
        </w:rPr>
        <w:t>
      (b) общие результаты реализации проекта по сравнению с индикаторами эффективности проекта.
</w:t>
      </w:r>
      <w:r>
        <w:br/>
      </w:r>
      <w:r>
        <w:rPr>
          <w:rFonts w:ascii="Times New Roman"/>
          <w:b w:val="false"/>
          <w:i w:val="false"/>
          <w:color w:val="000000"/>
          <w:sz w:val="28"/>
        </w:rPr>
        <w:t>
</w:t>
      </w:r>
      <w:r>
        <w:rPr>
          <w:rFonts w:ascii="Times New Roman"/>
          <w:b w:val="false"/>
          <w:i w:val="false"/>
          <w:color w:val="000000"/>
          <w:sz w:val="28"/>
        </w:rPr>
        <w:t>
      2. Заемщик, через КТК, должен предоставить Банку, по крайней мере, за 4 (четыре) недели до Среднесрочного обзора отдельный отчет с описанием хода реализации каждого компонента Проекта и краткий общий отчет по реализации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Мониторинг Проекта, отчетность и оценка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Отчеты по Проекту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w:t>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Финансовое управление, финансовая отчетность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данного Раздела, Заемщик обязан подготавливать и представлять в Банк не позднее, чем через сорок пять (45)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w:t>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в Банк не позднее, чем спустя шесть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Закупки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Общие положения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Товары
</w:t>
      </w:r>
      <w:r>
        <w:rPr>
          <w:rFonts w:ascii="Times New Roman"/>
          <w:b w:val="false"/>
          <w:i w:val="false"/>
          <w:color w:val="000000"/>
          <w:sz w:val="28"/>
        </w:rPr>
        <w:t>
. Все товары,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содержаться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Отдельные методы закупок товаров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tblGrid>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w:t>
            </w:r>
            <w:r>
              <w:br/>
            </w:r>
            <w:r>
              <w:rPr>
                <w:rFonts w:ascii="Times New Roman"/>
                <w:b w:val="false"/>
                <w:i w:val="false"/>
                <w:color w:val="000000"/>
                <w:sz w:val="20"/>
              </w:rPr>
              <w:t>
дополнительным положениям, установленным
</w:t>
            </w:r>
            <w:r>
              <w:br/>
            </w:r>
            <w:r>
              <w:rPr>
                <w:rFonts w:ascii="Times New Roman"/>
                <w:b w:val="false"/>
                <w:i w:val="false"/>
                <w:color w:val="000000"/>
                <w:sz w:val="20"/>
              </w:rPr>
              <w:t>
в Дополнении к данному Приложению 2
</w:t>
            </w:r>
          </w:p>
        </w:tc>
      </w:tr>
      <w:tr>
        <w:trPr>
          <w:trHeight w:val="450" w:hRule="atLeast"/>
        </w:trPr>
        <w:tc>
          <w:tcPr>
            <w:tcW w:w="8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Закупки в торговой сети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Отдельные методы закупки услуг консультантов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tblGrid>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квалификаций консультантов
</w:t>
            </w:r>
          </w:p>
        </w:tc>
      </w:tr>
      <w:tr>
        <w:trPr>
          <w:trHeight w:val="45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Процедуры, установленные в параграфах
</w:t>
            </w:r>
            <w:r>
              <w:br/>
            </w:r>
            <w:r>
              <w:rPr>
                <w:rFonts w:ascii="Times New Roman"/>
                <w:b w:val="false"/>
                <w:i w:val="false"/>
                <w:color w:val="000000"/>
                <w:sz w:val="20"/>
              </w:rPr>
              <w:t>
5.2 и 5.3 Руководства по консультантам по
</w:t>
            </w:r>
            <w:r>
              <w:br/>
            </w:r>
            <w:r>
              <w:rPr>
                <w:rFonts w:ascii="Times New Roman"/>
                <w:b w:val="false"/>
                <w:i w:val="false"/>
                <w:color w:val="000000"/>
                <w:sz w:val="20"/>
              </w:rPr>
              <w:t>
отбору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Рассмотрение Банком решений по закупкам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на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Снятие средств Займа со счета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за май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r>
        <w:br/>
      </w:r>
      <w:r>
        <w:rPr>
          <w:rFonts w:ascii="Times New Roman"/>
          <w:b w:val="false"/>
          <w:i w:val="false"/>
          <w:color w:val="000000"/>
          <w:sz w:val="28"/>
        </w:rPr>
        <w:t>
</w:t>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093"/>
        <w:gridCol w:w="3373"/>
      </w:tblGrid>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Займа
</w:t>
            </w:r>
            <w:r>
              <w:br/>
            </w:r>
            <w:r>
              <w:rPr>
                <w:rFonts w:ascii="Times New Roman"/>
                <w:b w:val="false"/>
                <w:i w:val="false"/>
                <w:color w:val="000000"/>
                <w:sz w:val="20"/>
              </w:rPr>
              <w:t>
(в долларовом
</w:t>
            </w:r>
            <w:r>
              <w:br/>
            </w:r>
            <w:r>
              <w:rPr>
                <w:rFonts w:ascii="Times New Roman"/>
                <w:b w:val="false"/>
                <w:i w:val="false"/>
                <w:color w:val="000000"/>
                <w:sz w:val="20"/>
              </w:rPr>
              <w:t>
эквиваленте)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расходов,
</w:t>
            </w:r>
            <w:r>
              <w:br/>
            </w:r>
            <w:r>
              <w:rPr>
                <w:rFonts w:ascii="Times New Roman"/>
                <w:b w:val="false"/>
                <w:i w:val="false"/>
                <w:color w:val="000000"/>
                <w:sz w:val="20"/>
              </w:rPr>
              <w:t>
подлежащая
</w:t>
            </w:r>
            <w:r>
              <w:br/>
            </w:r>
            <w:r>
              <w:rPr>
                <w:rFonts w:ascii="Times New Roman"/>
                <w:b w:val="false"/>
                <w:i w:val="false"/>
                <w:color w:val="000000"/>
                <w:sz w:val="20"/>
              </w:rPr>
              <w:t>
финансированию
</w:t>
            </w:r>
            <w:r>
              <w:br/>
            </w:r>
            <w:r>
              <w:rPr>
                <w:rFonts w:ascii="Times New Roman"/>
                <w:b w:val="false"/>
                <w:i w:val="false"/>
                <w:color w:val="000000"/>
                <w:sz w:val="20"/>
              </w:rPr>
              <w:t>
(в %)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Товары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12 150 000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Услуги
</w:t>
            </w:r>
            <w:r>
              <w:br/>
            </w:r>
            <w:r>
              <w:rPr>
                <w:rFonts w:ascii="Times New Roman"/>
                <w:b w:val="false"/>
                <w:i w:val="false"/>
                <w:color w:val="000000"/>
                <w:sz w:val="20"/>
              </w:rPr>
              <w:t>
консультантов
</w:t>
            </w:r>
            <w:r>
              <w:br/>
            </w:r>
            <w:r>
              <w:rPr>
                <w:rFonts w:ascii="Times New Roman"/>
                <w:b w:val="false"/>
                <w:i w:val="false"/>
                <w:color w:val="000000"/>
                <w:sz w:val="20"/>
              </w:rPr>
              <w:t>
и обучение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6 350 000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
</w:t>
            </w:r>
          </w:p>
        </w:tc>
      </w:tr>
      <w:tr>
        <w:trPr>
          <w:trHeight w:val="450" w:hRule="atLeast"/>
        </w:trPr>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18 500 000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Условия снятия; период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Независимо от положений Части А данного Раздела, средства не снимаются:
</w:t>
      </w:r>
      <w:r>
        <w:br/>
      </w:r>
      <w:r>
        <w:rPr>
          <w:rFonts w:ascii="Times New Roman"/>
          <w:b w:val="false"/>
          <w:i w:val="false"/>
          <w:color w:val="000000"/>
          <w:sz w:val="28"/>
        </w:rPr>
        <w:t>
</w:t>
      </w:r>
      <w:r>
        <w:rPr>
          <w:rFonts w:ascii="Times New Roman"/>
          <w:b w:val="false"/>
          <w:i w:val="false"/>
          <w:color w:val="000000"/>
          <w:sz w:val="28"/>
        </w:rPr>
        <w:t>
      (а) со счета Займа, пока Банк не получит полную оплату комиссии за резервирование средств займа; и
</w:t>
      </w:r>
      <w:r>
        <w:br/>
      </w:r>
      <w:r>
        <w:rPr>
          <w:rFonts w:ascii="Times New Roman"/>
          <w:b w:val="false"/>
          <w:i w:val="false"/>
          <w:color w:val="000000"/>
          <w:sz w:val="28"/>
        </w:rPr>
        <w:t>
</w:t>
      </w:r>
      <w:r>
        <w:rPr>
          <w:rFonts w:ascii="Times New Roman"/>
          <w:b w:val="false"/>
          <w:i w:val="false"/>
          <w:color w:val="000000"/>
          <w:sz w:val="28"/>
        </w:rPr>
        <w:t>
      (б) для выплат, произведенных до даты данного Соглашения.
</w:t>
      </w:r>
      <w:r>
        <w:br/>
      </w:r>
      <w:r>
        <w:rPr>
          <w:rFonts w:ascii="Times New Roman"/>
          <w:b w:val="false"/>
          <w:i w:val="false"/>
          <w:color w:val="000000"/>
          <w:sz w:val="28"/>
        </w:rPr>
        <w:t>
</w:t>
      </w:r>
      <w:r>
        <w:rPr>
          <w:rFonts w:ascii="Times New Roman"/>
          <w:b w:val="false"/>
          <w:i w:val="false"/>
          <w:color w:val="000000"/>
          <w:sz w:val="28"/>
        </w:rPr>
        <w:t>
      2. Дата закрытия Займа 31 декабря 2012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 от контактирующего ведомства учреждением.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занимающиеся закупками, должны использовать стандартный пакет конкурсной документации для закупки товаров, приемлемых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w:t>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w:t>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w:t>
      </w:r>
      <w:r>
        <w:rPr>
          <w:rFonts w:ascii="Times New Roman"/>
          <w:b w:val="false"/>
          <w:i w:val="false"/>
          <w:color w:val="000000"/>
          <w:sz w:val="28"/>
        </w:rPr>
        <w:t>
      (г) Контракты присуждаются квалифицированному соискателю, предоставившему заявку, максимально отвечающую всем требованиям и с наименьшей оценочной стоимостью, при этом переговоры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Корректировка цен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не признается состоявшимся, и сбор новых заявок не должен осуществляться без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w:t>
      </w:r>
      <w:r>
        <w:rPr>
          <w:rFonts w:ascii="Times New Roman"/>
          <w:b w:val="false"/>
          <w:i w:val="false"/>
          <w:color w:val="000000"/>
          <w:sz w:val="28"/>
        </w:rPr>
        <w:t>
      (а) если соискатель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w:t>
      </w:r>
      <w:r>
        <w:rPr>
          <w:rFonts w:ascii="Times New Roman"/>
          <w:b w:val="false"/>
          <w:i w:val="false"/>
          <w:color w:val="000000"/>
          <w:sz w:val="28"/>
        </w:rPr>
        <w:t>
      (в) соискатель не отвечает на требования к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амортизации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473"/>
      </w:tblGrid>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Дата платежа основного долга
</w:t>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основной суммы займа
</w:t>
            </w:r>
            <w:r>
              <w:br/>
            </w:r>
            <w:r>
              <w:rPr>
                <w:rFonts w:ascii="Times New Roman"/>
                <w:b w:val="false"/>
                <w:i w:val="false"/>
                <w:color w:val="000000"/>
                <w:sz w:val="20"/>
              </w:rPr>
              <w:t>
(
</w:t>
            </w:r>
            <w:r>
              <w:rPr>
                <w:rFonts w:ascii="Times New Roman"/>
                <w:b w:val="false"/>
                <w:i w:val="false"/>
                <w:color w:val="000000"/>
                <w:sz w:val="20"/>
                <w:u w:val="single"/>
              </w:rPr>
              <w:t>
в долл. США
</w:t>
            </w:r>
            <w:r>
              <w:rPr>
                <w:rFonts w:ascii="Times New Roman"/>
                <w:b w:val="false"/>
                <w:i w:val="false"/>
                <w:color w:val="000000"/>
                <w:sz w:val="20"/>
              </w:rPr>
              <w:t>
)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Каждого 15 января и 15 июля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Начиная с 15 июля 2013 г.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15 января 2023 г.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925 000
</w:t>
            </w:r>
          </w:p>
        </w:tc>
      </w:tr>
      <w:tr>
        <w:trPr>
          <w:trHeight w:val="9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2. "КТК" означает Комитет таможенного контроля Министерства финансов Республики Казахстан, подчиняющийся Министру финансов Заемщика.
</w:t>
      </w:r>
      <w:r>
        <w:br/>
      </w:r>
      <w:r>
        <w:rPr>
          <w:rFonts w:ascii="Times New Roman"/>
          <w:b w:val="false"/>
          <w:i w:val="false"/>
          <w:color w:val="000000"/>
          <w:sz w:val="28"/>
        </w:rPr>
        <w:t>
</w:t>
      </w:r>
      <w:r>
        <w:rPr>
          <w:rFonts w:ascii="Times New Roman"/>
          <w:b w:val="false"/>
          <w:i w:val="false"/>
          <w:color w:val="000000"/>
          <w:sz w:val="28"/>
        </w:rPr>
        <w:t>
      3.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w:t>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w:t>
      </w:r>
      <w:r>
        <w:rPr>
          <w:rFonts w:ascii="Times New Roman"/>
          <w:b w:val="false"/>
          <w:i w:val="false"/>
          <w:color w:val="000000"/>
          <w:sz w:val="28"/>
        </w:rPr>
        <w:t>
      5. "Министерство финансов" означает Министерство финансов Заемщика или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6. "Операционные расходы" означают операционные расходы, понесенные КТК в связи с реализацией, управлением и мониторингом Проекта, включая заработную плату персонала и затраты на консультационные услуги, обучение, конференции, стажировку и семинары, распространение информации по Проекту, плату за аренду офиса и коммунальные услуги, страхование, обслуживание и ремонт офиса и оборудования, техническое обслуживание и ремонт транспортных средств,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понесенные в соответствии с периодическими бюджетами, приемлемыми для Банка.
</w:t>
      </w:r>
      <w:r>
        <w:br/>
      </w:r>
      <w:r>
        <w:rPr>
          <w:rFonts w:ascii="Times New Roman"/>
          <w:b w:val="false"/>
          <w:i w:val="false"/>
          <w:color w:val="000000"/>
          <w:sz w:val="28"/>
        </w:rPr>
        <w:t>
</w:t>
      </w:r>
      <w:r>
        <w:rPr>
          <w:rFonts w:ascii="Times New Roman"/>
          <w:b w:val="false"/>
          <w:i w:val="false"/>
          <w:color w:val="000000"/>
          <w:sz w:val="28"/>
        </w:rPr>
        <w:t>
      7. "Руководство по реализации" - руководство, приемлемое для Банка и принимаемое Заемщиком в соответствии с пунктом Разделом 4.01 (б) к настоящему Соглашению, где описаны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w:t>
      </w:r>
      <w:r>
        <w:rPr>
          <w:rFonts w:ascii="Times New Roman"/>
          <w:b w:val="false"/>
          <w:i/>
          <w:color w:val="000000"/>
          <w:sz w:val="28"/>
        </w:rPr>
        <w:t>
кроме всего прочего
</w:t>
      </w:r>
      <w:r>
        <w:rPr>
          <w:rFonts w:ascii="Times New Roman"/>
          <w:b w:val="false"/>
          <w:i w:val="false"/>
          <w:color w:val="000000"/>
          <w:sz w:val="28"/>
        </w:rPr>
        <w:t>
: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w:t>
      </w:r>
      <w:r>
        <w:rPr>
          <w:rFonts w:ascii="Times New Roman"/>
          <w:b w:val="false"/>
          <w:i w:val="false"/>
          <w:color w:val="000000"/>
          <w:sz w:val="28"/>
        </w:rPr>
        <w:t>
      8. "Руководство по закупкам" - Руководство "Закупки в рамках займов МБРР и кредитов MAP", опубликованное Банком в мае 2004 года.
</w:t>
      </w:r>
      <w:r>
        <w:br/>
      </w:r>
      <w:r>
        <w:rPr>
          <w:rFonts w:ascii="Times New Roman"/>
          <w:b w:val="false"/>
          <w:i w:val="false"/>
          <w:color w:val="000000"/>
          <w:sz w:val="28"/>
        </w:rPr>
        <w:t>
</w:t>
      </w:r>
      <w:r>
        <w:rPr>
          <w:rFonts w:ascii="Times New Roman"/>
          <w:b w:val="false"/>
          <w:i w:val="false"/>
          <w:color w:val="000000"/>
          <w:sz w:val="28"/>
        </w:rPr>
        <w:t>
      9. "План закупок" - план закупок Заемщика для Проекта от сентября 2007 года,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w:t>
      </w:r>
      <w:r>
        <w:rPr>
          <w:rFonts w:ascii="Times New Roman"/>
          <w:b w:val="false"/>
          <w:i w:val="false"/>
          <w:color w:val="000000"/>
          <w:sz w:val="28"/>
        </w:rPr>
        <w:t>
      10. "НКП" означает Наблюдательный комитет Проекта, созданный Заемщиком в соответствии с Разделом 4.01 (а) настоящего Соглашения и отвечающий за надзор, политическое руководство и межведомственную координацию Проекта. Он должен собираться не реже двух раз в год и проводить заседания под председательством Министра финансов Заемщика или его уполномоченного представителя. Комитет будет включать: (i) Председателя КТК или его уполномоченного представителя; (ii) представителя Министерства экономики и бюджетного планирования Заемщика; (iii) представителей государственных органов, отвечающих за осуществление контрольных функций на государственной границе; и (v) представителей участников внешнеэкономической деятельности, таких как таможенные брокеры.
</w:t>
      </w:r>
      <w:r>
        <w:br/>
      </w:r>
      <w:r>
        <w:rPr>
          <w:rFonts w:ascii="Times New Roman"/>
          <w:b w:val="false"/>
          <w:i w:val="false"/>
          <w:color w:val="000000"/>
          <w:sz w:val="28"/>
        </w:rPr>
        <w:t>
</w:t>
      </w:r>
      <w:r>
        <w:rPr>
          <w:rFonts w:ascii="Times New Roman"/>
          <w:b w:val="false"/>
          <w:i w:val="false"/>
          <w:color w:val="000000"/>
          <w:sz w:val="28"/>
        </w:rPr>
        <w:t>
      11. "Обучение" 
</w:t>
      </w:r>
      <w:r>
        <w:rPr>
          <w:rFonts w:ascii="Times New Roman"/>
          <w:b w:val="false"/>
          <w:i w:val="false"/>
          <w:color w:val="000000"/>
          <w:sz w:val="28"/>
        </w:rPr>
        <w:t>
означает связанные
</w:t>
      </w:r>
      <w:r>
        <w:rPr>
          <w:rFonts w:ascii="Times New Roman"/>
          <w:b w:val="false"/>
          <w:i w:val="false"/>
          <w:color w:val="000000"/>
          <w:sz w:val="28"/>
        </w:rPr>
        <w:t>
 с Проектом стажировку, учебные курсы, семинары, практические занятия и другие мероприятия обучения, не включенные в контракты на поставку товаров или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Поправки к Основным Условиям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основным условиям:
</w:t>
      </w:r>
      <w:r>
        <w:br/>
      </w:r>
      <w:r>
        <w:rPr>
          <w:rFonts w:ascii="Times New Roman"/>
          <w:b w:val="false"/>
          <w:i w:val="false"/>
          <w:color w:val="000000"/>
          <w:sz w:val="28"/>
        </w:rPr>
        <w:t>
</w:t>
      </w: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Однократное комиссионное вознаграждение
</w:t>
      </w:r>
      <w:r>
        <w:rPr>
          <w:rFonts w:ascii="Times New Roman"/>
          <w:b w:val="false"/>
          <w:i w:val="false"/>
          <w:color w:val="000000"/>
          <w:sz w:val="28"/>
        </w:rPr>
        <w:t>
. Заемщик обязуется выплатить Банку однократное комиссионное вознаграждение на сумму Ссуды в размере, обозначенном в Договоре Займа ("Однократное комиссионное вознаграждение").
</w:t>
      </w:r>
      <w:r>
        <w:br/>
      </w:r>
      <w:r>
        <w:rPr>
          <w:rFonts w:ascii="Times New Roman"/>
          <w:b w:val="false"/>
          <w:i w:val="false"/>
          <w:color w:val="000000"/>
          <w:sz w:val="28"/>
        </w:rPr>
        <w:t>
</w:t>
      </w:r>
      <w:r>
        <w:rPr>
          <w:rFonts w:ascii="Times New Roman"/>
          <w:b w:val="false"/>
          <w:i w:val="false"/>
          <w:color w:val="000000"/>
          <w:sz w:val="28"/>
        </w:rPr>
        <w:t>
      2. В Раздел 3.02 "Проценты" включен новый пункт (d):
</w:t>
      </w:r>
      <w:r>
        <w:br/>
      </w:r>
      <w:r>
        <w:rPr>
          <w:rFonts w:ascii="Times New Roman"/>
          <w:b w:val="false"/>
          <w:i w:val="false"/>
          <w:color w:val="000000"/>
          <w:sz w:val="28"/>
        </w:rPr>
        <w:t>
      "(d) Вне зависимости от условий пункта (а) данного Раздела, если любая снятая сумма займа не будет своевременно оплачена и платеж будет просрочен на тридцать дней, Заемщик обязуется выплатить процентную ставку за просроченный платеж вместо процентной ставки, обозначенной в Договоре Займа (или другая процентная ставка согласно Статьи IV в результате Конверсии) до тех пор, пока просроченная сумма не будет полностью оплачена. Проценты на штрафную ставку будут начисляться с первого дня каждого периода начисления процентов за просроченный платеж и подлежат полугодовой оплате по задолженностям на каждую Дату Платежа."
</w:t>
      </w:r>
      <w:r>
        <w:br/>
      </w:r>
      <w:r>
        <w:rPr>
          <w:rFonts w:ascii="Times New Roman"/>
          <w:b w:val="false"/>
          <w:i w:val="false"/>
          <w:color w:val="000000"/>
          <w:sz w:val="28"/>
        </w:rPr>
        <w:t>
</w:t>
      </w:r>
      <w:r>
        <w:rPr>
          <w:rFonts w:ascii="Times New Roman"/>
          <w:b w:val="false"/>
          <w:i w:val="false"/>
          <w:color w:val="000000"/>
          <w:sz w:val="28"/>
        </w:rPr>
        <w:t>
      3. Приложение "Дефиниции" исправлены следующим образом:
</w:t>
      </w:r>
      <w:r>
        <w:br/>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u w:val="single"/>
        </w:rPr>
        <w:t>
Пункт 19 "Комиссионные за Обязательство" удален
</w:t>
      </w:r>
      <w:r>
        <w:rPr>
          <w:rFonts w:ascii="Times New Roman"/>
          <w:b w:val="false"/>
          <w:i w:val="false"/>
          <w:color w:val="000000"/>
          <w:sz w:val="28"/>
        </w:rPr>
        <w:t>
, и последующие параграфы пронумерованы соответственно.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u w:val="single"/>
        </w:rPr>
        <w:t>
Добавлены новые пункты 27, 28, 29 и 30 в Приложение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"27. "Период начисления процентов за просроченный платеж" означает для каждую просроченную сумму изъятого остатка ссуды, каждый период начисления процентов, во время которого такая просроченная сумма остается не выплаченной;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w:t>
      </w:r>
      <w:r>
        <w:rPr>
          <w:rFonts w:ascii="Times New Roman"/>
          <w:b w:val="false"/>
          <w:i w:val="false"/>
          <w:color w:val="000000"/>
          <w:sz w:val="28"/>
        </w:rPr>
        <w:t>
      28. "Процентная ставка за просроченный платеж" означает для каждого периода начисления процентов за просроченный платеж:
</w:t>
      </w:r>
      <w:r>
        <w:br/>
      </w:r>
      <w:r>
        <w:rPr>
          <w:rFonts w:ascii="Times New Roman"/>
          <w:b w:val="false"/>
          <w:i w:val="false"/>
          <w:color w:val="000000"/>
          <w:sz w:val="28"/>
        </w:rPr>
        <w:t>
</w:t>
      </w:r>
      <w:r>
        <w:rPr>
          <w:rFonts w:ascii="Times New Roman"/>
          <w:b w:val="false"/>
          <w:i w:val="false"/>
          <w:color w:val="000000"/>
          <w:sz w:val="28"/>
        </w:rPr>
        <w:t>
      (a) в случае Займа с переменной разницей цен: дефолт ЛИБОР плюс переменная ризница цен плюс одна вторая процента (0.5 %);
</w:t>
      </w:r>
      <w:r>
        <w:br/>
      </w:r>
      <w:r>
        <w:rPr>
          <w:rFonts w:ascii="Times New Roman"/>
          <w:b w:val="false"/>
          <w:i w:val="false"/>
          <w:color w:val="000000"/>
          <w:sz w:val="28"/>
        </w:rPr>
        <w:t>
</w:t>
      </w:r>
      <w:r>
        <w:rPr>
          <w:rFonts w:ascii="Times New Roman"/>
          <w:b w:val="false"/>
          <w:i w:val="false"/>
          <w:color w:val="000000"/>
          <w:sz w:val="28"/>
        </w:rPr>
        <w:t>
      (b) в случае фиксированного Займа, чей процент на сумму остатка ссуды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дефолт по переменной ставке процента плюс одна вторая процента (0.5 %); и
</w:t>
      </w:r>
      <w:r>
        <w:br/>
      </w:r>
      <w:r>
        <w:rPr>
          <w:rFonts w:ascii="Times New Roman"/>
          <w:b w:val="false"/>
          <w:i w:val="false"/>
          <w:color w:val="000000"/>
          <w:sz w:val="28"/>
        </w:rPr>
        <w:t>
</w:t>
      </w:r>
      <w:r>
        <w:rPr>
          <w:rFonts w:ascii="Times New Roman"/>
          <w:b w:val="false"/>
          <w:i w:val="false"/>
          <w:color w:val="000000"/>
          <w:sz w:val="28"/>
        </w:rPr>
        <w:t>
      (c) в случае Фиксированного займа, чей процент на сумму остатка ссуды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дефолт ЛИБОР плюс фиксированная рассрочка плюс одна вторая процента (0.5 %).
</w:t>
      </w:r>
      <w:r>
        <w:br/>
      </w:r>
      <w:r>
        <w:rPr>
          <w:rFonts w:ascii="Times New Roman"/>
          <w:b w:val="false"/>
          <w:i w:val="false"/>
          <w:color w:val="000000"/>
          <w:sz w:val="28"/>
        </w:rPr>
        <w:t>
</w:t>
      </w:r>
      <w:r>
        <w:rPr>
          <w:rFonts w:ascii="Times New Roman"/>
          <w:b w:val="false"/>
          <w:i w:val="false"/>
          <w:color w:val="000000"/>
          <w:sz w:val="28"/>
        </w:rPr>
        <w:t>
      29. "Дефолт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дефолт ЛИБОР будет равен ЛИБОРу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w:t>
      </w:r>
      <w:r>
        <w:rPr>
          <w:rFonts w:ascii="Times New Roman"/>
          <w:b w:val="false"/>
          <w:i w:val="false"/>
          <w:color w:val="000000"/>
          <w:sz w:val="28"/>
        </w:rPr>
        <w:t>
      30. "Дефолт по переменной ставке процента" означает переменную ставку процента за соответствующий период начисления процентов; этим подразумевается, что для начального периода начисления процентов за просроченный платеж, дефолт по переменной ставке процента будет равен переменной ставке процента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u w:val="single"/>
        </w:rPr>
        <w:t>
Пункт 43 "Фиксированная рассрочка"
</w:t>
      </w:r>
      <w:r>
        <w:rPr>
          <w:rFonts w:ascii="Times New Roman"/>
          <w:b w:val="false"/>
          <w:i w:val="false"/>
          <w:color w:val="000000"/>
          <w:sz w:val="28"/>
        </w:rPr>
        <w:t>
 (как перенумеровано) перефразирован следующим образом:
</w:t>
      </w:r>
      <w:r>
        <w:br/>
      </w:r>
      <w:r>
        <w:rPr>
          <w:rFonts w:ascii="Times New Roman"/>
          <w:b w:val="false"/>
          <w:i w:val="false"/>
          <w:color w:val="000000"/>
          <w:sz w:val="28"/>
        </w:rPr>
        <w:t>
</w:t>
      </w:r>
      <w:r>
        <w:rPr>
          <w:rFonts w:ascii="Times New Roman"/>
          <w:b w:val="false"/>
          <w:i w:val="false"/>
          <w:color w:val="000000"/>
          <w:sz w:val="28"/>
        </w:rPr>
        <w:t>
      "43. "Фиксированная рассрочка" означает фиксированную рассрочку Банка для первоначальной валюты кредита, вступившей а силу в 12:01 дня времени Вашингтона, Округ Колумбия, за один календарный день до даты заключения Договора Займа; при условии, что при конвертации валюты всей или любой части остатка ссуды такая фиксированная рассрочка будет согласована с датой подписания Соглашения путем, указанным в принципах Конвертации; и при условии, что несмотря на предыдущее, в целях определения процентной ставки за просроченный платеж, применимой к изъятому остатку ссуды, на которую проценты начисляются по фиксированной ставке, "фиксированная рассрочка" означает фиксированную рассрочку Банка, вступающей в силу в 12:01 дня времени Вашингтона, Округ Колумбия, за один календарный день до даты заключения Договора Займа для деноминации валюты указанной суммы."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u w:val="single"/>
        </w:rPr>
        <w:t>
Пункт 66 "Выплата займа" (как перенумеровано)
</w:t>
      </w:r>
      <w:r>
        <w:rPr>
          <w:rFonts w:ascii="Times New Roman"/>
          <w:b w:val="false"/>
          <w:i w:val="false"/>
          <w:color w:val="000000"/>
          <w:sz w:val="28"/>
        </w:rPr>
        <w:t>
 исправлена следующим образом:
</w:t>
      </w:r>
      <w:r>
        <w:br/>
      </w:r>
      <w:r>
        <w:rPr>
          <w:rFonts w:ascii="Times New Roman"/>
          <w:b w:val="false"/>
          <w:i w:val="false"/>
          <w:color w:val="000000"/>
          <w:sz w:val="28"/>
        </w:rPr>
        <w:t>
</w:t>
      </w:r>
      <w:r>
        <w:rPr>
          <w:rFonts w:ascii="Times New Roman"/>
          <w:b w:val="false"/>
          <w:i w:val="false"/>
          <w:color w:val="000000"/>
          <w:sz w:val="28"/>
        </w:rPr>
        <w:t>
      "66. "Выплата займа" означает любую сумму, подлежащую к выплате Сторонами Договора Займа Банку согласно юридическим соглашениям или настоящих Общих Условий, включая (но не ограничиваясь) любой суммой остатка ссуды, проценты, однократные комиссионные вознаграждения (при наличии), вознаграждения за досрочный платеж, любые танзакционные платежи за конвертацию валюты или завершение конвертации, любые вознаграждения за фиксированный максимум процентной ставки или фиксированные максимум и минимум процентной ставки, а также любые рассроченные суммы, подлежащие оплате Заемщиком."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u w:val="single"/>
        </w:rPr>
        <w:t>
Пункт 71 "Дата платежа" (как перенумеровано)
</w:t>
      </w:r>
      <w:r>
        <w:rPr>
          <w:rFonts w:ascii="Times New Roman"/>
          <w:b w:val="false"/>
          <w:i w:val="false"/>
          <w:color w:val="000000"/>
          <w:sz w:val="28"/>
        </w:rPr>
        <w:t>
 исправлена следующим образом:
</w:t>
      </w:r>
      <w:r>
        <w:br/>
      </w:r>
      <w:r>
        <w:rPr>
          <w:rFonts w:ascii="Times New Roman"/>
          <w:b w:val="false"/>
          <w:i w:val="false"/>
          <w:color w:val="000000"/>
          <w:sz w:val="28"/>
        </w:rPr>
        <w:t>
</w:t>
      </w:r>
      <w:r>
        <w:rPr>
          <w:rFonts w:ascii="Times New Roman"/>
          <w:b w:val="false"/>
          <w:i w:val="false"/>
          <w:color w:val="000000"/>
          <w:sz w:val="28"/>
        </w:rPr>
        <w:t>
      "71. "Дата платежа" означает дату, указанную в Договоре Займа - день после заключения Договора Займа, на который должен быть оплачен процент."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данный перевод соответствует тексту Соглашения о займе (Проект развития таможенной службы) между Республикой Казахстан и Международным Банком Реконструкции и Развития на английском языке, подписанного в городе Астана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Д. Ергожин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о займе (Проект развития таможенной службы) между Республикой Казахстан и Международным Банком Реконструкции и Развития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