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dd5b" w14:textId="8afd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2008 года N 45-IV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Комиссии таможенного союза, подписанный в Душанбе 6 октября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таможенного союза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учреждают Комиссию таможенного союза (далее - Комиссия) как единый постоянно действующий регулирующий орган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Комиссии является обеспечение условий функционирования и развития таможенного союза.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осуществляет свою деятельность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добровольная поэтапная передача Комиссии части полномочий государственных органов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взаимной выгоды и учет национальных интересов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обоснованность принимаемых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открытость, гласность и объективность.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осуществляет свою деятельность в пределах полномочий, предусмотренных настоящим Договором, другими международными договорами между Сторонами, а также решениями высшего органа таможенного союза.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Комиссию входят по одному представителю от каждой Стороны, являющемуся заместителем главы правительства или членом правительства, наделенным необходимыми полномочиями. Представители Сторон работают в Комиссии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 </w:t>
      </w:r>
      <w:r>
        <w:rPr>
          <w:rFonts w:ascii="Times New Roman"/>
          <w:b w:val="false"/>
          <w:i w:val="false"/>
          <w:color w:val="000000"/>
          <w:sz w:val="28"/>
        </w:rPr>
        <w:t>высшим органом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Комиссии от каждой Стороны и их статус могут быть изменены после завершения формирования таможенного союза.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Комиссии проводятся не реже одного раза в месяц. По просьбе хотя бы одного представителя Сторон могут проводиться внеочередные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Комиссии осуществляется поочередно в порядке, установленном высшим органом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 процедуры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утверждаются высшим органом таможенного союза.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решения, принятые высшим органом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мониторинг исполнения международных договоров по формированию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при участии правительств Сторон рекомендации для высшего органа таможенного союза по вопросам формирования и функционирования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своих полномочий реализацию </w:t>
      </w: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формирующих договорно-правовую базу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Сторонам в урегулировании споров в рамках таможенного союза до обращения в 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своих полномочий взаимодействие с органами государственной власти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функции депозитария международных договоров по формированию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осуществления Комиссией функций в конкретных сферах ее деятельности определяются отдельными международными договорами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эффективного функционирования Таможенного союза и его органов Комиссия вправе создавать координационные и консультативные органы для рассмотрения предложений и согласования позиций государств-членов Таможенного союза по отдельным вопросам, а также для подготовки соответствующих рекомендаций для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изменением, внесенным Законом РК от 09.11.2011 </w:t>
      </w:r>
      <w:r>
        <w:rPr>
          <w:rFonts w:ascii="Times New Roman"/>
          <w:b w:val="false"/>
          <w:i w:val="false"/>
          <w:color w:val="000000"/>
          <w:sz w:val="28"/>
        </w:rPr>
        <w:t>№ 489-IV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в пределах своих полномочий принимает решения, имеющие обязательный характер для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может принимать рекомендации, не носящие обязательного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Голоса между Сторонами в Комиссии распределяются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 - 21,5;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- 21,5;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- 57.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принимаются большинством в 2/3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не согласна с принимаемым решением Комиссии, вопрос вносится на рассмотрение </w:t>
      </w:r>
      <w:r>
        <w:rPr>
          <w:rFonts w:ascii="Times New Roman"/>
          <w:b w:val="false"/>
          <w:i w:val="false"/>
          <w:color w:val="000000"/>
          <w:sz w:val="28"/>
        </w:rPr>
        <w:t>высшего органа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уровне глав государств, который принимает решение консенсусом.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также принимает решения консенсусом, если это предусматривается международными договорами, формирующими договорно-правовую базу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имеет право внести в высший орган таможенного союза предложение о пересмотре решения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принятии решения не было набрано необходимое число голосов, Комиссия вправе передать вопрос на рассмотрение высшего органа таможенного союза.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в редакции Закона РК от 09.11.2011 </w:t>
      </w:r>
      <w:r>
        <w:rPr>
          <w:rFonts w:ascii="Times New Roman"/>
          <w:b w:val="false"/>
          <w:i w:val="false"/>
          <w:color w:val="000000"/>
          <w:sz w:val="28"/>
        </w:rPr>
        <w:t>№ 489-IV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Комиссии осуществляется за счет долевых взносов Сторон пропорционально количеству голосов, которыми наделены Стороны в Комиссии.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может иметь свои представительства в государствах-членах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пользуется правами юридического лица на территориях всех Сторон.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Комиссии (далее - Секретариат) является рабочим органом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и структура Секретариата, численность его персонала и статус должностных лиц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Сторонами, исходя из функций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осуществляет организацию работы и информационно-техническое обеспечение работы Комиссии. 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 языком Комиссии является русский язык. 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Местом пребывания Комиссии является г. Москва.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пребывания Комиссии и ее представительств в государстве пребывания определяются отдельным договором между Комиссией и государством пребывания. 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Оговорки к настоящему Договору не допускаются.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Договор могут вноситься изменения и дополнения, которые оформляются отдельными протоколами.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Договора, разрешаются путем консультаций и переговоров заинтересованных Сторон, а в случае недостижения согласия спор передается на рассмотрение в 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формирующих договорно-правовую базу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 6 октября 2007 г.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до передачи функций депозитария Комиссии является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Республику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  Договора о Комиссии таможенного союза, совершенного 6 октября 2007 года в городе Душанбе.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Ж. Бухбантаев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