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dda1" w14:textId="049d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Договор об учреждении Евразийского экономического сообщества от 10 октября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апреля 2008 года N 26-IV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Протокола прекращено Законом РК от 24.12.2014 </w:t>
      </w:r>
      <w:r>
        <w:rPr>
          <w:rFonts w:ascii="Times New Roman"/>
          <w:b w:val="false"/>
          <w:i w:val="false"/>
          <w:color w:val="000000"/>
          <w:sz w:val="28"/>
        </w:rPr>
        <w:t>№ 266-V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учреждении Евразийского экономического сообщества от 10 октября 2000 года, подписанный в Душанбе 6 октября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       Н. НАЗАРБАЕВ 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внесения изменений в Договор об учреждении Евразийского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экономического сообщества от 10 октября 2000 года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Беларусь, Республика Казахстан, Кыргызская Республика, Российская Федерация, Республика Таджикистан и Республика Узбекистан, именуемые в дальнейшем Договаривающимися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об учреждении Евразийского экономического сообщества от 10 октября 2000 года (далее - Договор)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"Межгосударственный Совет является высшим органом таможенного союза. Решения по вопросам таможенного союза принимаются членами Межгоссовета от Договаривающихся Сторон, формирующих таможенный союз.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порядка работы Межгоссовета при выполнении им функций высшего органа таможенного союза определяются Положением, утверждаемым Межгосударственным Советом".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 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 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Суд Сообщества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Суд Сообщества обеспечивает единообразное применение Договаривающимися Сторонами настоящего Договора и других действующих в рамках Сообщества договоров и принимаемых органами ЕврАзЭС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 Сообщества рассматривает также споры экономического характера, возникающие между Договаривающимися Сторонами по вопросам реализации решений органов ЕврАзЭС и положений договоров, действующих в рамках Сообщества, дает по ним разъяснения, а также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объединения таможенных территорий Договаривающихся Сторон, формирующих таможенный союз, Суд Сообщества: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дела о соответствии актов органов таможенного союза </w:t>
      </w:r>
      <w:r>
        <w:rPr>
          <w:rFonts w:ascii="Times New Roman"/>
          <w:b w:val="false"/>
          <w:i w:val="false"/>
          <w:color w:val="000000"/>
          <w:sz w:val="28"/>
        </w:rPr>
        <w:t>международным договорам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формирующим правовую базу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дела об оспаривании решений, действий (бездействия) органов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дает толкование международных договоров, формирующих правовую базу таможенного союза, актов, принятых органами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разрешает споры между </w:t>
      </w:r>
      <w:r>
        <w:rPr>
          <w:rFonts w:ascii="Times New Roman"/>
          <w:b w:val="false"/>
          <w:i w:val="false"/>
          <w:color w:val="000000"/>
          <w:sz w:val="28"/>
        </w:rPr>
        <w:t>Комиссией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государствами, входящими в таможенный союз, а также между государствами-членами таможенного союза по выполнению ими обязательств, принятых в рамках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ведению Суда Сообщества могут быть отнесены и иные споры, разрешение которых предусмотрено международными договорами в рамках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 Сообщества формируется из представителей Договаривающихся Сторон в количестве не более двух представителей от каждой Договаривающейся Стороны. Судьи назначаются </w:t>
      </w:r>
      <w:r>
        <w:rPr>
          <w:rFonts w:ascii="Times New Roman"/>
          <w:b w:val="false"/>
          <w:i w:val="false"/>
          <w:color w:val="000000"/>
          <w:sz w:val="28"/>
        </w:rPr>
        <w:t>Межпарламентской Ассамблеей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представлению Межгосударственного Совета сроком на шесть лет. В рассмотрении дел, основанных на применении или толковании международных договоров, формирующих правовую базу таможенного союза, актов органов таможенного союза, а также дел об оспаривании решений, действий (бездействия) органов таможенного союза участвуют судьи, являющиеся представителями Договаривающихся Сторон, формирующих таможенный союз.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и рассмотрения дел в Суде Сообщества, статус судей Суда Сообщества и организация деятельности Суда Сообщества определяются его </w:t>
      </w:r>
      <w:r>
        <w:rPr>
          <w:rFonts w:ascii="Times New Roman"/>
          <w:b w:val="false"/>
          <w:i w:val="false"/>
          <w:color w:val="000000"/>
          <w:sz w:val="28"/>
        </w:rPr>
        <w:t>Статутом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временно применяется с даты подписания, подлежит ратификации и вступает в силу с даты получения депозитарием последней ратификационной грамоты.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Душанбе 6 октября 2007 г.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хранится у депозитария Договора, который направит Договаривающимся Сторонам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За Республику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За Кыргызскую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Беларусь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 За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Российскую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Республику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Федерацию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Таджикистан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удостоверяю, что данный текст является заверенной копией заверенной копии Протокола о внесении изменений в Договор об учреждении Евразийского экономического сообщества от 10 октября 2000 года, совершенного 6 октября 2007 года в городе Душанбе.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                            Ж. Бухбантаев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