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9e5a" w14:textId="1349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w:t>
      </w:r>
    </w:p>
    <w:p>
      <w:pPr>
        <w:spacing w:after="0"/>
        <w:ind w:left="0"/>
        <w:jc w:val="both"/>
      </w:pPr>
      <w:r>
        <w:rPr>
          <w:rFonts w:ascii="Times New Roman"/>
          <w:b w:val="false"/>
          <w:i w:val="false"/>
          <w:color w:val="000000"/>
          <w:sz w:val="28"/>
        </w:rPr>
        <w:t>Закон Республики Казахстан от 7 июня 2007 года N 261</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Соглашение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подписанные в Астане 6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4808 KZ                   
</w:t>
      </w:r>
      <w:r>
        <w:br/>
      </w:r>
      <w:r>
        <w:rPr>
          <w:rFonts w:ascii="Times New Roman"/>
          <w:b w:val="false"/>
          <w:i w:val="false"/>
          <w:color w:val="000000"/>
          <w:sz w:val="28"/>
        </w:rPr>
        <w:t>
НОМЕР ГРАНТА ТРАСТ-ФОНДА ГЭФ TF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сохранения лесов и увеличения лесистости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6 ноября 2006 г.
</w:t>
      </w:r>
    </w:p>
    <w:p>
      <w:pPr>
        <w:spacing w:after="0"/>
        <w:ind w:left="0"/>
        <w:jc w:val="both"/>
      </w:pPr>
      <w:r>
        <w:rPr>
          <w:rFonts w:ascii="Times New Roman"/>
          <w:b w:val="false"/>
          <w:i w:val="false"/>
          <w:color w:val="000000"/>
          <w:sz w:val="28"/>
        </w:rPr>
        <w:t>
НОМЕР ЗАЙМА 4808 KZ                   
</w:t>
      </w:r>
      <w:r>
        <w:br/>
      </w:r>
      <w:r>
        <w:rPr>
          <w:rFonts w:ascii="Times New Roman"/>
          <w:b w:val="false"/>
          <w:i w:val="false"/>
          <w:color w:val="000000"/>
          <w:sz w:val="28"/>
        </w:rPr>
        <w:t>
НОМЕР ГРАНТА ТРАСТ-ФОНДА ГЭФ TF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6 ноября 2006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(А) Заемщик, убедившись в выполнимости и приоритетности проекта (Проект), описанного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Соглашению, запросил Банк оказать содействие в финансировании Проекта;
</w:t>
      </w:r>
      <w:r>
        <w:br/>
      </w:r>
      <w:r>
        <w:rPr>
          <w:rFonts w:ascii="Times New Roman"/>
          <w:b w:val="false"/>
          <w:i w:val="false"/>
          <w:color w:val="000000"/>
          <w:sz w:val="28"/>
        </w:rPr>
        <w:t>
      (В) в соответствии с соглашением (Соглашение о гранте траст-фонда ГЭФ) от той же даты, что и настоящее Соглашение, Банк, выступающий как исполнительная организация Глобального экологического фонда (ГЭФ), согласен предоставить Заемщику Грант (Грант траст-фонда ГЭФ) в сумме пять миллионов долларов США (5 000 000) для содействия в финансировании Проекта на условиях, предусмотренных Соглашением о гранте траст-фонда ГЭФ; и
</w:t>
      </w:r>
      <w:r>
        <w:br/>
      </w:r>
      <w:r>
        <w:rPr>
          <w:rFonts w:ascii="Times New Roman"/>
          <w:b w:val="false"/>
          <w:i w:val="false"/>
          <w:color w:val="000000"/>
          <w:sz w:val="28"/>
        </w:rPr>
        <w:t>
      ПРИНИМАЯ ВО ВНИМАНИЕ, ЧТО Банк согласен предоставить Заемщику на основании вышеизложенного, помимо прочего, Заем на условиях, предусмотренных настоящим Соглашением;
</w:t>
      </w:r>
      <w:r>
        <w:br/>
      </w:r>
      <w:r>
        <w:rPr>
          <w:rFonts w:ascii="Times New Roman"/>
          <w:b w:val="false"/>
          <w:i w:val="false"/>
          <w:color w:val="000000"/>
          <w:sz w:val="28"/>
        </w:rPr>
        <w:t>
      Настоящим стороны соглашаются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"Общие условия, распространяемые на соглашения о займах и гарантиях в рамках моновалютных займов" Банка от 30 мая 1995 г. (с изменениями от 1 мая 2004 г.), включая нижеизложенные изменения (Общие условия), составляют неотъемлемую часть настоящего Соглашения:
</w:t>
      </w:r>
      <w:r>
        <w:br/>
      </w:r>
      <w:r>
        <w:rPr>
          <w:rFonts w:ascii="Times New Roman"/>
          <w:b w:val="false"/>
          <w:i w:val="false"/>
          <w:color w:val="000000"/>
          <w:sz w:val="28"/>
        </w:rPr>
        <w:t>
      (а) Раздел 5.08 Общих условий изменен в следующей редакции:
</w:t>
      </w:r>
      <w:r>
        <w:br/>
      </w:r>
      <w:r>
        <w:rPr>
          <w:rFonts w:ascii="Times New Roman"/>
          <w:b w:val="false"/>
          <w:i w:val="false"/>
          <w:color w:val="000000"/>
          <w:sz w:val="28"/>
        </w:rPr>
        <w:t>
      "Раздел 5.08. 
</w:t>
      </w:r>
      <w:r>
        <w:rPr>
          <w:rFonts w:ascii="Times New Roman"/>
          <w:b w:val="false"/>
          <w:i/>
          <w:color w:val="000000"/>
          <w:sz w:val="28"/>
        </w:rPr>
        <w:t>
Налоговая оговорка
</w:t>
      </w:r>
      <w:r>
        <w:rPr>
          <w:rFonts w:ascii="Times New Roman"/>
          <w:b w:val="false"/>
          <w:i w:val="false"/>
          <w:color w:val="000000"/>
          <w:sz w:val="28"/>
        </w:rPr>
        <w:t>
</w:t>
      </w:r>
      <w:r>
        <w:br/>
      </w:r>
      <w:r>
        <w:rPr>
          <w:rFonts w:ascii="Times New Roman"/>
          <w:b w:val="false"/>
          <w:i w:val="false"/>
          <w:color w:val="000000"/>
          <w:sz w:val="28"/>
        </w:rPr>
        <w:t>
      За исключением случаев, оговоренных в Соглашении о займе, средства Займа могут быть сняты со счета для уплаты взимаемых Заемщиком или Гарантом налогов, либо на его территории, на товары или услуги, предусмотренные для финансирования по Займу, или их импорт, производство, закупки или поставки. Финансирование таких налогов зависит от выполнения политики Банка, требующей экономного и эффективного использования средств займов. С этой целью, если в какой-то момент Банк определит, что сумма взысканных или подлежащих к уплате налогов в отношении какой-либо категории расходов, предусмотренной для финансирования из средств Займа, завышена или необоснованна, то Банк, чтобы обеспечить последовательное соблюдение своей политики, посредством уведомления Заемщика может откорректировать установленный или указанный в Соглашении о займе процент снятия средств в отношении такой статьи расходов".
</w:t>
      </w:r>
      <w:r>
        <w:br/>
      </w:r>
      <w:r>
        <w:rPr>
          <w:rFonts w:ascii="Times New Roman"/>
          <w:b w:val="false"/>
          <w:i w:val="false"/>
          <w:color w:val="000000"/>
          <w:sz w:val="28"/>
        </w:rPr>
        <w:t>
      (b)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(а) "Система управления ограничением доступа к лесным ресурсам" означает систему, разрабатываемую Заемщиком и указанную в пункте 6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в которой описываются Проектные участки ограниченного доступа, уязвимые категории населения и институциональные меры,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(b) "План по управлению охраной окружающей среды" означает приемлемый для Банка план, получивший положительное заключение Государственной экологической экспертизы Заемщика от 6 июня 2005 г., и указанный в пункте 3 Приложения 5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(c) "КЛОХ" означает Комитет лесного и охотничьего хозяйства Министерства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(d)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(е) "Система управления лесным хозяйством с вовлечением местного населения" означает систему, которая должна быть одобрена Заемщиком в лице КЛОХ, в которой описываются руководящие принципы и порядок реализации системы управления лесным хозяйством с вовлечением местного населения, приведенная в Части А.3 Проекта, указанная в пункте 7 Приложения 5 к настоящему Соглашению;
</w:t>
      </w:r>
      <w:r>
        <w:br/>
      </w:r>
      <w:r>
        <w:rPr>
          <w:rFonts w:ascii="Times New Roman"/>
          <w:b w:val="false"/>
          <w:i w:val="false"/>
          <w:color w:val="000000"/>
          <w:sz w:val="28"/>
        </w:rPr>
        <w:t>
      (f) "Система управления саксауловыми лесами, используемыми под пастбища" означает систему, которая должна быть одобрена Заемщиком в лице КЛОХ, в которой описываются участки, порядок, руководящие принципы и политика, включая долгосрочные права лесопользования и правила заготовок для деятельности, связанной с саксауловыми лесами согласно Части В.2 Проекта и указанную в пункте 8 Приложения 5 к настоящему Соглашению;
</w:t>
      </w:r>
      <w:r>
        <w:br/>
      </w:r>
      <w:r>
        <w:rPr>
          <w:rFonts w:ascii="Times New Roman"/>
          <w:b w:val="false"/>
          <w:i w:val="false"/>
          <w:color w:val="000000"/>
          <w:sz w:val="28"/>
        </w:rPr>
        <w:t>
      (g) "МСХ" означает Министерство сельского хозяйства Заемщика и включает его любого правопреемника или правопреемников;
</w:t>
      </w:r>
      <w:r>
        <w:br/>
      </w:r>
      <w:r>
        <w:rPr>
          <w:rFonts w:ascii="Times New Roman"/>
          <w:b w:val="false"/>
          <w:i w:val="false"/>
          <w:color w:val="000000"/>
          <w:sz w:val="28"/>
        </w:rPr>
        <w:t>
      (h) "Минфин" означает Министерство финансов Заемщика и включает его любого правопреемника или правопреемников;
</w:t>
      </w:r>
      <w:r>
        <w:br/>
      </w:r>
      <w:r>
        <w:rPr>
          <w:rFonts w:ascii="Times New Roman"/>
          <w:b w:val="false"/>
          <w:i w:val="false"/>
          <w:color w:val="000000"/>
          <w:sz w:val="28"/>
        </w:rPr>
        <w:t>
      (i) "ГКП" означает Группу координации проекта, которая должна быть создана Заемщиком в лице КЛОХ, указанная в пункте 1 Приложения 5 к настоящему Соглашению;
</w:t>
      </w:r>
      <w:r>
        <w:br/>
      </w:r>
      <w:r>
        <w:rPr>
          <w:rFonts w:ascii="Times New Roman"/>
          <w:b w:val="false"/>
          <w:i w:val="false"/>
          <w:color w:val="000000"/>
          <w:sz w:val="28"/>
        </w:rPr>
        <w:t>
      (j) "Консультативный комитет проекта" означает комитет, который должен быть создан Заемщиком в лице МСХ, указанный в пункте 5 Приложения 5 к настоящему Соглашению;
</w:t>
      </w:r>
      <w:r>
        <w:br/>
      </w:r>
      <w:r>
        <w:rPr>
          <w:rFonts w:ascii="Times New Roman"/>
          <w:b w:val="false"/>
          <w:i w:val="false"/>
          <w:color w:val="000000"/>
          <w:sz w:val="28"/>
        </w:rPr>
        <w:t>
      (k) "План борьбы с вредителями леса" означает план по безопасному обращению с пестицидами, их использованию и удалению, применяемыми при реализации Проекта, являющийся неотъемлемой частью Плана по управлению охраной окружающей среды;
</w:t>
      </w:r>
      <w:r>
        <w:br/>
      </w:r>
      <w:r>
        <w:rPr>
          <w:rFonts w:ascii="Times New Roman"/>
          <w:b w:val="false"/>
          <w:i w:val="false"/>
          <w:color w:val="000000"/>
          <w:sz w:val="28"/>
        </w:rPr>
        <w:t>
      (l) "План закупок" означает план закупок Заемщика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3.02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(m) "План реализации проекта" или ПРП означает план реализации проекта с учетом возможных время от времени вносимых в него изменений по согласованию с Банком, ссылка на который делается в пункте 4 Приложения 5 к настоящему Соглашению;
</w:t>
      </w:r>
      <w:r>
        <w:br/>
      </w:r>
      <w:r>
        <w:rPr>
          <w:rFonts w:ascii="Times New Roman"/>
          <w:b w:val="false"/>
          <w:i w:val="false"/>
          <w:color w:val="000000"/>
          <w:sz w:val="28"/>
        </w:rPr>
        <w:t>
      (n) "РПП" означает три региональные представительства проекта, которые должны быть созданы Заемщиком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5 к настоящему Соглашению;
</w:t>
      </w:r>
      <w:r>
        <w:br/>
      </w:r>
      <w:r>
        <w:rPr>
          <w:rFonts w:ascii="Times New Roman"/>
          <w:b w:val="false"/>
          <w:i w:val="false"/>
          <w:color w:val="000000"/>
          <w:sz w:val="28"/>
        </w:rPr>
        <w:t>
      (о) "Специальный счет" означает счет, указанный в Разделе 2.02 (b)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Заемщику сумму, эквивалентную тридцати миллионам долларов США (30 000 000), на срок и на условиях, оговоренных или указанных в настоящем Соглашении.
</w:t>
      </w:r>
      <w:r>
        <w:br/>
      </w:r>
      <w:r>
        <w:rPr>
          <w:rFonts w:ascii="Times New Roman"/>
          <w:b w:val="false"/>
          <w:i w:val="false"/>
          <w:color w:val="000000"/>
          <w:sz w:val="28"/>
        </w:rPr>
        <w:t>
      Раздел 2.02. (а) В соответствии с положениями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средства Займа могут быть сняты со Счета займа для расходов, которые были (или при согласии Банка будут) произведены в отношении товаров и работ обоснованной стоимости, необходимых для Проекта и предусмотренных для финансирования из средств Займа.
</w:t>
      </w:r>
      <w:r>
        <w:br/>
      </w:r>
      <w:r>
        <w:rPr>
          <w:rFonts w:ascii="Times New Roman"/>
          <w:b w:val="false"/>
          <w:i w:val="false"/>
          <w:color w:val="000000"/>
          <w:sz w:val="28"/>
        </w:rPr>
        <w:t>
      (b) Для целей Проекта Заемщик может открыть и вести специальный долларовый депозитный счет в коммерческом банке на приемлемых для Банка условиях, включая адекватную защиту средств от контрпретензий, конфискации или их ареста. Вклады на Специальный счет и выплаты с этого счета осуществляются в соответствии с положениями 
</w:t>
      </w:r>
      <w:r>
        <w:rPr>
          <w:rFonts w:ascii="Times New Roman"/>
          <w:b w:val="false"/>
          <w:i w:val="false"/>
          <w:color w:val="000000"/>
          <w:sz w:val="28"/>
        </w:rPr>
        <w:t xml:space="preserve"> Приложения 6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2.03. Заключительной датой займа является 30 ноября 2012 года или такая более поздняя дата, которую определит Банк. Банк незамедлительно уведомляет Заемщика о такой более поздней дате.
</w:t>
      </w:r>
      <w:r>
        <w:br/>
      </w:r>
      <w:r>
        <w:rPr>
          <w:rFonts w:ascii="Times New Roman"/>
          <w:b w:val="false"/>
          <w:i w:val="false"/>
          <w:color w:val="000000"/>
          <w:sz w:val="28"/>
        </w:rPr>
        <w:t>
      Раздел 2.04. Заемщик обязуется уплатить Банку одноразовый комиссионный сбор в размере одного процента (1 %) от суммы Займа, с учетом возможного частичного освобождения от уплаты такого сбора, решение о котором время от времени принимается Банком. Такой сбор подлежит уплате не позднее 60 дней с Даты вступления настоящего Соглашения в силу.
</w:t>
      </w:r>
      <w:r>
        <w:br/>
      </w:r>
      <w:r>
        <w:rPr>
          <w:rFonts w:ascii="Times New Roman"/>
          <w:b w:val="false"/>
          <w:i w:val="false"/>
          <w:color w:val="000000"/>
          <w:sz w:val="28"/>
        </w:rPr>
        <w:t>
      Раздел 2.05. Заемщик обязуется платить Банку годовую комиссию за резервирование средств в размере три четвертых одного процента (3/4 1 %) от неснятых время от времени сумм основного займа.
</w:t>
      </w:r>
      <w:r>
        <w:br/>
      </w:r>
      <w:r>
        <w:rPr>
          <w:rFonts w:ascii="Times New Roman"/>
          <w:b w:val="false"/>
          <w:i w:val="false"/>
          <w:color w:val="000000"/>
          <w:sz w:val="28"/>
        </w:rPr>
        <w:t>
      Раздел 2.06. (а) Заемщик обязуется платить ссудный процент по снятой и время от времени непогашенной основной сумме Займа за каждый период начисления процентов по ставке, равной Базовой ставке ЛИБОР плюс суммарный спрэд ЛИБОР.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начисления процентов" означает начальный период начисления процентов с даты подписания настоящего Соглашения и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(ii) "Дата процентного платежа" означает дату, указанную в Разделе 2.07 настоящего Соглашения.
</w:t>
      </w:r>
      <w:r>
        <w:br/>
      </w:r>
      <w:r>
        <w:rPr>
          <w:rFonts w:ascii="Times New Roman"/>
          <w:b w:val="false"/>
          <w:i w:val="false"/>
          <w:color w:val="000000"/>
          <w:sz w:val="28"/>
        </w:rPr>
        <w:t>
      (iii) "Базовая ставка ЛИБОР", на каждый период начисления процентов, означает ставку предложения на лондонском межбанковском рынке по шестимесячным депозитам в единой валюте, оцениваемую на первый день Периода начисления процентов (или в случае начального Периода начисления процентов оцениваемую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(iv) "Суммарный спрэд ЛИБОР", на каждый Период начисления процентов, означает (А) три четвертых одного процента (3/4 от 1 %); (В) минус (или плюс) средневзвешенная маржа для каждого Периода начисления процентов, ниже (или выше) Лондонских межбанковских ставок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Банком, и выражаются как процент годовых.
</w:t>
      </w:r>
      <w:r>
        <w:br/>
      </w:r>
      <w:r>
        <w:rPr>
          <w:rFonts w:ascii="Times New Roman"/>
          <w:b w:val="false"/>
          <w:i w:val="false"/>
          <w:color w:val="000000"/>
          <w:sz w:val="28"/>
        </w:rPr>
        <w:t>
      (с) Банк незамедлительно уведомляет Заемщика или Гаранта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ставка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Раздел 2.07. Платежи по ссудному проценту и прочим сборам по задолженности подлежат уплате через полугодовые интервалы 15 февраля и 15 августа каждого года.
</w:t>
      </w:r>
      <w:r>
        <w:br/>
      </w:r>
      <w:r>
        <w:rPr>
          <w:rFonts w:ascii="Times New Roman"/>
          <w:b w:val="false"/>
          <w:i w:val="false"/>
          <w:color w:val="000000"/>
          <w:sz w:val="28"/>
        </w:rPr>
        <w:t>
      Раздел 2.08. Заемщик погашает основную сумму Займа в соответствии с графиком постепенного погашения, приведенном в 
</w:t>
      </w:r>
      <w:r>
        <w:rPr>
          <w:rFonts w:ascii="Times New Roman"/>
          <w:b w:val="false"/>
          <w:i w:val="false"/>
          <w:color w:val="000000"/>
          <w:sz w:val="28"/>
        </w:rPr>
        <w:t xml:space="preserve"> Приложении 3 </w:t>
      </w:r>
      <w:r>
        <w:rPr>
          <w:rFonts w:ascii="Times New Roman"/>
          <w:b w:val="false"/>
          <w:i w:val="false"/>
          <w:color w:val="000000"/>
          <w:sz w:val="28"/>
        </w:rPr>
        <w:t>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Заемщик заявляет о своей приверженности задачам Проекта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инженерно-технической, коммунальной и экологической практикой,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(b) Без ограничений в отношении положений пункта (а) настоящего Раздела и если иное не согласовано между Заемщиком и Банком, Заемщик через КЛОХ обязуется выполнять Проект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(c) Без ограничений в отношении положений пунктов (а) и (b) настоящего Раздела, Заемщик обязуется предоставить сумму, не превышающую двадцать восемь миллионов восемьсот тысяч долларов США (28 800 000) для целей реализации Проекта, которая будет использоваться в соответствии с положениями настоящего Соглашения, включая 
</w:t>
      </w:r>
      <w:r>
        <w:rPr>
          <w:rFonts w:ascii="Times New Roman"/>
          <w:b w:val="false"/>
          <w:i w:val="false"/>
          <w:color w:val="000000"/>
          <w:sz w:val="28"/>
        </w:rPr>
        <w:t xml:space="preserve"> Приложение 4 </w:t>
      </w:r>
      <w:r>
        <w:rPr>
          <w:rFonts w:ascii="Times New Roman"/>
          <w:b w:val="false"/>
          <w:i w:val="false"/>
          <w:color w:val="000000"/>
          <w:sz w:val="28"/>
        </w:rPr>
        <w:t>
, и положениями Соглашения о гранте траст-фонда ГЭФ, включая Приложение 3.
</w:t>
      </w:r>
      <w:r>
        <w:br/>
      </w:r>
      <w:r>
        <w:rPr>
          <w:rFonts w:ascii="Times New Roman"/>
          <w:b w:val="false"/>
          <w:i w:val="false"/>
          <w:color w:val="000000"/>
          <w:sz w:val="28"/>
        </w:rPr>
        <w:t>
      Раздел 3.02. (а) За исключением случаев, когда с Банком существует иная договоренность, закупки необходимых товаров и работ для Проекта, осуществляются в соответствии с положениями Приложения 4 к настоящему Соглашению.
</w:t>
      </w:r>
      <w:r>
        <w:br/>
      </w:r>
      <w:r>
        <w:rPr>
          <w:rFonts w:ascii="Times New Roman"/>
          <w:b w:val="false"/>
          <w:i w:val="false"/>
          <w:color w:val="000000"/>
          <w:sz w:val="28"/>
        </w:rPr>
        <w:t>
      (b) Заемщик в лице КЛОХ пересматривает План закупок в соответствии с руководством, приемлемым для Банка, и предоставляет такой пересмотренный план Банку на одобрение в течение двенадцати месяцев с даты предыдущего Плана закупок.
</w:t>
      </w:r>
      <w:r>
        <w:br/>
      </w:r>
      <w:r>
        <w:rPr>
          <w:rFonts w:ascii="Times New Roman"/>
          <w:b w:val="false"/>
          <w:i w:val="false"/>
          <w:color w:val="000000"/>
          <w:sz w:val="28"/>
        </w:rPr>
        <w:t>
      Раздел 3.03. Для целей Раздела 9.07 Общих условий и без ограничений его положений Заемщик в лице КЛОХ:
</w:t>
      </w:r>
      <w:r>
        <w:br/>
      </w:r>
      <w:r>
        <w:rPr>
          <w:rFonts w:ascii="Times New Roman"/>
          <w:b w:val="false"/>
          <w:i w:val="false"/>
          <w:color w:val="000000"/>
          <w:sz w:val="28"/>
        </w:rPr>
        <w:t>
      (a) не позднее шести (6) месяцев после Заключительной даты или такой более поздней даты, которая может быть согласована между Банком и Заемщиком,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(b) предоставит Банку обоснованную возможность обменяться с Заемщиком мнениями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обязан вести систему управления финансами, включая учетные документы и счета, и подготавливать в соответствии с приемлемыми для Банка стандартами бухгалтерского учета финансовую отчетность, адекватно отражающую операции и финансовое положение, и отдельно регистрировать связанные с Проектом операции, ресурсы и расходы;
</w:t>
      </w:r>
      <w:r>
        <w:br/>
      </w:r>
      <w:r>
        <w:rPr>
          <w:rFonts w:ascii="Times New Roman"/>
          <w:b w:val="false"/>
          <w:i w:val="false"/>
          <w:color w:val="000000"/>
          <w:sz w:val="28"/>
        </w:rPr>
        <w:t>
      (b) Заемщик:
</w:t>
      </w:r>
      <w:r>
        <w:br/>
      </w:r>
      <w:r>
        <w:rPr>
          <w:rFonts w:ascii="Times New Roman"/>
          <w:b w:val="false"/>
          <w:i w:val="false"/>
          <w:color w:val="000000"/>
          <w:sz w:val="28"/>
        </w:rPr>
        <w:t>
      (i) обеспечивает аудиторскую проверку финансовой отчетности независимыми аудиторами (балансов, отчетов о доходах и расходах и других связанных с Проектом финансовых отчетов)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такой финансовой отчетности, сделанное упомянутыми аудиторами, в объеме и с деталями, удовлетворительными для Банка; и
</w:t>
      </w:r>
      <w:r>
        <w:br/>
      </w:r>
      <w:r>
        <w:rPr>
          <w:rFonts w:ascii="Times New Roman"/>
          <w:b w:val="false"/>
          <w:i w:val="false"/>
          <w:color w:val="000000"/>
          <w:sz w:val="28"/>
        </w:rPr>
        <w:t>
      (iii) представляет в Банк любую другую информацию, касающуюся указанных учетных документов, счетов и аудиторских проверок такой финансовой отчетности, а также упомянутых аудиторов, которые время от времени обоснованно запрашивает Банк.
</w:t>
      </w:r>
      <w:r>
        <w:br/>
      </w:r>
      <w:r>
        <w:rPr>
          <w:rFonts w:ascii="Times New Roman"/>
          <w:b w:val="false"/>
          <w:i w:val="false"/>
          <w:color w:val="000000"/>
          <w:sz w:val="28"/>
        </w:rPr>
        <w:t>
      (с) По всем расходам, в отношении которых средства со Счета займа снимались на основании расходных ведомостей, Заемщик в лице КЛОХ:
</w:t>
      </w:r>
      <w:r>
        <w:br/>
      </w:r>
      <w:r>
        <w:rPr>
          <w:rFonts w:ascii="Times New Roman"/>
          <w:b w:val="false"/>
          <w:i w:val="false"/>
          <w:color w:val="000000"/>
          <w:sz w:val="28"/>
        </w:rPr>
        <w:t>
      (i) сохраняет в течение не менее одного года после того, как Банк получит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(ii) предоставляет возможность представителям Банка проверять такую документацию; и
</w:t>
      </w:r>
      <w:r>
        <w:br/>
      </w:r>
      <w:r>
        <w:rPr>
          <w:rFonts w:ascii="Times New Roman"/>
          <w:b w:val="false"/>
          <w:i w:val="false"/>
          <w:color w:val="000000"/>
          <w:sz w:val="28"/>
        </w:rPr>
        <w:t>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Раздел 4.02. (а) Без ограничения обязательств Заемщика в отношении отчетов о ходе реализации проекта, оговоренных в пункте 10 (b)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Заемщик в лице КЛОХ обязуется подготавливать и представлять в Банк отчеты о финансовом мониторинге, по форме и содержанию приемлемые для Банка, в которых:
</w:t>
      </w:r>
      <w:r>
        <w:br/>
      </w:r>
      <w:r>
        <w:rPr>
          <w:rFonts w:ascii="Times New Roman"/>
          <w:b w:val="false"/>
          <w:i w:val="false"/>
          <w:color w:val="000000"/>
          <w:sz w:val="28"/>
        </w:rPr>
        <w:t>
      (i) указываются фактические источники средств и их использование для Проекта как общим итогом, так и за отчетный период, с отдельным указанием средств Займа;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(iii) описывается состояние закупок в рамках Проекта на конец отчетного периода.
</w:t>
      </w:r>
      <w:r>
        <w:br/>
      </w:r>
      <w:r>
        <w:rPr>
          <w:rFonts w:ascii="Times New Roman"/>
          <w:b w:val="false"/>
          <w:i w:val="false"/>
          <w:color w:val="000000"/>
          <w:sz w:val="28"/>
        </w:rPr>
        <w:t>
      (b) Первый ОФМ представляется в Банк не позднее чем через 45 дней по окончании первого календарного квартала после Даты вступления в силу настоящего Соглашения,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такого календарного квартала.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(A) право Заемщика снимать средства любого гранта или займа, предоставленного Заемщику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(ii) Положения подпункта (i) настоящего пункта не применяются, если Заемщик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Заемщика выполнять свои обязательства по такому соглашению; и (В) Заемщик имеет достаточные средства для Проекта из других источников на условиях, не противоречащих обязательствам Заемщика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вступления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 контексте Раздела 12.01 (с) следующее событие оговаривается как дополнительное условие вступления в силу Соглашения о займе, а именно, Соглашение о гранте траст-фонда ГЭФ должным образом подписано, и все условия для его вступления в силу или право Заемщика на снятие средств по нему выполнены, за исключением вступления в силу Соглашения о займе.
</w:t>
      </w:r>
      <w:r>
        <w:br/>
      </w:r>
      <w:r>
        <w:rPr>
          <w:rFonts w:ascii="Times New Roman"/>
          <w:b w:val="false"/>
          <w:i w:val="false"/>
          <w:color w:val="000000"/>
          <w:sz w:val="28"/>
        </w:rPr>
        <w:t>
      Раздел 6.02. Для целей Раздела 12.04 Общих условий устанавливается срок в сто двадцать (120) дней после даты заключения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Заемщика; Юридические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Для целей раздела 11.03 Общих условий Министр финансов Заемщика определяется в качестве представителя Заемщика.
</w:t>
      </w:r>
      <w:r>
        <w:br/>
      </w:r>
      <w:r>
        <w:rPr>
          <w:rFonts w:ascii="Times New Roman"/>
          <w:b w:val="false"/>
          <w:i w:val="false"/>
          <w:color w:val="000000"/>
          <w:sz w:val="28"/>
        </w:rPr>
        <w:t>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Заемщик: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010000, г. Астана
</w:t>
      </w:r>
      <w:r>
        <w:br/>
      </w:r>
      <w:r>
        <w:rPr>
          <w:rFonts w:ascii="Times New Roman"/>
          <w:b w:val="false"/>
          <w:i w:val="false"/>
          <w:color w:val="000000"/>
          <w:sz w:val="28"/>
        </w:rPr>
        <w:t>
      пр. Победы 11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264126(FILIN)  (7)(3172)717785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w:t>
      </w:r>
    </w:p>
    <w:p>
      <w:pPr>
        <w:spacing w:after="0"/>
        <w:ind w:left="0"/>
        <w:jc w:val="both"/>
      </w:pPr>
      <w:r>
        <w:rPr>
          <w:rFonts w:ascii="Times New Roman"/>
          <w:b w:val="false"/>
          <w:i w:val="false"/>
          <w:color w:val="000000"/>
          <w:sz w:val="28"/>
        </w:rPr>
        <w:t>
      INTBAFRAD             248423 (MCI) или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Снятие средств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приведены Категории статей, которые должны финансироваться из средств Займа, выделение сумм Займа на каждую Категорию, и процент расходов для статей, подлежащих финансированию по каждой Категории:
</w:t>
      </w:r>
    </w:p>
    <w:p>
      <w:pPr>
        <w:spacing w:after="0"/>
        <w:ind w:left="0"/>
        <w:jc w:val="both"/>
      </w:pPr>
      <w:r>
        <w:rPr>
          <w:rFonts w:ascii="Times New Roman"/>
          <w:b w:val="false"/>
          <w:i w:val="false"/>
          <w:color w:val="000000"/>
          <w:sz w:val="28"/>
        </w:rPr>
        <w:t>
                     Выделенная сумма займа   Максимальный
</w:t>
      </w:r>
      <w:r>
        <w:br/>
      </w:r>
      <w:r>
        <w:rPr>
          <w:rFonts w:ascii="Times New Roman"/>
          <w:b w:val="false"/>
          <w:i w:val="false"/>
          <w:color w:val="000000"/>
          <w:sz w:val="28"/>
        </w:rPr>
        <w:t>
                                                процент
</w:t>
      </w:r>
      <w:r>
        <w:br/>
      </w:r>
      <w:r>
        <w:rPr>
          <w:rFonts w:ascii="Times New Roman"/>
          <w:b w:val="false"/>
          <w:i w:val="false"/>
          <w:color w:val="000000"/>
          <w:sz w:val="28"/>
        </w:rPr>
        <w:t>
                            (в долларах)      финансирования
</w:t>
      </w:r>
      <w:r>
        <w:br/>
      </w:r>
      <w:r>
        <w:rPr>
          <w:rFonts w:ascii="Times New Roman"/>
          <w:b w:val="false"/>
          <w:i w:val="false"/>
          <w:color w:val="000000"/>
          <w:sz w:val="28"/>
        </w:rPr>
        <w:t>
</w:t>
      </w:r>
      <w:r>
        <w:rPr>
          <w:rFonts w:ascii="Times New Roman"/>
          <w:b w:val="false"/>
          <w:i w:val="false"/>
          <w:color w:val="000000"/>
          <w:sz w:val="28"/>
          <w:u w:val="single"/>
        </w:rPr>
        <w:t>
Категория
</w:t>
      </w:r>
      <w:r>
        <w:rPr>
          <w:rFonts w:ascii="Times New Roman"/>
          <w:b w:val="false"/>
          <w:i w:val="false"/>
          <w:color w:val="000000"/>
          <w:sz w:val="28"/>
        </w:rPr>
        <w:t>
                                  расходов
</w:t>
      </w:r>
    </w:p>
    <w:p>
      <w:pPr>
        <w:spacing w:after="0"/>
        <w:ind w:left="0"/>
        <w:jc w:val="both"/>
      </w:pPr>
      <w:r>
        <w:rPr>
          <w:rFonts w:ascii="Times New Roman"/>
          <w:b w:val="false"/>
          <w:i w:val="false"/>
          <w:color w:val="000000"/>
          <w:sz w:val="28"/>
        </w:rPr>
        <w:t>
      (1) Товары по Части А и В     18 000 000     80 %
</w:t>
      </w:r>
      <w:r>
        <w:br/>
      </w:r>
      <w:r>
        <w:rPr>
          <w:rFonts w:ascii="Times New Roman"/>
          <w:b w:val="false"/>
          <w:i w:val="false"/>
          <w:color w:val="000000"/>
          <w:sz w:val="28"/>
        </w:rPr>
        <w:t>
                 Проекта
</w:t>
      </w:r>
    </w:p>
    <w:p>
      <w:pPr>
        <w:spacing w:after="0"/>
        <w:ind w:left="0"/>
        <w:jc w:val="both"/>
      </w:pPr>
      <w:r>
        <w:rPr>
          <w:rFonts w:ascii="Times New Roman"/>
          <w:b w:val="false"/>
          <w:i w:val="false"/>
          <w:color w:val="000000"/>
          <w:sz w:val="28"/>
        </w:rPr>
        <w:t>
      (2) Строительство инфраструктуры и
</w:t>
      </w:r>
      <w:r>
        <w:br/>
      </w:r>
      <w:r>
        <w:rPr>
          <w:rFonts w:ascii="Times New Roman"/>
          <w:b w:val="false"/>
          <w:i w:val="false"/>
          <w:color w:val="000000"/>
          <w:sz w:val="28"/>
        </w:rPr>
        <w:t>
          ремонтные работы по:
</w:t>
      </w:r>
    </w:p>
    <w:p>
      <w:pPr>
        <w:spacing w:after="0"/>
        <w:ind w:left="0"/>
        <w:jc w:val="both"/>
      </w:pPr>
      <w:r>
        <w:rPr>
          <w:rFonts w:ascii="Times New Roman"/>
          <w:b w:val="false"/>
          <w:i w:val="false"/>
          <w:color w:val="000000"/>
          <w:sz w:val="28"/>
        </w:rPr>
        <w:t>
      (a) Часть А Проекта           3 800 000      80 %
</w:t>
      </w:r>
      <w:r>
        <w:br/>
      </w:r>
      <w:r>
        <w:rPr>
          <w:rFonts w:ascii="Times New Roman"/>
          <w:b w:val="false"/>
          <w:i w:val="false"/>
          <w:color w:val="000000"/>
          <w:sz w:val="28"/>
        </w:rPr>
        <w:t>
      (b) Часть В Проекта           200 000        80 %
</w:t>
      </w:r>
    </w:p>
    <w:p>
      <w:pPr>
        <w:spacing w:after="0"/>
        <w:ind w:left="0"/>
        <w:jc w:val="both"/>
      </w:pPr>
      <w:r>
        <w:rPr>
          <w:rFonts w:ascii="Times New Roman"/>
          <w:b w:val="false"/>
          <w:i w:val="false"/>
          <w:color w:val="000000"/>
          <w:sz w:val="28"/>
        </w:rPr>
        <w:t>
      (3) Лесохозяйственные работы по:
</w:t>
      </w:r>
    </w:p>
    <w:p>
      <w:pPr>
        <w:spacing w:after="0"/>
        <w:ind w:left="0"/>
        <w:jc w:val="both"/>
      </w:pPr>
      <w:r>
        <w:rPr>
          <w:rFonts w:ascii="Times New Roman"/>
          <w:b w:val="false"/>
          <w:i w:val="false"/>
          <w:color w:val="000000"/>
          <w:sz w:val="28"/>
        </w:rPr>
        <w:t>
      (a) Часть А Проекта           5 600 000      60 %
</w:t>
      </w:r>
      <w:r>
        <w:br/>
      </w:r>
      <w:r>
        <w:rPr>
          <w:rFonts w:ascii="Times New Roman"/>
          <w:b w:val="false"/>
          <w:i w:val="false"/>
          <w:color w:val="000000"/>
          <w:sz w:val="28"/>
        </w:rPr>
        <w:t>
      (b) Часть В Проекта           2 400 000      60 %
</w:t>
      </w:r>
    </w:p>
    <w:p>
      <w:pPr>
        <w:spacing w:after="0"/>
        <w:ind w:left="0"/>
        <w:jc w:val="both"/>
      </w:pPr>
      <w:r>
        <w:rPr>
          <w:rFonts w:ascii="Times New Roman"/>
          <w:b w:val="false"/>
          <w:i w:val="false"/>
          <w:color w:val="000000"/>
          <w:sz w:val="28"/>
        </w:rPr>
        <w:t>
      ИТОГО:                        
</w:t>
      </w:r>
      <w:r>
        <w:rPr>
          <w:rFonts w:ascii="Times New Roman"/>
          <w:b w:val="false"/>
          <w:i w:val="false"/>
          <w:color w:val="000000"/>
          <w:sz w:val="28"/>
          <w:u w:val="single"/>
        </w:rPr>
        <w:t>
30 000 000
</w:t>
      </w:r>
      <w:r>
        <w:rPr>
          <w:rFonts w:ascii="Times New Roman"/>
          <w:b w:val="false"/>
          <w:i w:val="false"/>
          <w:color w:val="000000"/>
          <w:sz w:val="28"/>
        </w:rPr>
        <w:t>
</w:t>
      </w:r>
    </w:p>
    <w:p>
      <w:pPr>
        <w:spacing w:after="0"/>
        <w:ind w:left="0"/>
        <w:jc w:val="both"/>
      </w:pPr>
      <w:r>
        <w:rPr>
          <w:rFonts w:ascii="Times New Roman"/>
          <w:b w:val="false"/>
          <w:i w:val="false"/>
          <w:color w:val="000000"/>
          <w:sz w:val="28"/>
        </w:rPr>
        <w:t>
      2. Независимо от положений пункта 1 выше, средства займа не подлежат снятию в счет платежей: (а) по расходам, произведенным до даты подписания настоящего Соглашения; и (b) расходов в отношении Категорий (2) (а) и 3(а) в таблице в пункте 1 Приложения 1 к настоящему Соглашению, если Банк по получении результатов полевых анализов на радиоактивное загрязнение не будет удовлетворен тем, что Проектная территория, предусмотренная для Части А Проекта, является безопасной согласно национальным нормам радиоактивного загрязнения и не подлежит исключению ввиду уровня загрязнения; и (с) по расходам в отношении любой Категории, указанной в таблице в пункте 1 таблицы настоящего Приложения, если и до тех пор, пока Заемщик полностью не уплатит Банку одноразовый комиссионный сбор, указанный в Разделе 2.04 настоящего Соглашения.
</w:t>
      </w:r>
      <w:r>
        <w:br/>
      </w:r>
      <w:r>
        <w:rPr>
          <w:rFonts w:ascii="Times New Roman"/>
          <w:b w:val="false"/>
          <w:i w:val="false"/>
          <w:color w:val="000000"/>
          <w:sz w:val="28"/>
        </w:rPr>
        <w:t>
      3. Банк может потребовать, чтобы средства со Счета займа снимались на основании расходных ведомостей для расходов по контрактам на товары и работы, не подлежащие Предварительному рассмотрению Банка, как оговаривается в Плане закупок, на таких условиях, о которых Банк сообщит Заемщику в специальном уведомлении.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проекта предусматривают оказание содействия Заемщику при разработке методов экономичного и экологически устойчивого восстановления и управления лесными массивами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С учетом возможных изменений, время от времени согласуемых между Заемщиком и Банком для достижения оговоренных целей. Проект состоит из следующих частей:
</w:t>
      </w:r>
      <w:r>
        <w:br/>
      </w:r>
      <w:r>
        <w:rPr>
          <w:rFonts w:ascii="Times New Roman"/>
          <w:b w:val="false"/>
          <w:i w:val="false"/>
          <w:color w:val="000000"/>
          <w:sz w:val="28"/>
        </w:rPr>
        <w:t>
      Часть А: Восстановление ленточных боров Прииртышья
</w:t>
      </w:r>
      <w:r>
        <w:br/>
      </w:r>
      <w:r>
        <w:rPr>
          <w:rFonts w:ascii="Times New Roman"/>
          <w:b w:val="false"/>
          <w:i w:val="false"/>
          <w:color w:val="000000"/>
          <w:sz w:val="28"/>
        </w:rPr>
        <w:t>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r>
        <w:br/>
      </w:r>
      <w:r>
        <w:rPr>
          <w:rFonts w:ascii="Times New Roman"/>
          <w:b w:val="false"/>
          <w:i w:val="false"/>
          <w:color w:val="000000"/>
          <w:sz w:val="28"/>
        </w:rPr>
        <w:t>
      Часть В: Фитолесомелиорация в Кызылординской области
</w:t>
      </w:r>
      <w:r>
        <w:br/>
      </w:r>
      <w:r>
        <w:rPr>
          <w:rFonts w:ascii="Times New Roman"/>
          <w:b w:val="false"/>
          <w:i w:val="false"/>
          <w:color w:val="000000"/>
          <w:sz w:val="28"/>
        </w:rPr>
        <w:t>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и посева гранулированных семян.
</w:t>
      </w:r>
      <w:r>
        <w:br/>
      </w:r>
      <w:r>
        <w:rPr>
          <w:rFonts w:ascii="Times New Roman"/>
          <w:b w:val="false"/>
          <w:i w:val="false"/>
          <w:color w:val="000000"/>
          <w:sz w:val="28"/>
        </w:rPr>
        <w:t>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r>
        <w:br/>
      </w:r>
      <w:r>
        <w:rPr>
          <w:rFonts w:ascii="Times New Roman"/>
          <w:b w:val="false"/>
          <w:i w:val="false"/>
          <w:color w:val="000000"/>
          <w:sz w:val="28"/>
        </w:rPr>
        <w:t>
      Часть С: Национальное институциональное развитие и координация Проекта
</w:t>
      </w:r>
      <w:r>
        <w:br/>
      </w:r>
      <w:r>
        <w:rPr>
          <w:rFonts w:ascii="Times New Roman"/>
          <w:b w:val="false"/>
          <w:i w:val="false"/>
          <w:color w:val="000000"/>
          <w:sz w:val="28"/>
        </w:rPr>
        <w:t>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укрепления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2. Предоставление грантов для инновационных подпроектов, направленных на решение вопросов, cвязанных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3. Обеспечение поддержки ГКП при координации Проекта и его управлении.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Проект предполагается завершить до 31 мая 2012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График постепенного погашения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платеж в счет основной
</w:t>
      </w:r>
      <w:r>
        <w:br/>
      </w:r>
      <w:r>
        <w:rPr>
          <w:rFonts w:ascii="Times New Roman"/>
          <w:b w:val="false"/>
          <w:i w:val="false"/>
          <w:color w:val="000000"/>
          <w:sz w:val="28"/>
        </w:rPr>
        <w:t>
                                      суммы займа
</w:t>
      </w:r>
      <w:r>
        <w:br/>
      </w:r>
      <w:r>
        <w:rPr>
          <w:rFonts w:ascii="Times New Roman"/>
          <w:b w:val="false"/>
          <w:i w:val="false"/>
          <w:color w:val="000000"/>
          <w:sz w:val="28"/>
        </w:rPr>
        <w:t>
                                   (в долларах США)
</w:t>
      </w:r>
    </w:p>
    <w:p>
      <w:pPr>
        <w:spacing w:after="0"/>
        <w:ind w:left="0"/>
        <w:jc w:val="both"/>
      </w:pPr>
      <w:r>
        <w:rPr>
          <w:rFonts w:ascii="Times New Roman"/>
          <w:b w:val="false"/>
          <w:i w:val="false"/>
          <w:color w:val="000000"/>
          <w:sz w:val="28"/>
        </w:rPr>
        <w:t>
      Каждого 15 февраля и 15 августа
</w:t>
      </w:r>
    </w:p>
    <w:p>
      <w:pPr>
        <w:spacing w:after="0"/>
        <w:ind w:left="0"/>
        <w:jc w:val="both"/>
      </w:pPr>
      <w:r>
        <w:rPr>
          <w:rFonts w:ascii="Times New Roman"/>
          <w:b w:val="false"/>
          <w:i w:val="false"/>
          <w:color w:val="000000"/>
          <w:sz w:val="28"/>
        </w:rPr>
        <w:t>
      начиная с 15 августа 2011 г.
</w:t>
      </w:r>
      <w:r>
        <w:br/>
      </w:r>
      <w:r>
        <w:rPr>
          <w:rFonts w:ascii="Times New Roman"/>
          <w:b w:val="false"/>
          <w:i w:val="false"/>
          <w:color w:val="000000"/>
          <w:sz w:val="28"/>
        </w:rPr>
        <w:t>
      по 15 февраля 2023 г.            1 250 000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Общие положения
</w:t>
      </w:r>
    </w:p>
    <w:p>
      <w:pPr>
        <w:spacing w:after="0"/>
        <w:ind w:left="0"/>
        <w:jc w:val="both"/>
      </w:pP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Приложения, за исключением закупок товаров, работ и услуг (кроме консультационных услуг), финансируемых из Республиканского бюджета Заемщика с целью проведения подготовительной работы по Проекту, которые могут быть закуплены до вступления в силу данного Соглашения,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Заемщика "О государственных закупках" от 16 мая 2002 г. с изменениями и поправками.
</w:t>
      </w:r>
      <w:r>
        <w:br/>
      </w:r>
      <w:r>
        <w:rPr>
          <w:rFonts w:ascii="Times New Roman"/>
          <w:b w:val="false"/>
          <w:i w:val="false"/>
          <w:color w:val="000000"/>
          <w:sz w:val="28"/>
        </w:rPr>
        <w:t>
      B. Термины, напечатанные прописными буквами в настоящем Приложении и использующиеся для описания специфических методов закупок или методов Банковской проверки отдельных контрактов, имеют значения, закрепленные за ними в Руководстве по закупкам в зависимости от ситуации.
</w:t>
      </w:r>
    </w:p>
    <w:p>
      <w:pPr>
        <w:spacing w:after="0"/>
        <w:ind w:left="0"/>
        <w:jc w:val="both"/>
      </w:pPr>
      <w:r>
        <w:rPr>
          <w:rFonts w:ascii="Times New Roman"/>
          <w:b w:val="false"/>
          <w:i w:val="false"/>
          <w:color w:val="000000"/>
          <w:sz w:val="28"/>
        </w:rPr>
        <w:t>
      Раздел II. Специфические методы закупки товаров, работ и услуг
</w:t>
      </w:r>
      <w:r>
        <w:br/>
      </w:r>
      <w:r>
        <w:rPr>
          <w:rFonts w:ascii="Times New Roman"/>
          <w:b w:val="false"/>
          <w:i w:val="false"/>
          <w:color w:val="000000"/>
          <w:sz w:val="28"/>
        </w:rPr>
        <w:t>
                 (исключая консультационные)
</w:t>
      </w:r>
    </w:p>
    <w:p>
      <w:pPr>
        <w:spacing w:after="0"/>
        <w:ind w:left="0"/>
        <w:jc w:val="both"/>
      </w:pPr>
      <w:r>
        <w:rPr>
          <w:rFonts w:ascii="Times New Roman"/>
          <w:b w:val="false"/>
          <w:i w:val="false"/>
          <w:color w:val="000000"/>
          <w:sz w:val="28"/>
        </w:rPr>
        <w:t>
      А. Международные конкурсные торги. 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r>
        <w:br/>
      </w:r>
      <w:r>
        <w:rPr>
          <w:rFonts w:ascii="Times New Roman"/>
          <w:b w:val="false"/>
          <w:i w:val="false"/>
          <w:color w:val="000000"/>
          <w:sz w:val="28"/>
        </w:rPr>
        <w:t>
      В. Другие методы закупок
</w:t>
      </w:r>
      <w:r>
        <w:br/>
      </w:r>
      <w:r>
        <w:rPr>
          <w:rFonts w:ascii="Times New Roman"/>
          <w:b w:val="false"/>
          <w:i w:val="false"/>
          <w:color w:val="000000"/>
          <w:sz w:val="28"/>
        </w:rPr>
        <w:t>
      1. Национальные конкурсные торги. Работы, сметная стоимость которых составляет сумму менее 1 000 000 долларов США за контракт, могут приобретаться по контрактам, присужденным на основе Национальных конкурсных торгов, и на основании дополнительных положений, изложенных в дополнении к данному приложению.
</w:t>
      </w:r>
      <w:r>
        <w:br/>
      </w:r>
      <w:r>
        <w:rPr>
          <w:rFonts w:ascii="Times New Roman"/>
          <w:b w:val="false"/>
          <w:i w:val="false"/>
          <w:color w:val="000000"/>
          <w:sz w:val="28"/>
        </w:rPr>
        <w:t>
      2. Шопинг (Закупки в свободной торговле). Товары, сметная стоимость которых составляет сумму менее 100 000 долларов США за контракт, и работы, сметная стоимость которых составляет сумму менее 50 000 долларов США за контракт, могут приобретаться по контрактам, присужденным по методу шопинга.
</w:t>
      </w:r>
      <w:r>
        <w:br/>
      </w:r>
      <w:r>
        <w:rPr>
          <w:rFonts w:ascii="Times New Roman"/>
          <w:b w:val="false"/>
          <w:i w:val="false"/>
          <w:color w:val="000000"/>
          <w:sz w:val="28"/>
        </w:rPr>
        <w:t>
      3. Участие общества. Товары и работы, требующиеся для инвестирования в деятельность согласно Части А.3 Проекта, указанные в Приложении 2 к данному Соглашению, могут приобретаться при участии общества в соответствии с положениями Системы управления лесными ресурсами с вовлечением местного населения.
</w:t>
      </w:r>
      <w:r>
        <w:br/>
      </w:r>
      <w:r>
        <w:rPr>
          <w:rFonts w:ascii="Times New Roman"/>
          <w:b w:val="false"/>
          <w:i w:val="false"/>
          <w:color w:val="000000"/>
          <w:sz w:val="28"/>
        </w:rPr>
        <w:t>
      4. Прямые закупки. Товары и работы, которые согласно правилам Банка отвечают требованиям Прямых закупок, могут закупаться в соответствии с положениями данного метода закупок.
</w:t>
      </w:r>
      <w:r>
        <w:br/>
      </w:r>
      <w:r>
        <w:rPr>
          <w:rFonts w:ascii="Times New Roman"/>
          <w:b w:val="false"/>
          <w:i w:val="false"/>
          <w:color w:val="000000"/>
          <w:sz w:val="28"/>
        </w:rPr>
        <w:t>
      5. Целевые закупки. Работы, которые согласно правилам Банка отвечают требованиям Целевых закупок, могут осуществляться в соответствии с положениями данного метода закупок.
</w:t>
      </w:r>
    </w:p>
    <w:p>
      <w:pPr>
        <w:spacing w:after="0"/>
        <w:ind w:left="0"/>
        <w:jc w:val="both"/>
      </w:pPr>
      <w:r>
        <w:rPr>
          <w:rFonts w:ascii="Times New Roman"/>
          <w:b w:val="false"/>
          <w:i w:val="false"/>
          <w:color w:val="000000"/>
          <w:sz w:val="28"/>
        </w:rPr>
        <w:t>
      Раздел III. Обзор Банком решений о закупках
</w:t>
      </w:r>
    </w:p>
    <w:p>
      <w:pPr>
        <w:spacing w:after="0"/>
        <w:ind w:left="0"/>
        <w:jc w:val="both"/>
      </w:pPr>
      <w:r>
        <w:rPr>
          <w:rFonts w:ascii="Times New Roman"/>
          <w:b w:val="false"/>
          <w:i w:val="false"/>
          <w:color w:val="000000"/>
          <w:sz w:val="28"/>
        </w:rPr>
        <w:t>
      В Плане закупок оговариваются те контракты, которые подлежат предварительной проверке Банком. Все остальные контракты подлежат последующей проверке Банком (по факту).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Дополнение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ПРИЛОЖЕНИЮ 4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могут быть использованы Заемщиком для закупки работ в рамках Проекта при условии соблюдения следующих положений:
</w:t>
      </w:r>
      <w:r>
        <w:br/>
      </w:r>
      <w:r>
        <w:rPr>
          <w:rFonts w:ascii="Times New Roman"/>
          <w:b w:val="false"/>
          <w:i w:val="false"/>
          <w:color w:val="000000"/>
          <w:sz w:val="28"/>
        </w:rPr>
        <w:t>
      A. Участие государственных организаций
</w:t>
      </w:r>
      <w:r>
        <w:br/>
      </w:r>
      <w:r>
        <w:rPr>
          <w:rFonts w:ascii="Times New Roman"/>
          <w:b w:val="false"/>
          <w:i w:val="false"/>
          <w:color w:val="000000"/>
          <w:sz w:val="28"/>
        </w:rPr>
        <w:t>
      Государственные организации Республики Казахстан должны быть допущены для участия в торгах только в том случае, если они смогут подтвердить, что они являются юридически и финансово автономными, действуют в рамках коммерческого права и являются независимыми от закупающего органа. К тому же, на них распространяется те же требования по предоставлению гарантий конкурсного предложения и выполнения контракта, как и на других участников торгов.
</w:t>
      </w:r>
      <w:r>
        <w:br/>
      </w:r>
      <w:r>
        <w:rPr>
          <w:rFonts w:ascii="Times New Roman"/>
          <w:b w:val="false"/>
          <w:i w:val="false"/>
          <w:color w:val="000000"/>
          <w:sz w:val="28"/>
        </w:rPr>
        <w:t>
      B. Тендерные документы
</w:t>
      </w:r>
      <w:r>
        <w:br/>
      </w:r>
      <w:r>
        <w:rPr>
          <w:rFonts w:ascii="Times New Roman"/>
          <w:b w:val="false"/>
          <w:i w:val="false"/>
          <w:color w:val="000000"/>
          <w:sz w:val="28"/>
        </w:rPr>
        <w:t>
      Закупающий орган должен использовать соответствующие стандартные тендерные документы для закупки работ, приемлемые для МБРР.
</w:t>
      </w:r>
      <w:r>
        <w:br/>
      </w:r>
      <w:r>
        <w:rPr>
          <w:rFonts w:ascii="Times New Roman"/>
          <w:b w:val="false"/>
          <w:i w:val="false"/>
          <w:color w:val="000000"/>
          <w:sz w:val="28"/>
        </w:rPr>
        <w:t>
      C. Вскрытие и оценка тендерных заявок
</w:t>
      </w:r>
      <w:r>
        <w:br/>
      </w:r>
      <w:r>
        <w:rPr>
          <w:rFonts w:ascii="Times New Roman"/>
          <w:b w:val="false"/>
          <w:i w:val="false"/>
          <w:color w:val="000000"/>
          <w:sz w:val="28"/>
        </w:rPr>
        <w:t>
      (a) Заявки должны быть вскрыты публично, незамедлительно после срока подачи тендерных заявок;
</w:t>
      </w:r>
      <w:r>
        <w:br/>
      </w:r>
      <w:r>
        <w:rPr>
          <w:rFonts w:ascii="Times New Roman"/>
          <w:b w:val="false"/>
          <w:i w:val="false"/>
          <w:color w:val="000000"/>
          <w:sz w:val="28"/>
        </w:rPr>
        <w:t>
      (b) Оценка тендерных заявок должна осуществляться при строгом соблюдении денежно измеримых критериев, указанных в тендерных документах;
</w:t>
      </w:r>
      <w:r>
        <w:br/>
      </w:r>
      <w:r>
        <w:rPr>
          <w:rFonts w:ascii="Times New Roman"/>
          <w:b w:val="false"/>
          <w:i w:val="false"/>
          <w:color w:val="000000"/>
          <w:sz w:val="28"/>
        </w:rPr>
        <w:t>
      (с) Предпочтение местным участникам не применяется; и
</w:t>
      </w:r>
      <w:r>
        <w:br/>
      </w:r>
      <w:r>
        <w:rPr>
          <w:rFonts w:ascii="Times New Roman"/>
          <w:b w:val="false"/>
          <w:i w:val="false"/>
          <w:color w:val="000000"/>
          <w:sz w:val="28"/>
        </w:rPr>
        <w:t>
      (d) Контракты должны быть присуждены квалифицированному участнику торгов, представившему заявку, отвечающую требованию торгов с наименьшей оцененной стоимостью, при этом какие либо переговоры не должны иметь места.
</w:t>
      </w:r>
      <w:r>
        <w:br/>
      </w:r>
      <w:r>
        <w:rPr>
          <w:rFonts w:ascii="Times New Roman"/>
          <w:b w:val="false"/>
          <w:i w:val="false"/>
          <w:color w:val="000000"/>
          <w:sz w:val="28"/>
        </w:rPr>
        <w:t>
      D. Корректировка цен
</w:t>
      </w:r>
      <w:r>
        <w:br/>
      </w:r>
      <w:r>
        <w:rPr>
          <w:rFonts w:ascii="Times New Roman"/>
          <w:b w:val="false"/>
          <w:i w:val="false"/>
          <w:color w:val="000000"/>
          <w:sz w:val="28"/>
        </w:rPr>
        <w:t>
      Длительные контракты на строительные работы (например, более восемнадцати (18) месяцев) должны содержать соответствующую статью по корректировке цены.
</w:t>
      </w:r>
      <w:r>
        <w:br/>
      </w:r>
      <w:r>
        <w:rPr>
          <w:rFonts w:ascii="Times New Roman"/>
          <w:b w:val="false"/>
          <w:i w:val="false"/>
          <w:color w:val="000000"/>
          <w:sz w:val="28"/>
        </w:rPr>
        <w:t>
      E. Признание конкурса не состоявшимся
</w:t>
      </w:r>
      <w:r>
        <w:br/>
      </w:r>
      <w:r>
        <w:rPr>
          <w:rFonts w:ascii="Times New Roman"/>
          <w:b w:val="false"/>
          <w:i w:val="false"/>
          <w:color w:val="000000"/>
          <w:sz w:val="28"/>
        </w:rPr>
        <w:t>
      Признание конкурса не состоявшимся и объявление нового конкурса осуществляется по предварительному согласованию с МБРР.
</w:t>
      </w:r>
      <w:r>
        <w:br/>
      </w:r>
      <w:r>
        <w:rPr>
          <w:rFonts w:ascii="Times New Roman"/>
          <w:b w:val="false"/>
          <w:i w:val="false"/>
          <w:color w:val="000000"/>
          <w:sz w:val="28"/>
        </w:rPr>
        <w:t>
      F. Отклонение отдельных тендерных заявок
</w:t>
      </w:r>
      <w:r>
        <w:br/>
      </w:r>
      <w:r>
        <w:rPr>
          <w:rFonts w:ascii="Times New Roman"/>
          <w:b w:val="false"/>
          <w:i w:val="false"/>
          <w:color w:val="000000"/>
          <w:sz w:val="28"/>
        </w:rPr>
        <w:t>
      Отдельная тендерная заявка должна быть отклонена только в следующих случаях:
</w:t>
      </w:r>
      <w:r>
        <w:br/>
      </w:r>
      <w:r>
        <w:rPr>
          <w:rFonts w:ascii="Times New Roman"/>
          <w:b w:val="false"/>
          <w:i w:val="false"/>
          <w:color w:val="000000"/>
          <w:sz w:val="28"/>
        </w:rPr>
        <w:t>
      (a) Участник торгов признан не квалифицированным;
</w:t>
      </w:r>
      <w:r>
        <w:br/>
      </w:r>
      <w:r>
        <w:rPr>
          <w:rFonts w:ascii="Times New Roman"/>
          <w:b w:val="false"/>
          <w:i w:val="false"/>
          <w:color w:val="000000"/>
          <w:sz w:val="28"/>
        </w:rPr>
        <w:t>
      (b) Участник не принимает корректировки арифметической ошибки в своей заявке, внесенной тендерной комиссией закупающего органа;
</w:t>
      </w:r>
      <w:r>
        <w:br/>
      </w:r>
      <w:r>
        <w:rPr>
          <w:rFonts w:ascii="Times New Roman"/>
          <w:b w:val="false"/>
          <w:i w:val="false"/>
          <w:color w:val="000000"/>
          <w:sz w:val="28"/>
        </w:rPr>
        <w:t>
      (c) Участник торгов не отвечает требованиям, указанным в тендерных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Программа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период реализации Проекта, Заемщик в лице КЛOX, обеспечит деятельность ГКП и РПП, укомплектованных штатом, квалификация и технические задания которых приемлемы для Банка, и обеспеченных адекватными ресурсами для эффективного выполнения Проекта.
</w:t>
      </w:r>
      <w:r>
        <w:br/>
      </w:r>
      <w:r>
        <w:rPr>
          <w:rFonts w:ascii="Times New Roman"/>
          <w:b w:val="false"/>
          <w:i w:val="false"/>
          <w:color w:val="000000"/>
          <w:sz w:val="28"/>
        </w:rPr>
        <w:t>
      2. Заемщик в лице КЛОХ, обеспечит, чтобы ГКП отвечала за: (a): (i) управление, координацию и мониторинг Проекта, в том числе проведение оценки и подготовку отчетов для Консультативного комитета проекта; (ii) подготовку заявок на снятие средств Займа; (iii) управление Специальным счетом, указанным в Разделе 2.02 (b) настоящего Соглашения; (iv) закупку товаров, работ и услуг; (v) ведение учета и учетной документации по Проекту и организацию ее аудита; и (vi) подготовку ежегодной рабочей программы работ; и (vii)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3. Заемщик в лице КЛОХ, выполняет План по управлению охраной окружающей среды, включая План борьбы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о Проекте или по специальному запросу Банка.
</w:t>
      </w:r>
      <w:r>
        <w:br/>
      </w:r>
      <w:r>
        <w:rPr>
          <w:rFonts w:ascii="Times New Roman"/>
          <w:b w:val="false"/>
          <w:i w:val="false"/>
          <w:color w:val="000000"/>
          <w:sz w:val="28"/>
        </w:rPr>
        <w:t>
      4. Заемщик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5. Заемщик в лице МСХ, в течение трех месяцев со дня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в ходе реализации Проекта.
</w:t>
      </w:r>
      <w:r>
        <w:br/>
      </w:r>
      <w:r>
        <w:rPr>
          <w:rFonts w:ascii="Times New Roman"/>
          <w:b w:val="false"/>
          <w:i w:val="false"/>
          <w:color w:val="000000"/>
          <w:sz w:val="28"/>
        </w:rPr>
        <w:t>
      6. Заемщик в лице КЛОХ, выполняет Проект в соответствии с принципами и порядком, изложенным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7. Заемщик в лице КЛОХ, не позднее 31 марта 2007 г. утвердит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8. Заемщик в лице КЛОХ, не позднее 31 декабря 2006 г. утвердит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9. Заемщик в лице КЛОХ, представит отчет, содержащий полные данные по результатам радиационного анализа территории согласно Части А Проекта и указанной в пункте 2 (b) Приложения 1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то Заемщик, через КЛОХ, обязуется принять все удовлетворительные для Банка и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10. Заемщик в лице КЛОХ:
</w:t>
      </w:r>
      <w:r>
        <w:br/>
      </w:r>
      <w:r>
        <w:rPr>
          <w:rFonts w:ascii="Times New Roman"/>
          <w:b w:val="false"/>
          <w:i w:val="false"/>
          <w:color w:val="000000"/>
          <w:sz w:val="28"/>
        </w:rPr>
        <w:t>
      (a) проводит политику и обеспечивает надлежащий порядок, позволяющий на регулярной основе осуществлять мониторинг и оценку хода выполнения Проекта, и достигать проектные цели в соответствии с приемлемыми для Банка показателями;
</w:t>
      </w:r>
      <w:r>
        <w:br/>
      </w:r>
      <w:r>
        <w:rPr>
          <w:rFonts w:ascii="Times New Roman"/>
          <w:b w:val="false"/>
          <w:i w:val="false"/>
          <w:color w:val="000000"/>
          <w:sz w:val="28"/>
        </w:rPr>
        <w:t>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(с)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(a) термин "правомерные категории" означает категории (1), (2), (3) в пункте 1 Таблицы в Приложении 1 к настоящему Соглашению;
</w:t>
      </w:r>
      <w:r>
        <w:br/>
      </w:r>
      <w:r>
        <w:rPr>
          <w:rFonts w:ascii="Times New Roman"/>
          <w:b w:val="false"/>
          <w:i w:val="false"/>
          <w:color w:val="000000"/>
          <w:sz w:val="28"/>
        </w:rPr>
        <w:t>
      (b) термин "правомерные расходы" означает расходы на товары, работы,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(c) термин "Утвержденное ассигнование" означает сумму, эквивалентную 3 000 000 долларов США, подлежащую снятию со Счета займа и зачисляемую на Специальный счет в соответствии с пунктом 3(а) настоящего Приложения при условии, что с Банком не существует иной договоренности; Утвержденное ассигнование будет ограничиваться суммой 1 500 000 долларов США до тех пор, пока совокупная сумма средств, снятых со Счета займа, плюс общая сумма всех непогашенных специальных обязательств, принятых на себя Банком согласно Разделу 5.02 Общих условий, не будет равна или не превысит сумму, эквивалентную 15 000 000 долларов США.
</w:t>
      </w:r>
      <w:r>
        <w:br/>
      </w:r>
      <w:r>
        <w:rPr>
          <w:rFonts w:ascii="Times New Roman"/>
          <w:b w:val="false"/>
          <w:i w:val="false"/>
          <w:color w:val="000000"/>
          <w:sz w:val="28"/>
        </w:rPr>
        <w:t>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последующие снятия средств в целях пополнения Специального счета будут производиться в следующем порядке:
</w:t>
      </w:r>
      <w:r>
        <w:br/>
      </w:r>
      <w:r>
        <w:rPr>
          <w:rFonts w:ascii="Times New Roman"/>
          <w:b w:val="false"/>
          <w:i w:val="false"/>
          <w:color w:val="000000"/>
          <w:sz w:val="28"/>
        </w:rPr>
        <w:t>
      (а) для снятия средств Утвержденного ассигнования Заемщик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Заемщика снимает со счета Займа и депонирует на Специальный счет сумму или суммы согласно заявке Заемщика.
</w:t>
      </w:r>
      <w:r>
        <w:br/>
      </w:r>
      <w:r>
        <w:rPr>
          <w:rFonts w:ascii="Times New Roman"/>
          <w:b w:val="false"/>
          <w:i w:val="false"/>
          <w:color w:val="000000"/>
          <w:sz w:val="28"/>
        </w:rPr>
        <w:t>
      (b) (i) Для пополнения Специального счета Заемщик представляет в Банк заявки на депозиты средств на Специальный счет с той периодичностью, которую определяет Банк.
</w:t>
      </w:r>
      <w:r>
        <w:br/>
      </w:r>
      <w:r>
        <w:rPr>
          <w:rFonts w:ascii="Times New Roman"/>
          <w:b w:val="false"/>
          <w:i w:val="false"/>
          <w:color w:val="000000"/>
          <w:sz w:val="28"/>
        </w:rPr>
        <w:t>
      (ii) До или во время представления каждой такой заявки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всех указанных депозитов со Счета займа производится в рамках соответствующих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5. Независимо от положений пункта 3 настоящего Приложения, Банк не обязан удовлетворять заявки на дальнейшие депозиты для Специального счета:
</w:t>
      </w:r>
      <w:r>
        <w:br/>
      </w:r>
      <w:r>
        <w:rPr>
          <w:rFonts w:ascii="Times New Roman"/>
          <w:b w:val="false"/>
          <w:i w:val="false"/>
          <w:color w:val="000000"/>
          <w:sz w:val="28"/>
        </w:rPr>
        <w:t>
      (а) если в какой-то момент Банк определит, что все дальнейшие снятия средств должны осуществляться Заемщиком непосредственно со Счета займа,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(b) если Заемщик не представил в Банк в течение периода, оговоренного в Разделе 4.01 (b) (ii) настоящего Соглашения о Займе,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(c) если в какой-то момент Банк уведомит Заемщика о своем намерении частично или полностью приостановить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(d) как только общая неснятая сумма Займа,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Разделом 5.02 Общих условий для Проекта, будет равна двойной сумме Утвержденного ассигнования.
</w:t>
      </w:r>
      <w:r>
        <w:br/>
      </w:r>
      <w:r>
        <w:rPr>
          <w:rFonts w:ascii="Times New Roman"/>
          <w:b w:val="false"/>
          <w:i w:val="false"/>
          <w:color w:val="000000"/>
          <w:sz w:val="28"/>
        </w:rPr>
        <w:t>
      После этого снятие остатка невыбранной суммы со Счета займа, выделенной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производится только в определенном размере и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то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и счет (или по запросу Банка возмещает Банку) сумму, равную сумме такого платежа или ее части, которая не является достаточно правомерной или обоснованной.
</w:t>
      </w:r>
      <w:r>
        <w:br/>
      </w:r>
      <w:r>
        <w:rPr>
          <w:rFonts w:ascii="Times New Roman"/>
          <w:b w:val="false"/>
          <w:i w:val="false"/>
          <w:color w:val="000000"/>
          <w:sz w:val="28"/>
        </w:rPr>
        <w:t>
      Если Банк не согласится на иное, на Специальный счет Банком не будут вноситься никакие дальнейшие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средства.
</w:t>
      </w:r>
      <w:r>
        <w:br/>
      </w:r>
      <w:r>
        <w:rPr>
          <w:rFonts w:ascii="Times New Roman"/>
          <w:b w:val="false"/>
          <w:i w:val="false"/>
          <w:color w:val="000000"/>
          <w:sz w:val="28"/>
        </w:rPr>
        <w:t>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Заемщик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(c) Заемщик может возместить Банку полностью или частично средства на депозите Специального счета по получению уведомления Банка.
</w:t>
      </w:r>
      <w:r>
        <w:br/>
      </w:r>
      <w:r>
        <w:rPr>
          <w:rFonts w:ascii="Times New Roman"/>
          <w:b w:val="false"/>
          <w:i w:val="false"/>
          <w:color w:val="000000"/>
          <w:sz w:val="28"/>
        </w:rPr>
        <w:t>
      (d) Средства, возмещаемые Банку, в соответствии с пунктами 6 (а), (b)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между Республикой Казахстан и Международным Банком Реконструкции и Развития, совершенного в городе Астане 6 ноября 2006 года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4808 KZ                   
</w:t>
      </w:r>
      <w:r>
        <w:br/>
      </w:r>
      <w:r>
        <w:rPr>
          <w:rFonts w:ascii="Times New Roman"/>
          <w:b w:val="false"/>
          <w:i w:val="false"/>
          <w:color w:val="000000"/>
          <w:sz w:val="28"/>
        </w:rPr>
        <w:t>
НОМЕР ГРАНТА ТРАСТ-ФОНДА ГЭФ TF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Глобальный экологический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гранте траст-фонда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сохранения лесов и увеличения лесистости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выступающим в качестве исполнительной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Глобального экологического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6 ноября 2006 г.
</w:t>
      </w:r>
    </w:p>
    <w:p>
      <w:pPr>
        <w:spacing w:after="0"/>
        <w:ind w:left="0"/>
        <w:jc w:val="both"/>
      </w:pPr>
      <w:r>
        <w:rPr>
          <w:rFonts w:ascii="Times New Roman"/>
          <w:b w:val="false"/>
          <w:i w:val="false"/>
          <w:color w:val="000000"/>
          <w:sz w:val="28"/>
        </w:rPr>
        <w:t>
НОМЕР ЗАЙМА 4808 KZ                   
</w:t>
      </w:r>
      <w:r>
        <w:br/>
      </w:r>
      <w:r>
        <w:rPr>
          <w:rFonts w:ascii="Times New Roman"/>
          <w:b w:val="false"/>
          <w:i w:val="false"/>
          <w:color w:val="000000"/>
          <w:sz w:val="28"/>
        </w:rPr>
        <w:t>
НОМЕР ГРАНТА ТРАСТ-ФОНДА ГЭФ TF 055731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ГРАНТЕ ТРАСТ-ФОНДА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ГЛОБАЛЬНОГО ЭКОЛОГИЧЕСКОГО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6 ноября 2006 года между РЕСПУБЛИКОЙ КАЗАХСТАН (Получатель) и МЕЖДУНАРОДНЫМ БАНКОМ РЕКОНСТРУКЦИИ И РАЗВИТИЯ (Банк), выступающим в качестве исполнительной организации Глобального экологического фонда (ГЭФ) в отношении грантовых средств, предоставленных Траст-Фонду ГЭФ рядом членов Банка, являющихся участниками ГЭФ.
</w:t>
      </w:r>
      <w:r>
        <w:br/>
      </w:r>
      <w:r>
        <w:rPr>
          <w:rFonts w:ascii="Times New Roman"/>
          <w:b w:val="false"/>
          <w:i w:val="false"/>
          <w:color w:val="000000"/>
          <w:sz w:val="28"/>
        </w:rPr>
        <w:t>
      ПРИНИМАЯ ВО ВНИМАНИЕ, что (А) Банк в соответствии с Резолюцией Исполнительных директоров Банка No. 91-5 от 14 марта 1991 г. образовал ГЭФ в целях охраны глобальной окружающей среды и содействия экологически здоровому и устойчивому экономическому развитию;
</w:t>
      </w:r>
      <w:r>
        <w:br/>
      </w:r>
      <w:r>
        <w:rPr>
          <w:rFonts w:ascii="Times New Roman"/>
          <w:b w:val="false"/>
          <w:i w:val="false"/>
          <w:color w:val="000000"/>
          <w:sz w:val="28"/>
        </w:rPr>
        <w:t>
      (В) после реорганизации ГЭФ такая договоренность была продлена согласно Резолюции Исполнительных директоров Банка No. 94-2 от 24 мая 1994 г., которая, помимо всего остального, учредила Траст-Фонд ГЭФ и назначила Банк попечителем Траст-Фонда ГЭФ (Резолюция No. 94-2);
</w:t>
      </w:r>
      <w:r>
        <w:br/>
      </w:r>
      <w:r>
        <w:rPr>
          <w:rFonts w:ascii="Times New Roman"/>
          <w:b w:val="false"/>
          <w:i w:val="false"/>
          <w:color w:val="000000"/>
          <w:sz w:val="28"/>
        </w:rPr>
        <w:t>
      (С) Получатель, убедившись в выполнимости и приоритетности Проекта, описанного в Приложении 2 к настоящему Соглашению (Проект), обратился к Траст-Фонду ГЭФ с запросом содействовать в финансировании Проекта, и указанный запрос одобрен в соответствии с положениями Документа о реорганизации и образовании Глобального Экологического фонда, одобренного Резолюцией 94-2;
</w:t>
      </w:r>
      <w:r>
        <w:br/>
      </w:r>
      <w:r>
        <w:rPr>
          <w:rFonts w:ascii="Times New Roman"/>
          <w:b w:val="false"/>
          <w:i w:val="false"/>
          <w:color w:val="000000"/>
          <w:sz w:val="28"/>
        </w:rPr>
        <w:t>
      (D) Получатель также обратился к Банку с просьбой предоставить дополнительное финансирование для Проекта и по соглашению (Соглашение о займе) между Получателем и Банком от той же даты, что и настоящее Соглашение, Банк согласен предоставить такую помощь в совокупной сумме, эквивалентной тридцати миллионам долларов США (30 000 000) (Заем); и
</w:t>
      </w:r>
    </w:p>
    <w:p>
      <w:pPr>
        <w:spacing w:after="0"/>
        <w:ind w:left="0"/>
        <w:jc w:val="both"/>
      </w:pPr>
      <w:r>
        <w:rPr>
          <w:rFonts w:ascii="Times New Roman"/>
          <w:b w:val="false"/>
          <w:i w:val="false"/>
          <w:color w:val="000000"/>
          <w:sz w:val="28"/>
        </w:rPr>
        <w:t>
      ПРИНИМАЯ ВО ВНИМАНИЕ, ЧТО на основании, помимо всего остального, выше изложенного, Банк согласен предоставить Получателю Грант траст-фонда ГЭФ на срок и на условиях, предусмотренных настоящим Соглашением;
</w:t>
      </w:r>
    </w:p>
    <w:p>
      <w:pPr>
        <w:spacing w:after="0"/>
        <w:ind w:left="0"/>
        <w:jc w:val="both"/>
      </w:pPr>
      <w:r>
        <w:rPr>
          <w:rFonts w:ascii="Times New Roman"/>
          <w:b w:val="false"/>
          <w:i w:val="false"/>
          <w:color w:val="000000"/>
          <w:sz w:val="28"/>
        </w:rPr>
        <w:t>
      Настоящим стороны соглашаются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(а) Следующие положения "Общих условий, распространяемых на соглашения о займах и гарантиях в рамках моновалютных займов" Банка от 30 мая 1995 г. (с изменениями от 1 мая 2004 г.), включая изменения, изложенные в пункте (b) настоящего Раздела (Общие условия), составляют неотъемлемую часть настоящего Соглашения:
</w:t>
      </w:r>
      <w:r>
        <w:br/>
      </w:r>
      <w:r>
        <w:rPr>
          <w:rFonts w:ascii="Times New Roman"/>
          <w:b w:val="false"/>
          <w:i w:val="false"/>
          <w:color w:val="000000"/>
          <w:sz w:val="28"/>
        </w:rPr>
        <w:t>
      (i) Статья I;
</w:t>
      </w:r>
      <w:r>
        <w:br/>
      </w:r>
      <w:r>
        <w:rPr>
          <w:rFonts w:ascii="Times New Roman"/>
          <w:b w:val="false"/>
          <w:i w:val="false"/>
          <w:color w:val="000000"/>
          <w:sz w:val="28"/>
        </w:rPr>
        <w:t>
      (ii) Разделы 2.01 (2), (3), (4), (5), (6), (7), (8), (14), (15), (16), (18) and (21), 2.02 and 2.03;
</w:t>
      </w:r>
      <w:r>
        <w:br/>
      </w:r>
      <w:r>
        <w:rPr>
          <w:rFonts w:ascii="Times New Roman"/>
          <w:b w:val="false"/>
          <w:i w:val="false"/>
          <w:color w:val="000000"/>
          <w:sz w:val="28"/>
        </w:rPr>
        <w:t>
      (iii) Раздел 3.01;
</w:t>
      </w:r>
      <w:r>
        <w:br/>
      </w:r>
      <w:r>
        <w:rPr>
          <w:rFonts w:ascii="Times New Roman"/>
          <w:b w:val="false"/>
          <w:i w:val="false"/>
          <w:color w:val="000000"/>
          <w:sz w:val="28"/>
        </w:rPr>
        <w:t>
      (iv) Разделы 4.01 and 4.06;
</w:t>
      </w:r>
      <w:r>
        <w:br/>
      </w:r>
      <w:r>
        <w:rPr>
          <w:rFonts w:ascii="Times New Roman"/>
          <w:b w:val="false"/>
          <w:i w:val="false"/>
          <w:color w:val="000000"/>
          <w:sz w:val="28"/>
        </w:rPr>
        <w:t>
      (v) Статья V;
</w:t>
      </w:r>
      <w:r>
        <w:br/>
      </w:r>
      <w:r>
        <w:rPr>
          <w:rFonts w:ascii="Times New Roman"/>
          <w:b w:val="false"/>
          <w:i w:val="false"/>
          <w:color w:val="000000"/>
          <w:sz w:val="28"/>
        </w:rPr>
        <w:t>
      (vi) Разделы 6.01, 6.02 (а), (с), (d), (e), (f), (i), (l), (m), (n), (о) и (р), 6.03, 6.04 и 6.06;
</w:t>
      </w:r>
      <w:r>
        <w:br/>
      </w:r>
      <w:r>
        <w:rPr>
          <w:rFonts w:ascii="Times New Roman"/>
          <w:b w:val="false"/>
          <w:i w:val="false"/>
          <w:color w:val="000000"/>
          <w:sz w:val="28"/>
        </w:rPr>
        <w:t>
      (vii) Раздел 8.01 (b);
</w:t>
      </w:r>
      <w:r>
        <w:br/>
      </w:r>
      <w:r>
        <w:rPr>
          <w:rFonts w:ascii="Times New Roman"/>
          <w:b w:val="false"/>
          <w:i w:val="false"/>
          <w:color w:val="000000"/>
          <w:sz w:val="28"/>
        </w:rPr>
        <w:t>
      (viii) Разделы 9.01 (а) и (с), 9.04, 9.05, 9.06, 9.07, 9.08 и 9.09;
</w:t>
      </w:r>
      <w:r>
        <w:br/>
      </w:r>
      <w:r>
        <w:rPr>
          <w:rFonts w:ascii="Times New Roman"/>
          <w:b w:val="false"/>
          <w:i w:val="false"/>
          <w:color w:val="000000"/>
          <w:sz w:val="28"/>
        </w:rPr>
        <w:t>
      (ix) Разделы 10.01, 10.03 и 10.04; и (х) Статья XI; и
</w:t>
      </w:r>
      <w:r>
        <w:br/>
      </w:r>
      <w:r>
        <w:rPr>
          <w:rFonts w:ascii="Times New Roman"/>
          <w:b w:val="false"/>
          <w:i w:val="false"/>
          <w:color w:val="000000"/>
          <w:sz w:val="28"/>
        </w:rPr>
        <w:t>
      (x) Cтатья XI; и
</w:t>
      </w:r>
      <w:r>
        <w:br/>
      </w:r>
      <w:r>
        <w:rPr>
          <w:rFonts w:ascii="Times New Roman"/>
          <w:b w:val="false"/>
          <w:i w:val="false"/>
          <w:color w:val="000000"/>
          <w:sz w:val="28"/>
        </w:rPr>
        <w:t>
      (xi) Разделы 12.01 (с), 12.03 и 12.04.
</w:t>
      </w:r>
      <w:r>
        <w:br/>
      </w:r>
      <w:r>
        <w:rPr>
          <w:rFonts w:ascii="Times New Roman"/>
          <w:b w:val="false"/>
          <w:i w:val="false"/>
          <w:color w:val="000000"/>
          <w:sz w:val="28"/>
        </w:rPr>
        <w:t>
      (b) В Общие условия вносятся следующие изменения:
</w:t>
      </w:r>
      <w:r>
        <w:br/>
      </w:r>
      <w:r>
        <w:rPr>
          <w:rFonts w:ascii="Times New Roman"/>
          <w:b w:val="false"/>
          <w:i w:val="false"/>
          <w:color w:val="000000"/>
          <w:sz w:val="28"/>
        </w:rPr>
        <w:t>
      (i) термин "Банк" по тексту Общих условий, за исключением Разделов 2.01 (6), 6.02 (f) и 5.01 (а) означает Банк, выступающий в роли исполнительной организации ГЭФ, за исключением Раздела 6.02, где "Банк" также означает Банк, выступающий в собственном качестве;
</w:t>
      </w:r>
      <w:r>
        <w:br/>
      </w:r>
      <w:r>
        <w:rPr>
          <w:rFonts w:ascii="Times New Roman"/>
          <w:b w:val="false"/>
          <w:i w:val="false"/>
          <w:color w:val="000000"/>
          <w:sz w:val="28"/>
        </w:rPr>
        <w:t>
      (ii) Термин "Заемщик" по тексту Общих условий означает Получатель;
</w:t>
      </w:r>
      <w:r>
        <w:br/>
      </w:r>
      <w:r>
        <w:rPr>
          <w:rFonts w:ascii="Times New Roman"/>
          <w:b w:val="false"/>
          <w:i w:val="false"/>
          <w:color w:val="000000"/>
          <w:sz w:val="28"/>
        </w:rPr>
        <w:t>
      (iii) Термин "Соглашение о займе" по тексту Общих условий означает настоящее Соглашение;
</w:t>
      </w:r>
      <w:r>
        <w:br/>
      </w:r>
      <w:r>
        <w:rPr>
          <w:rFonts w:ascii="Times New Roman"/>
          <w:b w:val="false"/>
          <w:i w:val="false"/>
          <w:color w:val="000000"/>
          <w:sz w:val="28"/>
        </w:rPr>
        <w:t>
      (iv) Термин "Заем" и "заем" по тексту Общих условий означает Грант траст-фонда ГЭФ;
</w:t>
      </w:r>
      <w:r>
        <w:br/>
      </w:r>
      <w:r>
        <w:rPr>
          <w:rFonts w:ascii="Times New Roman"/>
          <w:b w:val="false"/>
          <w:i w:val="false"/>
          <w:color w:val="000000"/>
          <w:sz w:val="28"/>
        </w:rPr>
        <w:t>
      (v) термин "Счет займа" по тексту Общих условий означает Счет гранта траст-фонда ГЭФ;
</w:t>
      </w:r>
      <w:r>
        <w:br/>
      </w:r>
      <w:r>
        <w:rPr>
          <w:rFonts w:ascii="Times New Roman"/>
          <w:b w:val="false"/>
          <w:i w:val="false"/>
          <w:color w:val="000000"/>
          <w:sz w:val="28"/>
        </w:rPr>
        <w:t>
      (vi) В раздел 6.02 Общих условий добавляется новый подпункт (о) следующего содержания: "возникла чрезвычайная ситуация, когда любые дальнейшие выплаты по Гранту траст-фонда ГЭФ превысят имеющиеся в наличии ресурсы для выплаты из ГЭФ.";
</w:t>
      </w:r>
      <w:r>
        <w:br/>
      </w:r>
      <w:r>
        <w:rPr>
          <w:rFonts w:ascii="Times New Roman"/>
          <w:b w:val="false"/>
          <w:i w:val="false"/>
          <w:color w:val="000000"/>
          <w:sz w:val="28"/>
        </w:rPr>
        <w:t>
      (vii) В Разделе 6.03 (с) Общих условий слова "коррумпированная или мошенническая" заменены словами "коррумпированная, мошенническая, обусловленная сговором или принудительная (практика)".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Декларативной части к настоящему Соглашению соответствуют закрепленным там значениям, а дополнительные термины имеют следующие значения:
</w:t>
      </w:r>
      <w:r>
        <w:br/>
      </w:r>
      <w:r>
        <w:rPr>
          <w:rFonts w:ascii="Times New Roman"/>
          <w:b w:val="false"/>
          <w:i w:val="false"/>
          <w:color w:val="000000"/>
          <w:sz w:val="28"/>
        </w:rPr>
        <w:t>
      (a) "Система управления ограничением доступа к лесным ресурсам" означает систему, разрабатываемую Получателем, и указанную в пункте 6 Приложения 4 к настоящему Соглашению, в которой описываются Проектные участки ограниченного доступа, уязвимые категории населения и организационные мероприятия, включая порядок рассмотрения жалоб, для минимизации негативных последствий Проектной деятельности, и организацию их мониторинга и оценки;
</w:t>
      </w:r>
      <w:r>
        <w:br/>
      </w:r>
      <w:r>
        <w:rPr>
          <w:rFonts w:ascii="Times New Roman"/>
          <w:b w:val="false"/>
          <w:i w:val="false"/>
          <w:color w:val="000000"/>
          <w:sz w:val="28"/>
        </w:rPr>
        <w:t>
      (b) "ПКГ" означает Программу конкурсных грантов, организуемую Получателем в соответствии с положениями Операционного руководства (см. определение ниже) для целей Части С.2 Проекта;
</w:t>
      </w:r>
      <w:r>
        <w:br/>
      </w:r>
      <w:r>
        <w:rPr>
          <w:rFonts w:ascii="Times New Roman"/>
          <w:b w:val="false"/>
          <w:i w:val="false"/>
          <w:color w:val="000000"/>
          <w:sz w:val="28"/>
        </w:rPr>
        <w:t>
      (c) "Поверенный ПКГ" означает финансовое учреждение, приемлемое для Банка, выступающее в роли Получателя средств по ПКГ;
</w:t>
      </w:r>
      <w:r>
        <w:br/>
      </w:r>
      <w:r>
        <w:rPr>
          <w:rFonts w:ascii="Times New Roman"/>
          <w:b w:val="false"/>
          <w:i w:val="false"/>
          <w:color w:val="000000"/>
          <w:sz w:val="28"/>
        </w:rPr>
        <w:t>
      (d) "Соглашение с Поверенным ПКГ" означает соглашение между Получателем и Поверенным ПКГ в соответствии с Разделом 3.02 (а) настоящего Соглашения с учетом возможных время от времени вносимых изменений, и такой термин включает все приложения и дополнительные договоренности по Соглашению с Поверенным ПКГ;
</w:t>
      </w:r>
      <w:r>
        <w:br/>
      </w:r>
      <w:r>
        <w:rPr>
          <w:rFonts w:ascii="Times New Roman"/>
          <w:b w:val="false"/>
          <w:i w:val="false"/>
          <w:color w:val="000000"/>
          <w:sz w:val="28"/>
        </w:rPr>
        <w:t>
      (e) "Совет программы конкурсных грантов" или "СПКГ" означает совет, создаваемый Получателем согласно Части С.2 Проекта и указанный в пункте 9 Приложения 4 к настоящему Соглашению;
</w:t>
      </w:r>
      <w:r>
        <w:br/>
      </w:r>
      <w:r>
        <w:rPr>
          <w:rFonts w:ascii="Times New Roman"/>
          <w:b w:val="false"/>
          <w:i w:val="false"/>
          <w:color w:val="000000"/>
          <w:sz w:val="28"/>
        </w:rPr>
        <w:t>
      (f) "План по управлению охраной окружающей среды" означает приемлемый для Банка план, получивший положительную экспертизу Государственной экологической экспертизы от 6 июня 2005 г., и указанный в пункте 3 Приложения 4 к настоящему Соглашению, с описанием мер по смягчению воздействия на окружающую среду, мониторингу и институциональных мер в рамках Проекта;
</w:t>
      </w:r>
      <w:r>
        <w:br/>
      </w:r>
      <w:r>
        <w:rPr>
          <w:rFonts w:ascii="Times New Roman"/>
          <w:b w:val="false"/>
          <w:i w:val="false"/>
          <w:color w:val="000000"/>
          <w:sz w:val="28"/>
        </w:rPr>
        <w:t>
      (g) "КЛОХ" означает Комитет лесного и охотничьего хозяйства Министерства сельского хозяйства Получателя и включает его любого правопреемника или правопреемников;
</w:t>
      </w:r>
      <w:r>
        <w:br/>
      </w:r>
      <w:r>
        <w:rPr>
          <w:rFonts w:ascii="Times New Roman"/>
          <w:b w:val="false"/>
          <w:i w:val="false"/>
          <w:color w:val="000000"/>
          <w:sz w:val="28"/>
        </w:rPr>
        <w:t>
      (h) "Отчет о финансовом мониторинге" или "ОФМ" означает каждый из отчетов, подготовленный в соответствии с Разделом 4.02 настоящего Соглашения;
</w:t>
      </w:r>
      <w:r>
        <w:br/>
      </w:r>
      <w:r>
        <w:rPr>
          <w:rFonts w:ascii="Times New Roman"/>
          <w:b w:val="false"/>
          <w:i w:val="false"/>
          <w:color w:val="000000"/>
          <w:sz w:val="28"/>
        </w:rPr>
        <w:t>
      (i) "Грант" означает конкурсный грант, предоставленный или предложенный для предоставления Получателем согласно Части С.2 Проекта из средств Гранта в соответствии с Операционным руководством;
</w:t>
      </w:r>
      <w:r>
        <w:br/>
      </w:r>
      <w:r>
        <w:rPr>
          <w:rFonts w:ascii="Times New Roman"/>
          <w:b w:val="false"/>
          <w:i w:val="false"/>
          <w:color w:val="000000"/>
          <w:sz w:val="28"/>
        </w:rPr>
        <w:t>
      (j) "Соглашение о гранте" означает соглашение, заключаемое между Получателем и каждым получателем Гранта, и указанное в пункте 13 (с) Приложения 4 к настоящему Соглашению;
</w:t>
      </w:r>
      <w:r>
        <w:br/>
      </w:r>
      <w:r>
        <w:rPr>
          <w:rFonts w:ascii="Times New Roman"/>
          <w:b w:val="false"/>
          <w:i w:val="false"/>
          <w:color w:val="000000"/>
          <w:sz w:val="28"/>
        </w:rPr>
        <w:t>
      (k) "Система управления лесным хозяйством с вовлечением местного населения" означает систему, которая должна быть одобрена Получателем в лице КЛОХ, в которой описываются мероприятия, руководящие принципы, порядок и политика по реализации системы управления лесным хозяйством с вовлечением местного населения согласно Части А.3 Проекта, и указанной в пункте 7 Приложения 4 к настоящему Соглашению;
</w:t>
      </w:r>
      <w:r>
        <w:br/>
      </w:r>
      <w:r>
        <w:rPr>
          <w:rFonts w:ascii="Times New Roman"/>
          <w:b w:val="false"/>
          <w:i w:val="false"/>
          <w:color w:val="000000"/>
          <w:sz w:val="28"/>
        </w:rPr>
        <w:t>
      (l) "Система управления саксауловыми лесами, используемыми под пастбища означает систему, которая должна быть одобрена Получателем в лице КЛОХ, в которой описываются участки, порядок, руководящие принципы и политика, включая долгосрочные права пользования и правила заготовок для деятельности, связанной с саксауловыми лесами согласно Части В.2 Проекта и указанную в пункте 8 Приложения 4 к настоящему Соглашению;
</w:t>
      </w:r>
      <w:r>
        <w:br/>
      </w:r>
      <w:r>
        <w:rPr>
          <w:rFonts w:ascii="Times New Roman"/>
          <w:b w:val="false"/>
          <w:i w:val="false"/>
          <w:color w:val="000000"/>
          <w:sz w:val="28"/>
        </w:rPr>
        <w:t>
      (m) "МСХ" означает Министерство сельского хозяйства Получателя, включая его любого правопреемника или правопреемников;
</w:t>
      </w:r>
      <w:r>
        <w:br/>
      </w:r>
      <w:r>
        <w:rPr>
          <w:rFonts w:ascii="Times New Roman"/>
          <w:b w:val="false"/>
          <w:i w:val="false"/>
          <w:color w:val="000000"/>
          <w:sz w:val="28"/>
        </w:rPr>
        <w:t>
      (n) "Минфин" означает Министерство финансов Получателя, включая его любого правопреемника или правопреемников;
</w:t>
      </w:r>
      <w:r>
        <w:br/>
      </w:r>
      <w:r>
        <w:rPr>
          <w:rFonts w:ascii="Times New Roman"/>
          <w:b w:val="false"/>
          <w:i w:val="false"/>
          <w:color w:val="000000"/>
          <w:sz w:val="28"/>
        </w:rPr>
        <w:t>
      (о) "Операционное руководство" означает руководство, которое должно быть одобрено Получателем для операций по ПКГ и указанное в пункте 10 
</w:t>
      </w:r>
      <w:r>
        <w:rPr>
          <w:rFonts w:ascii="Times New Roman"/>
          <w:b w:val="false"/>
          <w:i w:val="false"/>
          <w:color w:val="000000"/>
          <w:sz w:val="28"/>
        </w:rPr>
        <w:t xml:space="preserve"> Приложения 3 </w:t>
      </w:r>
      <w:r>
        <w:rPr>
          <w:rFonts w:ascii="Times New Roman"/>
          <w:b w:val="false"/>
          <w:i w:val="false"/>
          <w:color w:val="000000"/>
          <w:sz w:val="28"/>
        </w:rPr>
        <w:t>
 к настоящему Соглашению;
</w:t>
      </w:r>
      <w:r>
        <w:br/>
      </w:r>
      <w:r>
        <w:rPr>
          <w:rFonts w:ascii="Times New Roman"/>
          <w:b w:val="false"/>
          <w:i w:val="false"/>
          <w:color w:val="000000"/>
          <w:sz w:val="28"/>
        </w:rPr>
        <w:t>
      (р) "ГКП" означает Группу координации проекта, которая должна быть создана Получателем в лице КЛОХ, указанную в пункте 1 Приложения 4 к настоящему Соглашению;
</w:t>
      </w:r>
      <w:r>
        <w:br/>
      </w:r>
      <w:r>
        <w:rPr>
          <w:rFonts w:ascii="Times New Roman"/>
          <w:b w:val="false"/>
          <w:i w:val="false"/>
          <w:color w:val="000000"/>
          <w:sz w:val="28"/>
        </w:rPr>
        <w:t>
      (q) "План борьбы с вредителями леса" означает план по безопасному обращению с пестицидами, их использованию и удалению, применяемыми при реализации Проекта, включая Подпроект(ы) (см. определение ниже), который является составной частью Плана по управлению охраной окружающей среды;
</w:t>
      </w:r>
      <w:r>
        <w:br/>
      </w:r>
      <w:r>
        <w:rPr>
          <w:rFonts w:ascii="Times New Roman"/>
          <w:b w:val="false"/>
          <w:i w:val="false"/>
          <w:color w:val="000000"/>
          <w:sz w:val="28"/>
        </w:rPr>
        <w:t>
      (r) "План закупок" означает план закупок Получателя от 26 сентября 2005 г., охватывающий начальный 18 месячный (или более длительный) период реализации Проекта, и периодически пересматриваемый согласно положениям Раздела 3.03 настоящего Соглашения, чтобы охватить последующие 18 месячные (или более длительные) периоды реализации Проекта;
</w:t>
      </w:r>
      <w:r>
        <w:br/>
      </w:r>
      <w:r>
        <w:rPr>
          <w:rFonts w:ascii="Times New Roman"/>
          <w:b w:val="false"/>
          <w:i w:val="false"/>
          <w:color w:val="000000"/>
          <w:sz w:val="28"/>
        </w:rPr>
        <w:t>
      (s) "Консультативный комитет проекта" означает комитет, который должен быть создан Получателем в лице МСХ, указанный в пункте 5 Приложения 4 к настоящему Соглашению;
</w:t>
      </w:r>
      <w:r>
        <w:br/>
      </w:r>
      <w:r>
        <w:rPr>
          <w:rFonts w:ascii="Times New Roman"/>
          <w:b w:val="false"/>
          <w:i w:val="false"/>
          <w:color w:val="000000"/>
          <w:sz w:val="28"/>
        </w:rPr>
        <w:t>
      (t) "План реализации проекта" или ПРП означает план реализации проекта, указанный в пункте 4 Приложения 4 к настоящему Соглашению, с учетом возможных, время от времени вносимых в него изменений, по согласованию с Банком;
</w:t>
      </w:r>
      <w:r>
        <w:br/>
      </w:r>
      <w:r>
        <w:rPr>
          <w:rFonts w:ascii="Times New Roman"/>
          <w:b w:val="false"/>
          <w:i w:val="false"/>
          <w:color w:val="000000"/>
          <w:sz w:val="28"/>
        </w:rPr>
        <w:t>
      (u) "РПП" означает три региональные представительства проекта, которые должны быть созданы Получателем в лице КЛОХ в резерватах Семей-Орманы и Ертис-Орманы и в Кызылординской области, для обеспечения административной поддержки ГКП, указанные в пункте 1 Приложения 4 к настоящему Соглашению;
</w:t>
      </w:r>
      <w:r>
        <w:br/>
      </w:r>
      <w:r>
        <w:rPr>
          <w:rFonts w:ascii="Times New Roman"/>
          <w:b w:val="false"/>
          <w:i w:val="false"/>
          <w:color w:val="000000"/>
          <w:sz w:val="28"/>
        </w:rPr>
        <w:t>
      (v) "Специальный счет" означает счет, указанный в Разделе 2.02 (b) настоящего Соглашения;
</w:t>
      </w:r>
      <w:r>
        <w:br/>
      </w:r>
      <w:r>
        <w:rPr>
          <w:rFonts w:ascii="Times New Roman"/>
          <w:b w:val="false"/>
          <w:i w:val="false"/>
          <w:color w:val="000000"/>
          <w:sz w:val="28"/>
        </w:rPr>
        <w:t>
      (w) "Подпроект(ы)" означает подпроект(ы), отобранный(ые) и одобренный(ые) в рамках ПКГ в соответствии с критериями и порядком, изложенными в Операционном руководстве, и финансируемый(ые) частично из средств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траст-фонда ГЭФ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Получателю на условиях, оговоренных или указанных в настоящем Соглашении Грант траст-фонда ГЭФ в сумме, эквивалентной пяти миллионам долларов США (5 000 000).
</w:t>
      </w:r>
      <w:r>
        <w:br/>
      </w:r>
      <w:r>
        <w:rPr>
          <w:rFonts w:ascii="Times New Roman"/>
          <w:b w:val="false"/>
          <w:i w:val="false"/>
          <w:color w:val="000000"/>
          <w:sz w:val="28"/>
        </w:rPr>
        <w:t>
      Раздел 2.02. (а) Сумма Гранта траст-фонда ГЭФ может быть снята со Счета Гранта траст-фонда ГЭФ в соответствии с положениями 
</w:t>
      </w:r>
      <w:r>
        <w:rPr>
          <w:rFonts w:ascii="Times New Roman"/>
          <w:b w:val="false"/>
          <w:i w:val="false"/>
          <w:color w:val="000000"/>
          <w:sz w:val="28"/>
        </w:rPr>
        <w:t xml:space="preserve"> Приложения 1 </w:t>
      </w:r>
      <w:r>
        <w:rPr>
          <w:rFonts w:ascii="Times New Roman"/>
          <w:b w:val="false"/>
          <w:i w:val="false"/>
          <w:color w:val="000000"/>
          <w:sz w:val="28"/>
        </w:rPr>
        <w:t>
 к настоящему Соглашению: (i) в счет произведенных Получателем (или при согласии на то Банка) предстоящих расходов на приобретенные по обоснованной стоимости услуги, требующиеся для выполнения Проекта и предусмотренные для финансирования из средств Гранта траст-фонда ГЭФ; и (ii) сумм, оплаченных (или при согласии на то Банка которые будут оплачены) Получателем, в счет снятых получателем Гранта средств для оплаты товаров, работ и услуг обоснованной стоимости, требующихся для реализации Подпроекта по Части С.2 Проекта, в отношении которых предусмотрено снятие средств со Счета Гранта траст-фонда ГЭФ.
</w:t>
      </w:r>
      <w:r>
        <w:br/>
      </w:r>
      <w:r>
        <w:rPr>
          <w:rFonts w:ascii="Times New Roman"/>
          <w:b w:val="false"/>
          <w:i w:val="false"/>
          <w:color w:val="000000"/>
          <w:sz w:val="28"/>
        </w:rPr>
        <w:t>
      (b) Для целей Проекта Получатель может открыть и вести в коммерческом банке специальный депозитный счет, на приемлемых для Банка условиях, включая надлежащую защиту от контрпретензий, конфискации или их ареста. Депозиты на Специальный счет и выплаты с него осуществляются в соответствии с положениями 
</w:t>
      </w:r>
      <w:r>
        <w:rPr>
          <w:rFonts w:ascii="Times New Roman"/>
          <w:b w:val="false"/>
          <w:i w:val="false"/>
          <w:color w:val="000000"/>
          <w:sz w:val="28"/>
        </w:rPr>
        <w:t xml:space="preserve"> Приложения 5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2.03. Датой Закрытия определяется 30 ноября 2012 г. или более поздняя дата, которую установит Банк. Банк обязан незамедлительно уведомить Получателя о такой более поздней дате.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Получатель заявляет о своей приверженности целям Проекта, оговоренным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Соглашению, и с этой целью обязуется выполнять Проект через КЛОХ с должной добросовестностью и эффективностью, и в соответствии с надлежащей административной, финансовой и экологической практикой, и с должным учетом экологических факторов и состояния окружающей среды, и незамедлительно предоставлять фонды, оборудованные помещения, услуги и другие ресурсы, необходимые для Проекта.
</w:t>
      </w:r>
      <w:r>
        <w:br/>
      </w:r>
      <w:r>
        <w:rPr>
          <w:rFonts w:ascii="Times New Roman"/>
          <w:b w:val="false"/>
          <w:i w:val="false"/>
          <w:color w:val="000000"/>
          <w:sz w:val="28"/>
        </w:rPr>
        <w:t>
      (b) Без ограничения положений пункта (а) настоящего Раздела и за исключением случаев, когда Получатель и Банк договариваются об ином, Получатель через КЛОХ обязуется выполнять Проект в соответствии с программой реализации, изложенной в 
</w:t>
      </w:r>
      <w:r>
        <w:rPr>
          <w:rFonts w:ascii="Times New Roman"/>
          <w:b w:val="false"/>
          <w:i w:val="false"/>
          <w:color w:val="000000"/>
          <w:sz w:val="28"/>
        </w:rPr>
        <w:t xml:space="preserve"> Приложении 4 </w:t>
      </w:r>
      <w:r>
        <w:rPr>
          <w:rFonts w:ascii="Times New Roman"/>
          <w:b w:val="false"/>
          <w:i w:val="false"/>
          <w:color w:val="000000"/>
          <w:sz w:val="28"/>
        </w:rPr>
        <w:t>
 к настоящему Соглашению.
</w:t>
      </w:r>
      <w:r>
        <w:br/>
      </w:r>
      <w:r>
        <w:rPr>
          <w:rFonts w:ascii="Times New Roman"/>
          <w:b w:val="false"/>
          <w:i w:val="false"/>
          <w:color w:val="000000"/>
          <w:sz w:val="28"/>
        </w:rPr>
        <w:t>
      Раздел 3.02. Без ограничения положений Раздела 3.01 настоящего Соглашения и за исключением случаев, когда Получатель и Банк договариваются об ином, Получатель для целей Части С.2 Проекта обязуется:
</w:t>
      </w:r>
      <w:r>
        <w:br/>
      </w:r>
      <w:r>
        <w:rPr>
          <w:rFonts w:ascii="Times New Roman"/>
          <w:b w:val="false"/>
          <w:i w:val="false"/>
          <w:color w:val="000000"/>
          <w:sz w:val="28"/>
        </w:rPr>
        <w:t>
      (а) по Соглашению с Поверенным ПКГ предоставлять средства Гранта, время от времени выделяемые на Категорию (4) таблицы в пункте 1 Приложения 1 к настоящему Соглашению, и средства из республиканского бюджета Получателя, выделенные Поверенному ПКГ для Грантов с целью их передачи получателям Грантов для Подпроектов, отбираемых в соответствии с порядком и критериями приемлемости, и на условиях, оговоренных в Операционном руководстве, приемлемых для Банка, которые должны включать, без ограничений, положения об отчетности, закупках, приостановлении и прекращении;
</w:t>
      </w:r>
      <w:r>
        <w:br/>
      </w:r>
      <w:r>
        <w:rPr>
          <w:rFonts w:ascii="Times New Roman"/>
          <w:b w:val="false"/>
          <w:i w:val="false"/>
          <w:color w:val="000000"/>
          <w:sz w:val="28"/>
        </w:rPr>
        <w:t>
      (b) осуществлять свои права по Соглашению с Поверенным ПКГ таким образом, чтобы защищать интересы Получателя и Банка, достигая предусмотренные Проектом цели, и не переуступать, изменять, аннулировать или отказываться от Соглашений с Поверенным ПКГ или его любых положений без предварительного согласия Банка.
</w:t>
      </w:r>
      <w:r>
        <w:br/>
      </w:r>
      <w:r>
        <w:rPr>
          <w:rFonts w:ascii="Times New Roman"/>
          <w:b w:val="false"/>
          <w:i w:val="false"/>
          <w:color w:val="000000"/>
          <w:sz w:val="28"/>
        </w:rPr>
        <w:t>
      Раздел 3.03.(а) За исключением случаев, когда с Банком существует иная договоренность, закупки товаров, работ и услуг для Проекта, необходимых для Подпроектов по Части С.2 Проекта, а также отбор и наем консультантов для Проекта осуществляются в соответствии с положениями 
</w:t>
      </w:r>
      <w:r>
        <w:rPr>
          <w:rFonts w:ascii="Times New Roman"/>
          <w:b w:val="false"/>
          <w:i w:val="false"/>
          <w:color w:val="000000"/>
          <w:sz w:val="28"/>
        </w:rPr>
        <w:t xml:space="preserve"> Приложения 3 </w:t>
      </w:r>
      <w:r>
        <w:rPr>
          <w:rFonts w:ascii="Times New Roman"/>
          <w:b w:val="false"/>
          <w:i w:val="false"/>
          <w:color w:val="000000"/>
          <w:sz w:val="28"/>
        </w:rPr>
        <w:t>
 к настоящему Соглашению с учетом возможной дальнейшей разработки оговоренных положений в Плане закупок.
</w:t>
      </w:r>
      <w:r>
        <w:br/>
      </w:r>
      <w:r>
        <w:rPr>
          <w:rFonts w:ascii="Times New Roman"/>
          <w:b w:val="false"/>
          <w:i w:val="false"/>
          <w:color w:val="000000"/>
          <w:sz w:val="28"/>
        </w:rPr>
        <w:t>
      (b) Получатель в лице КЛОХ пересматривает План закупок в соответствии с руководством, приемлемым для Банка, и представляет Банку на одобрение такой пересмотренный план не позднее 12 месяцев после даты предшествующего Плана закупок.
</w:t>
      </w:r>
      <w:r>
        <w:br/>
      </w:r>
      <w:r>
        <w:rPr>
          <w:rFonts w:ascii="Times New Roman"/>
          <w:b w:val="false"/>
          <w:i w:val="false"/>
          <w:color w:val="000000"/>
          <w:sz w:val="28"/>
        </w:rPr>
        <w:t>
      Раздел 3.04. Для целей Раздела 9.07 Общих условий и без ограничения его положений Получатель в лице КЛОХ:
</w:t>
      </w:r>
      <w:r>
        <w:br/>
      </w:r>
      <w:r>
        <w:rPr>
          <w:rFonts w:ascii="Times New Roman"/>
          <w:b w:val="false"/>
          <w:i w:val="false"/>
          <w:color w:val="000000"/>
          <w:sz w:val="28"/>
        </w:rPr>
        <w:t>
      (a) не позднее шести (6) месяцев после Заключительной даты или такой более поздней даты, которая может быть согласована между Банком и Получателем, подготовит на основе приемлемого для Банка руководства и представит Банку план, обеспечивающий последовательное достижение целей Проекта; и
</w:t>
      </w:r>
      <w:r>
        <w:br/>
      </w:r>
      <w:r>
        <w:rPr>
          <w:rFonts w:ascii="Times New Roman"/>
          <w:b w:val="false"/>
          <w:i w:val="false"/>
          <w:color w:val="000000"/>
          <w:sz w:val="28"/>
        </w:rPr>
        <w:t>
      (b) предоставит Банку обоснованную возможность обменяться с Получателем мнениями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Получатель обязан вести систему управления финансами, включая учетные документы и счета, и подготавливать в соответствии с последовательно применяемыми и приемлемыми для Банка стандартами бухгалтерского учета финансовую отчетность, надлежащим образом отражающую связанные с Проектом операции, ресурсы и расходы.
</w:t>
      </w:r>
      <w:r>
        <w:br/>
      </w:r>
      <w:r>
        <w:rPr>
          <w:rFonts w:ascii="Times New Roman"/>
          <w:b w:val="false"/>
          <w:i w:val="false"/>
          <w:color w:val="000000"/>
          <w:sz w:val="28"/>
        </w:rPr>
        <w:t>
      (b) Получатель:
</w:t>
      </w:r>
      <w:r>
        <w:br/>
      </w:r>
      <w:r>
        <w:rPr>
          <w:rFonts w:ascii="Times New Roman"/>
          <w:b w:val="false"/>
          <w:i w:val="false"/>
          <w:color w:val="000000"/>
          <w:sz w:val="28"/>
        </w:rPr>
        <w:t>
      (i) обеспечивает аудиторскую проверку финансовой отчетности, указанной в пункте (а) настоящего Раздела, за каждый финансовый год (или иной согласованный с Банком период) в соответствии с надлежащими стандартами аудита, приемлемыми для Банка, последовательно применяемыми независимыми аудиторами;
</w:t>
      </w:r>
      <w:r>
        <w:br/>
      </w:r>
      <w:r>
        <w:rPr>
          <w:rFonts w:ascii="Times New Roman"/>
          <w:b w:val="false"/>
          <w:i w:val="false"/>
          <w:color w:val="000000"/>
          <w:sz w:val="28"/>
        </w:rPr>
        <w:t>
      (ii) представляет в Банк по мере готовности, но в любом случае не позднее шести месяцев по окончании финансового года (или иного, согласованного с Банком периода): (А) заверенные копии финансовой отчетности, указанной в пункте (а) настоящего раздела, прошедшей аудиторскую проверку за соответствующий год (или иной, согласованный с Банком период); и (В) аудиторское заключение по таким финансовым отчетам, сделанное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(iii) представляет в Банк любую другую информацию, касающуюся указанных учетной документации, счетов и аудиторских проверок таких финансовых отчетов, а также упомянутых аудиторов, которую время от времени обоснованно запрашивает Банк.
</w:t>
      </w:r>
      <w:r>
        <w:br/>
      </w:r>
      <w:r>
        <w:rPr>
          <w:rFonts w:ascii="Times New Roman"/>
          <w:b w:val="false"/>
          <w:i w:val="false"/>
          <w:color w:val="000000"/>
          <w:sz w:val="28"/>
        </w:rPr>
        <w:t>
      (с) По всем расходам, в отношении которых снятие средств со Счета гранта траст-фонда ГЭФ осуществлялось на основании расходных ведомостей, Получатель в лице КЛОХ:
</w:t>
      </w:r>
      <w:r>
        <w:br/>
      </w:r>
      <w:r>
        <w:rPr>
          <w:rFonts w:ascii="Times New Roman"/>
          <w:b w:val="false"/>
          <w:i w:val="false"/>
          <w:color w:val="000000"/>
          <w:sz w:val="28"/>
        </w:rPr>
        <w:t>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гранта траст-фонда ГЭФ,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(ii) предоставляет возможность представителям Банка проверять такую документацию; и
</w:t>
      </w:r>
      <w:r>
        <w:br/>
      </w:r>
      <w:r>
        <w:rPr>
          <w:rFonts w:ascii="Times New Roman"/>
          <w:b w:val="false"/>
          <w:i w:val="false"/>
          <w:color w:val="000000"/>
          <w:sz w:val="28"/>
        </w:rPr>
        <w:t>
      (iii) обеспечивает проверку таких расходных ведомостей при проведении аудита за каждый финансовый год (или другой согласованный с Банком период), указанный в пункте (b) настоящего Раздела.
</w:t>
      </w:r>
      <w:r>
        <w:br/>
      </w:r>
      <w:r>
        <w:rPr>
          <w:rFonts w:ascii="Times New Roman"/>
          <w:b w:val="false"/>
          <w:i w:val="false"/>
          <w:color w:val="000000"/>
          <w:sz w:val="28"/>
        </w:rPr>
        <w:t>
      Раздел 4.02. (а) Без ограничения обязательств Получателя в отношении отчетов о ходе реализации проекта, оговоренных в пункте 12 (b) Приложения 4 к настоящему Соглашению, Получатель в лице КЛОХ обязуется подготавливать и представлять в Банк отчеты о финансовом мониторинге, по форме и содержанию приемлемым для Банка, в которых:
</w:t>
      </w:r>
      <w:r>
        <w:br/>
      </w:r>
      <w:r>
        <w:rPr>
          <w:rFonts w:ascii="Times New Roman"/>
          <w:b w:val="false"/>
          <w:i w:val="false"/>
          <w:color w:val="000000"/>
          <w:sz w:val="28"/>
        </w:rPr>
        <w:t>
      (i) указываются источники средств и их использование для Проекта как общим итогом, так и за отчетный период, с отдельным указанием средств, предоставленных из средств Гранта траст-фонда ГЭФ,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(ii) описываются физические показатели хода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(iii) описывается состояние закупок в рамках Проекта на конец отчетного периода.
</w:t>
      </w:r>
      <w:r>
        <w:br/>
      </w:r>
      <w:r>
        <w:rPr>
          <w:rFonts w:ascii="Times New Roman"/>
          <w:b w:val="false"/>
          <w:i w:val="false"/>
          <w:color w:val="000000"/>
          <w:sz w:val="28"/>
        </w:rPr>
        <w:t>
      (b) Первый ОФМ представляется в Банк не позднее чем через 45 дней по окончании первого календарного квартала после Даты вступления настоящего Соглашения в силу и охватывает период, начиная с первого расходования средств по Проекту и заканчивая завершением первого календарного квартала; впоследствии каждый из ОФМ, охватывающий очередной календарный квартал, представляется в Банк не позднее чем через 45 дней после завершения каждого календарного квартала и охватывает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В соответствии с Разделом 6.02 (р) Общих условий оговаривается следующее дополнительное событие: (i) при условии сохранения в силе подпункта (ii) настоящего пункта:
</w:t>
      </w:r>
      <w:r>
        <w:br/>
      </w:r>
      <w:r>
        <w:rPr>
          <w:rFonts w:ascii="Times New Roman"/>
          <w:b w:val="false"/>
          <w:i w:val="false"/>
          <w:color w:val="000000"/>
          <w:sz w:val="28"/>
        </w:rPr>
        <w:t>
      (A) право Получателя снимать средства любого гранта или займа, предоставленного Получателю для финансирования Проекта, приостановлено, аннулировано или прекращено полностью или частично согласно условиям соответствующего соглашения, или
</w:t>
      </w:r>
      <w:r>
        <w:br/>
      </w:r>
      <w:r>
        <w:rPr>
          <w:rFonts w:ascii="Times New Roman"/>
          <w:b w:val="false"/>
          <w:i w:val="false"/>
          <w:color w:val="000000"/>
          <w:sz w:val="28"/>
        </w:rPr>
        <w:t>
      (B) наступил срок погашения и платежа любого такого займа до согласованного срока погашения.
</w:t>
      </w:r>
      <w:r>
        <w:br/>
      </w:r>
      <w:r>
        <w:rPr>
          <w:rFonts w:ascii="Times New Roman"/>
          <w:b w:val="false"/>
          <w:i w:val="false"/>
          <w:color w:val="000000"/>
          <w:sz w:val="28"/>
        </w:rPr>
        <w:t>
      (ii) Положения подпункта (i) настоящего пункта не применяются, если Получатель представит Банку удовлетворительное свидетельство о том, что: (А) такое приостановление, аннулирование, прекращение или досрочное погашение не вызваны неспособностью Получателя выполнять свои обязательства по такому соглашению; и (В) Получатель имеет достаточные средства для Проекта из других источников на условиях, не противоречащих обязательствам Получателя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вступления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 контексте Раздела 12.01 (с) Общих условий следующее событие оговаривается как дополнительное условие вступления в силу Соглашения о гранте траст-фонда ГЭФ, а именно, Соглашение о займе должным образом подписано, и все условия для его вступления в силу или право Получателя на снятие средств выполнены за исключением вступления в силу настоящего Соглашения о гранте траст-фонда ГЭФ.
</w:t>
      </w:r>
      <w:r>
        <w:br/>
      </w:r>
      <w:r>
        <w:rPr>
          <w:rFonts w:ascii="Times New Roman"/>
          <w:b w:val="false"/>
          <w:i w:val="false"/>
          <w:color w:val="000000"/>
          <w:sz w:val="28"/>
        </w:rPr>
        <w:t>
      Раздел 6.02. Для целей Раздела 12.04 Общих условий устанавливается срок в сто двадцать (120) дней после даты заключения настоящего Соглашения.
</w:t>
      </w:r>
      <w:r>
        <w:br/>
      </w:r>
      <w:r>
        <w:rPr>
          <w:rFonts w:ascii="Times New Roman"/>
          <w:b w:val="false"/>
          <w:i w:val="false"/>
          <w:color w:val="000000"/>
          <w:sz w:val="28"/>
        </w:rPr>
        <w:t>
      Раздел 6.03. Настоящее Соглашение продолжает оставаться в силе до полной выплаты средств Гранта траст-фонда ГЭФ и выполнения соответствующих обязательств сторонами этого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Получателя; Юридические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Для целей раздела 11.03 Общих условий Министр финансов Получателя определяется в качестве представителя Получателя.
</w:t>
      </w:r>
      <w:r>
        <w:br/>
      </w:r>
      <w:r>
        <w:rPr>
          <w:rFonts w:ascii="Times New Roman"/>
          <w:b w:val="false"/>
          <w:i w:val="false"/>
          <w:color w:val="000000"/>
          <w:sz w:val="28"/>
        </w:rPr>
        <w:t>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Получатель: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010000 г. Астана
</w:t>
      </w:r>
      <w:r>
        <w:br/>
      </w:r>
      <w:r>
        <w:rPr>
          <w:rFonts w:ascii="Times New Roman"/>
          <w:b w:val="false"/>
          <w:i w:val="false"/>
          <w:color w:val="000000"/>
          <w:sz w:val="28"/>
        </w:rPr>
        <w:t>
      пр. Победы 11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 (FILIN) (7)(3172)717785
</w:t>
      </w:r>
    </w:p>
    <w:p>
      <w:pPr>
        <w:spacing w:after="0"/>
        <w:ind w:left="0"/>
        <w:jc w:val="both"/>
      </w:pPr>
      <w:r>
        <w:rPr>
          <w:rFonts w:ascii="Times New Roman"/>
          <w:b w:val="false"/>
          <w:i w:val="false"/>
          <w:color w:val="000000"/>
          <w:sz w:val="28"/>
        </w:rPr>
        <w:t>
      Для Банка:
</w:t>
      </w:r>
    </w:p>
    <w:p>
      <w:pPr>
        <w:spacing w:after="0"/>
        <w:ind w:left="0"/>
        <w:jc w:val="both"/>
      </w:pPr>
      <w:r>
        <w:rPr>
          <w:rFonts w:ascii="Times New Roman"/>
          <w:b w:val="false"/>
          <w:i w:val="false"/>
          <w:color w:val="000000"/>
          <w:sz w:val="28"/>
        </w:rPr>
        <w:t>
      International Bank for
</w:t>
      </w:r>
      <w:r>
        <w:br/>
      </w:r>
      <w:r>
        <w:rPr>
          <w:rFonts w:ascii="Times New Roman"/>
          <w:b w:val="false"/>
          <w:i w:val="false"/>
          <w:color w:val="000000"/>
          <w:sz w:val="28"/>
        </w:rPr>
        <w:t>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Cable address:           Telex:       Facsimile:
</w:t>
      </w:r>
      <w:r>
        <w:br/>
      </w:r>
      <w:r>
        <w:rPr>
          <w:rFonts w:ascii="Times New Roman"/>
          <w:b w:val="false"/>
          <w:i w:val="false"/>
          <w:color w:val="000000"/>
          <w:sz w:val="28"/>
        </w:rPr>
        <w:t>
      INTBAFRAD                248423 (MCI) (202)477-391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вышеуказанные день и год.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
</w:t>
      </w:r>
      <w:r>
        <w:br/>
      </w:r>
      <w:r>
        <w:rPr>
          <w:rFonts w:ascii="Times New Roman"/>
          <w:b w:val="false"/>
          <w:i w:val="false"/>
          <w:color w:val="000000"/>
          <w:sz w:val="28"/>
        </w:rPr>
        <w:t>
      как исполняющая организация Глобального
</w:t>
      </w:r>
      <w:r>
        <w:br/>
      </w:r>
      <w:r>
        <w:rPr>
          <w:rFonts w:ascii="Times New Roman"/>
          <w:b w:val="false"/>
          <w:i w:val="false"/>
          <w:color w:val="000000"/>
          <w:sz w:val="28"/>
        </w:rPr>
        <w:t>
      экологического фонда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Снятие средств Гранта траст-фонда ГЭФ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таблице ниже представлены Категории статей, подлежащие финансированию из средств Гранта траст-фонда ГЭФ, выделение сумм Гранта ГЭФ для каждой Категории и процентная доля расходов для статей, подлежащая финансированию по каждой Категории:
</w:t>
      </w:r>
    </w:p>
    <w:p>
      <w:pPr>
        <w:spacing w:after="0"/>
        <w:ind w:left="0"/>
        <w:jc w:val="both"/>
      </w:pPr>
      <w:r>
        <w:rPr>
          <w:rFonts w:ascii="Times New Roman"/>
          <w:b w:val="false"/>
          <w:i w:val="false"/>
          <w:color w:val="000000"/>
          <w:sz w:val="28"/>
        </w:rPr>
        <w:t>
      Выделенная сумма Гранта        Максимальный %
</w:t>
      </w:r>
      <w:r>
        <w:br/>
      </w:r>
      <w:r>
        <w:rPr>
          <w:rFonts w:ascii="Times New Roman"/>
          <w:b w:val="false"/>
          <w:i w:val="false"/>
          <w:color w:val="000000"/>
          <w:sz w:val="28"/>
        </w:rPr>
        <w:t>
                                     расходов
</w:t>
      </w:r>
      <w:r>
        <w:br/>
      </w:r>
      <w:r>
        <w:rPr>
          <w:rFonts w:ascii="Times New Roman"/>
          <w:b w:val="false"/>
          <w:i w:val="false"/>
          <w:color w:val="000000"/>
          <w:sz w:val="28"/>
        </w:rPr>
        <w:t>
            ТФ ГЭФ (в долл.)         финансирования
</w:t>
      </w:r>
    </w:p>
    <w:p>
      <w:pPr>
        <w:spacing w:after="0"/>
        <w:ind w:left="0"/>
        <w:jc w:val="both"/>
      </w:pPr>
      <w:r>
        <w:rPr>
          <w:rFonts w:ascii="Times New Roman"/>
          <w:b w:val="false"/>
          <w:i w:val="false"/>
          <w:color w:val="000000"/>
          <w:sz w:val="28"/>
        </w:rPr>
        <w:t>
      Категория
</w:t>
      </w:r>
    </w:p>
    <w:p>
      <w:pPr>
        <w:spacing w:after="0"/>
        <w:ind w:left="0"/>
        <w:jc w:val="both"/>
      </w:pPr>
      <w:r>
        <w:rPr>
          <w:rFonts w:ascii="Times New Roman"/>
          <w:b w:val="false"/>
          <w:i w:val="false"/>
          <w:color w:val="000000"/>
          <w:sz w:val="28"/>
        </w:rPr>
        <w:t>
(1) Обучение       1 700 000         80 %
</w:t>
      </w:r>
    </w:p>
    <w:p>
      <w:pPr>
        <w:spacing w:after="0"/>
        <w:ind w:left="0"/>
        <w:jc w:val="both"/>
      </w:pPr>
      <w:r>
        <w:rPr>
          <w:rFonts w:ascii="Times New Roman"/>
          <w:b w:val="false"/>
          <w:i w:val="false"/>
          <w:color w:val="000000"/>
          <w:sz w:val="28"/>
        </w:rPr>
        <w:t>
(2) Технические
</w:t>
      </w:r>
      <w:r>
        <w:br/>
      </w:r>
      <w:r>
        <w:rPr>
          <w:rFonts w:ascii="Times New Roman"/>
          <w:b w:val="false"/>
          <w:i w:val="false"/>
          <w:color w:val="000000"/>
          <w:sz w:val="28"/>
        </w:rPr>
        <w:t>
       услуги      2 000 000         35 %
</w:t>
      </w:r>
    </w:p>
    <w:p>
      <w:pPr>
        <w:spacing w:after="0"/>
        <w:ind w:left="0"/>
        <w:jc w:val="both"/>
      </w:pPr>
      <w:r>
        <w:rPr>
          <w:rFonts w:ascii="Times New Roman"/>
          <w:b w:val="false"/>
          <w:i w:val="false"/>
          <w:color w:val="000000"/>
          <w:sz w:val="28"/>
        </w:rPr>
        <w:t>
(3) Дистанционное
</w:t>
      </w:r>
      <w:r>
        <w:br/>
      </w:r>
      <w:r>
        <w:rPr>
          <w:rFonts w:ascii="Times New Roman"/>
          <w:b w:val="false"/>
          <w:i w:val="false"/>
          <w:color w:val="000000"/>
          <w:sz w:val="28"/>
        </w:rPr>
        <w:t>
    изображение    500 000           80 %
</w:t>
      </w:r>
      <w:r>
        <w:br/>
      </w:r>
      <w:r>
        <w:rPr>
          <w:rFonts w:ascii="Times New Roman"/>
          <w:b w:val="false"/>
          <w:i w:val="false"/>
          <w:color w:val="000000"/>
          <w:sz w:val="28"/>
        </w:rPr>
        <w:t>
    и картография
</w:t>
      </w:r>
      <w:r>
        <w:br/>
      </w:r>
      <w:r>
        <w:rPr>
          <w:rFonts w:ascii="Times New Roman"/>
          <w:b w:val="false"/>
          <w:i w:val="false"/>
          <w:color w:val="000000"/>
          <w:sz w:val="28"/>
        </w:rPr>
        <w:t>
    по Части С.1
</w:t>
      </w:r>
      <w:r>
        <w:br/>
      </w:r>
      <w:r>
        <w:rPr>
          <w:rFonts w:ascii="Times New Roman"/>
          <w:b w:val="false"/>
          <w:i w:val="false"/>
          <w:color w:val="000000"/>
          <w:sz w:val="28"/>
        </w:rPr>
        <w:t>
    Проекта
</w:t>
      </w:r>
    </w:p>
    <w:p>
      <w:pPr>
        <w:spacing w:after="0"/>
        <w:ind w:left="0"/>
        <w:jc w:val="both"/>
      </w:pPr>
      <w:r>
        <w:rPr>
          <w:rFonts w:ascii="Times New Roman"/>
          <w:b w:val="false"/>
          <w:i w:val="false"/>
          <w:color w:val="000000"/>
          <w:sz w:val="28"/>
        </w:rPr>
        <w:t>
(4) Гранты по Части С.2
</w:t>
      </w:r>
      <w:r>
        <w:br/>
      </w:r>
      <w:r>
        <w:rPr>
          <w:rFonts w:ascii="Times New Roman"/>
          <w:b w:val="false"/>
          <w:i w:val="false"/>
          <w:color w:val="000000"/>
          <w:sz w:val="28"/>
        </w:rPr>
        <w:t>
    Проекта        800 000          33 % израсходованных
</w:t>
      </w:r>
      <w:r>
        <w:br/>
      </w:r>
      <w:r>
        <w:rPr>
          <w:rFonts w:ascii="Times New Roman"/>
          <w:b w:val="false"/>
          <w:i w:val="false"/>
          <w:color w:val="000000"/>
          <w:sz w:val="28"/>
        </w:rPr>
        <w:t>
                                    сумм
</w:t>
      </w:r>
    </w:p>
    <w:p>
      <w:pPr>
        <w:spacing w:after="0"/>
        <w:ind w:left="0"/>
        <w:jc w:val="both"/>
      </w:pPr>
      <w:r>
        <w:rPr>
          <w:rFonts w:ascii="Times New Roman"/>
          <w:b w:val="false"/>
          <w:i w:val="false"/>
          <w:color w:val="000000"/>
          <w:sz w:val="28"/>
        </w:rPr>
        <w:t>
Всего:             5 000 000
</w:t>
      </w:r>
    </w:p>
    <w:p>
      <w:pPr>
        <w:spacing w:after="0"/>
        <w:ind w:left="0"/>
        <w:jc w:val="both"/>
      </w:pPr>
      <w:r>
        <w:rPr>
          <w:rFonts w:ascii="Times New Roman"/>
          <w:b w:val="false"/>
          <w:i w:val="false"/>
          <w:color w:val="000000"/>
          <w:sz w:val="28"/>
        </w:rPr>
        <w:t>
      2. Для целей настоящего Приложения термин:
</w:t>
      </w:r>
      <w:r>
        <w:br/>
      </w:r>
      <w:r>
        <w:rPr>
          <w:rFonts w:ascii="Times New Roman"/>
          <w:b w:val="false"/>
          <w:i w:val="false"/>
          <w:color w:val="000000"/>
          <w:sz w:val="28"/>
        </w:rPr>
        <w:t>
      (a) "обучение" означает расходы по Проекту, связанные с учебными поездками и, учебными курсами, семинарами и заседаниями, включая стоимость учебных материалов, аренду помещений и оборудования, командировочные расходы для организаторов и участников;
</w:t>
      </w:r>
      <w:r>
        <w:br/>
      </w:r>
      <w:r>
        <w:rPr>
          <w:rFonts w:ascii="Times New Roman"/>
          <w:b w:val="false"/>
          <w:i w:val="false"/>
          <w:color w:val="000000"/>
          <w:sz w:val="28"/>
        </w:rPr>
        <w:t>
      (b) "технические услуги" означают расходы, понесенные в связи с привлечением на контрактной основе специалистов, обеспечивающих услуги для специфических заданий, связанных с Проектом.
</w:t>
      </w:r>
      <w:r>
        <w:br/>
      </w:r>
      <w:r>
        <w:rPr>
          <w:rFonts w:ascii="Times New Roman"/>
          <w:b w:val="false"/>
          <w:i w:val="false"/>
          <w:color w:val="000000"/>
          <w:sz w:val="28"/>
        </w:rPr>
        <w:t>
      3. Независимо от положений пункта 1 выше, никакие средства не подлежат снятию в счет платежей: (а) по расходам, произведенным до даты подписания настоящего Соглашения; и (b) расходов в отношении Категории (4) в таблице в пункте 1 Приложения 1 к настоящему Соглашению, если Получателем не образован СПКГ, и Соглашение с Поверенным ПКГ не подписано.
</w:t>
      </w:r>
      <w:r>
        <w:br/>
      </w:r>
      <w:r>
        <w:rPr>
          <w:rFonts w:ascii="Times New Roman"/>
          <w:b w:val="false"/>
          <w:i w:val="false"/>
          <w:color w:val="000000"/>
          <w:sz w:val="28"/>
        </w:rPr>
        <w:t>
      4. Банк может потребовать, чтобы средства со Счета Гранта траст-фонда ГЭФ снимались на основании расходных ведомостей для расходов в рамках контрактов для Грантов и обучения, и контрактов для услуг, не подлежащих Предварительному рассмотрению Банком, как оговаривается в Плане закупок, все на таких условиях, о которых Банк уведомляет Получателя.
</w:t>
      </w:r>
      <w:r>
        <w:br/>
      </w:r>
      <w:r>
        <w:rPr>
          <w:rFonts w:ascii="Times New Roman"/>
          <w:b w:val="false"/>
          <w:i w:val="false"/>
          <w:color w:val="000000"/>
          <w:sz w:val="28"/>
        </w:rPr>
        <w:t>
      5. Если Банк в определенный момент установит, что какая-либо сумма со Счета Гранта траст-фонда ГЭФ использовалась не в соответствии с положениям настоящего Соглашения, Получатель обязан незамедлительно по получению уведомления Банка возместить ему сумму, эквивалентную израсходованной, депонировав ее на Счет Гранта траст-фонда ГЭФ.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проекта предусматривают оказание содействия Получателю при разработке методов экономичной и устойчивой реабилитации окружающей среды и управления лесными угодьями и пастбищными угодьями, фокусируя внимание на ленточных борах Прииртышья, высохшем дне Аральского моря и саксауловых лесах, используемых под пастбища.
</w:t>
      </w:r>
      <w:r>
        <w:br/>
      </w:r>
      <w:r>
        <w:rPr>
          <w:rFonts w:ascii="Times New Roman"/>
          <w:b w:val="false"/>
          <w:i w:val="false"/>
          <w:color w:val="000000"/>
          <w:sz w:val="28"/>
        </w:rPr>
        <w:t>
      С учетом возможных изменений, время от времени согласуемых между Получателем и Банком для достижения оговоренных целей. Проект состоит из следующих частей:
</w:t>
      </w:r>
    </w:p>
    <w:p>
      <w:pPr>
        <w:spacing w:after="0"/>
        <w:ind w:left="0"/>
        <w:jc w:val="both"/>
      </w:pPr>
      <w:r>
        <w:rPr>
          <w:rFonts w:ascii="Times New Roman"/>
          <w:b w:val="false"/>
          <w:i w:val="false"/>
          <w:color w:val="000000"/>
          <w:sz w:val="28"/>
        </w:rPr>
        <w:t>
      Часть А: Восстановление ленточных боров Прииртышья
</w:t>
      </w:r>
    </w:p>
    <w:p>
      <w:pPr>
        <w:spacing w:after="0"/>
        <w:ind w:left="0"/>
        <w:jc w:val="both"/>
      </w:pPr>
      <w:r>
        <w:rPr>
          <w:rFonts w:ascii="Times New Roman"/>
          <w:b w:val="false"/>
          <w:i w:val="false"/>
          <w:color w:val="000000"/>
          <w:sz w:val="28"/>
        </w:rPr>
        <w:t>
      1. Воспроизводство лесов на площади 41 000 га, создание лесосеменной базы, прикладные исследования по созданию рентабельных лесопитомников и использование эффективных посадочных технологий (например, теплицы, контейнеры, производство и посев гранулированных семян).
</w:t>
      </w:r>
      <w:r>
        <w:br/>
      </w:r>
      <w:r>
        <w:rPr>
          <w:rFonts w:ascii="Times New Roman"/>
          <w:b w:val="false"/>
          <w:i w:val="false"/>
          <w:color w:val="000000"/>
          <w:sz w:val="28"/>
        </w:rPr>
        <w:t>
      2. Повышение эффективности противопожарных мероприятий и оказание других видов лесохозяйственной поддержки посредством: (i) противопожарного информационного, консультационного сопровождения и обучения персонала; (ii) усовершенствования системы предотвращения и обнаружения пожаров, включая улучшение наблюдательных вышек, обеспечения средств связи и восстановление сети противопожарных полос; (iii) совершенствования системы ликвидации пожаров, включая реконструкцию дорог, обустройство пожарных станций и оснащение пожарными машинами быстрого тушения; и (iv) разработки программы прореживания и расчистки леса, включая приобретение автотранспортных средств для повышения эффективности патрулирования в целях сокращения масштабов нелегальной деятельности; и развитие потенциала комплексных мер по борьбе с вредителями.
</w:t>
      </w:r>
      <w:r>
        <w:br/>
      </w:r>
      <w:r>
        <w:rPr>
          <w:rFonts w:ascii="Times New Roman"/>
          <w:b w:val="false"/>
          <w:i w:val="false"/>
          <w:color w:val="000000"/>
          <w:sz w:val="28"/>
        </w:rPr>
        <w:t>
      3. Развитие партнерства в лесном хозяйстве посредством анализа возможностей для создания экологически устойчивых предприятий по переработке мелкотоварной и фаутной древесины, а также посредством пилотного тестирования управления лесным хозяйством с участием местного населения в 16 селах.
</w:t>
      </w:r>
    </w:p>
    <w:p>
      <w:pPr>
        <w:spacing w:after="0"/>
        <w:ind w:left="0"/>
        <w:jc w:val="both"/>
      </w:pPr>
      <w:r>
        <w:rPr>
          <w:rFonts w:ascii="Times New Roman"/>
          <w:b w:val="false"/>
          <w:i w:val="false"/>
          <w:color w:val="000000"/>
          <w:sz w:val="28"/>
        </w:rPr>
        <w:t>
      Часть В: Фитолесомелиорация в Кызылординской области
</w:t>
      </w:r>
    </w:p>
    <w:p>
      <w:pPr>
        <w:spacing w:after="0"/>
        <w:ind w:left="0"/>
        <w:jc w:val="both"/>
      </w:pPr>
      <w:r>
        <w:rPr>
          <w:rFonts w:ascii="Times New Roman"/>
          <w:b w:val="false"/>
          <w:i w:val="false"/>
          <w:color w:val="000000"/>
          <w:sz w:val="28"/>
        </w:rPr>
        <w:t>
      1. Посадочные работы на высохших участках дна Аральского моря на 79 000 га (на территории 44 000 га высадка саженцев и, по мере возможности, посев гранулированных семян на 35 000 га) с использованием, эффективных посадочных технологий и разработки экономичных методов производства, подготовки и посева гранулированных семян.
</w:t>
      </w:r>
      <w:r>
        <w:br/>
      </w:r>
      <w:r>
        <w:rPr>
          <w:rFonts w:ascii="Times New Roman"/>
          <w:b w:val="false"/>
          <w:i w:val="false"/>
          <w:color w:val="000000"/>
          <w:sz w:val="28"/>
        </w:rPr>
        <w:t>
      2. Совершенствование управления саксауловыми лесами, используемыми под пастбища, посредством проведения программы управления саксауловыми лесами и пастбищными угодьями с участием местного населения на 30 демонстрационных участках при восстановлении примерно 200 га лесных угодий на каждом из них с расширением доступа к водным источникам для скота или созданием эквивалентного уровня инфраструктурной поддержки для выпаса на дополнительной площади около 7500 га.
</w:t>
      </w:r>
    </w:p>
    <w:p>
      <w:pPr>
        <w:spacing w:after="0"/>
        <w:ind w:left="0"/>
        <w:jc w:val="both"/>
      </w:pPr>
      <w:r>
        <w:rPr>
          <w:rFonts w:ascii="Times New Roman"/>
          <w:b w:val="false"/>
          <w:i w:val="false"/>
          <w:color w:val="000000"/>
          <w:sz w:val="28"/>
        </w:rPr>
        <w:t>
      Часть С: Национальное институциональное развитие и координация Проекта
</w:t>
      </w:r>
    </w:p>
    <w:p>
      <w:pPr>
        <w:spacing w:after="0"/>
        <w:ind w:left="0"/>
        <w:jc w:val="both"/>
      </w:pPr>
      <w:r>
        <w:rPr>
          <w:rFonts w:ascii="Times New Roman"/>
          <w:b w:val="false"/>
          <w:i w:val="false"/>
          <w:color w:val="000000"/>
          <w:sz w:val="28"/>
        </w:rPr>
        <w:t>
      1. Совершенствование анализа политики и государственных расходов, совершенствование информационного обеспечения и информационной поддержки, включая картирование, развитие кадрового потенциала, совершенствование организационного управления в целях усиления политических и бюджетных решений; совершенствование процесса консультаций с общественностью, инвентаризации, планирования, мониторинга, повышение знаний и навыков персонала и организационной эффективности.
</w:t>
      </w:r>
      <w:r>
        <w:br/>
      </w:r>
      <w:r>
        <w:rPr>
          <w:rFonts w:ascii="Times New Roman"/>
          <w:b w:val="false"/>
          <w:i w:val="false"/>
          <w:color w:val="000000"/>
          <w:sz w:val="28"/>
        </w:rPr>
        <w:t>
      2. Предоставление грантов для инновационных подпроектов, направленных на решение вопросов, связанных с охраной, воспроизводством лесов и лесоразведением, а также с лесопереработкой.
</w:t>
      </w:r>
      <w:r>
        <w:br/>
      </w:r>
      <w:r>
        <w:rPr>
          <w:rFonts w:ascii="Times New Roman"/>
          <w:b w:val="false"/>
          <w:i w:val="false"/>
          <w:color w:val="000000"/>
          <w:sz w:val="28"/>
        </w:rPr>
        <w:t>
      3. Обеспечение поддержки ГКП в координации Проекта и его управлении.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Проект предполагается завершить к 31 мая 2012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Общие положения
</w:t>
      </w:r>
    </w:p>
    <w:p>
      <w:pPr>
        <w:spacing w:after="0"/>
        <w:ind w:left="0"/>
        <w:jc w:val="both"/>
      </w:pP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(далее Руководство по закупкам) и положениями настоящего Приложения.
</w:t>
      </w:r>
      <w:r>
        <w:br/>
      </w:r>
      <w:r>
        <w:rPr>
          <w:rFonts w:ascii="Times New Roman"/>
          <w:b w:val="false"/>
          <w:i w:val="false"/>
          <w:color w:val="000000"/>
          <w:sz w:val="28"/>
        </w:rPr>
        <w:t>
      B. Закупка всех консультационных услуг осуществляется в соответствии с положениями Разделов I и IV "Руководства по отбору и найму консультантов заемщиками Всемирного Банка" от мая 2004 г. (далее Руководство о консультантах) и положениями настоящего Приложения, за исключением услуг местных консультантов, выполняющих подготовительную работу для Проекта, а также услуг по радиационному анализу, которые финансируются из Республиканского бюджета Заемщика, которые могут приобретаться согласно 
</w:t>
      </w:r>
      <w:r>
        <w:rPr>
          <w:rFonts w:ascii="Times New Roman"/>
          <w:b w:val="false"/>
          <w:i w:val="false"/>
          <w:color w:val="000000"/>
          <w:sz w:val="28"/>
        </w:rPr>
        <w:t xml:space="preserve"> Закону </w:t>
      </w:r>
      <w:r>
        <w:rPr>
          <w:rFonts w:ascii="Times New Roman"/>
          <w:b w:val="false"/>
          <w:i w:val="false"/>
          <w:color w:val="000000"/>
          <w:sz w:val="28"/>
        </w:rPr>
        <w:t>
 Заемщика "О государственных закупках" от 16 мая 2002 г. с внесенными изменениями до вступления в силу данного Соглашения.
</w:t>
      </w:r>
      <w:r>
        <w:br/>
      </w:r>
      <w:r>
        <w:rPr>
          <w:rFonts w:ascii="Times New Roman"/>
          <w:b w:val="false"/>
          <w:i w:val="false"/>
          <w:color w:val="000000"/>
          <w:sz w:val="28"/>
        </w:rPr>
        <w:t>
      C. Термины, напечатанные прописными буквами в настоящем Приложении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конкретного случая.
</w:t>
      </w:r>
    </w:p>
    <w:p>
      <w:pPr>
        <w:spacing w:after="0"/>
        <w:ind w:left="0"/>
        <w:jc w:val="both"/>
      </w:pPr>
      <w:r>
        <w:rPr>
          <w:rFonts w:ascii="Times New Roman"/>
          <w:b w:val="false"/>
          <w:i w:val="false"/>
          <w:color w:val="000000"/>
          <w:sz w:val="28"/>
        </w:rPr>
        <w:t>
      Раздел II. Специфические методы закупки товаров, работ и услуг
</w:t>
      </w:r>
      <w:r>
        <w:br/>
      </w:r>
      <w:r>
        <w:rPr>
          <w:rFonts w:ascii="Times New Roman"/>
          <w:b w:val="false"/>
          <w:i w:val="false"/>
          <w:color w:val="000000"/>
          <w:sz w:val="28"/>
        </w:rPr>
        <w:t>
                 (исключая консультационные)
</w:t>
      </w:r>
    </w:p>
    <w:p>
      <w:pPr>
        <w:spacing w:after="0"/>
        <w:ind w:left="0"/>
        <w:jc w:val="both"/>
      </w:pPr>
      <w:r>
        <w:rPr>
          <w:rFonts w:ascii="Times New Roman"/>
          <w:b w:val="false"/>
          <w:i w:val="false"/>
          <w:color w:val="000000"/>
          <w:sz w:val="28"/>
        </w:rPr>
        <w:t>
      А. Прочие методы закупок
</w:t>
      </w:r>
      <w:r>
        <w:br/>
      </w:r>
      <w:r>
        <w:rPr>
          <w:rFonts w:ascii="Times New Roman"/>
          <w:b w:val="false"/>
          <w:i w:val="false"/>
          <w:color w:val="000000"/>
          <w:sz w:val="28"/>
        </w:rPr>
        <w:t>
      1. Участие общества. Товары, работы и услуги, необходимые для Части С.2 Проекта, указанные в Приложении 2 к настоящему Соглашению, могут приобретаться на основании участия общества в соответствии с положениями Операционного руководства.
</w:t>
      </w:r>
    </w:p>
    <w:p>
      <w:pPr>
        <w:spacing w:after="0"/>
        <w:ind w:left="0"/>
        <w:jc w:val="both"/>
      </w:pPr>
      <w:r>
        <w:rPr>
          <w:rFonts w:ascii="Times New Roman"/>
          <w:b w:val="false"/>
          <w:i w:val="false"/>
          <w:color w:val="000000"/>
          <w:sz w:val="28"/>
        </w:rPr>
        <w:t>
      Раздел III. Специфические методы закупок консультационных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A. Отбор по качеству и стоимости. Если Часть В настоящего Раздела не предусматривает иное, то услуги консультантов приобретаются по контрактам, присужденным по методу отбора на базе оценки качества и стоимости. Для целей пункта 2.7 Руководства о консультантах короткий список консультантов для услуг оцененной стоимостью, составляющей сумму менее 100 000 долларов США за контракт, может полностью состоять из местных консультантов.
</w:t>
      </w:r>
      <w:r>
        <w:br/>
      </w:r>
      <w:r>
        <w:rPr>
          <w:rFonts w:ascii="Times New Roman"/>
          <w:b w:val="false"/>
          <w:i w:val="false"/>
          <w:color w:val="000000"/>
          <w:sz w:val="28"/>
        </w:rPr>
        <w:t>
      B. Другие методы
</w:t>
      </w:r>
      <w:r>
        <w:br/>
      </w:r>
      <w:r>
        <w:rPr>
          <w:rFonts w:ascii="Times New Roman"/>
          <w:b w:val="false"/>
          <w:i w:val="false"/>
          <w:color w:val="000000"/>
          <w:sz w:val="28"/>
        </w:rPr>
        <w:t>
      1. Отбор по наименьшей цене.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2. Отбор по квалификации консультантов. Услуги, оцененные стоимостью, составляющей сумму менее 200 000 долларов США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3.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приобретаться согласно положениям пунктов 3.9-3.13 Руководства о консультантах.
</w:t>
      </w:r>
      <w:r>
        <w:br/>
      </w:r>
      <w:r>
        <w:rPr>
          <w:rFonts w:ascii="Times New Roman"/>
          <w:b w:val="false"/>
          <w:i w:val="false"/>
          <w:color w:val="000000"/>
          <w:sz w:val="28"/>
        </w:rPr>
        <w:t>
      4. Индивидуальные консультанты.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и 5.3 Руководства о консультантах. При обстоятельствах, оговоренных в пункте 5.4 Руководства о консультантах, такие контракты могут присуждаться индивидуальным консультантам по методу внеконкурсного отбора при условии предварительного одобрения Банком.
</w:t>
      </w:r>
    </w:p>
    <w:p>
      <w:pPr>
        <w:spacing w:after="0"/>
        <w:ind w:left="0"/>
        <w:jc w:val="both"/>
      </w:pPr>
      <w:r>
        <w:rPr>
          <w:rFonts w:ascii="Times New Roman"/>
          <w:b w:val="false"/>
          <w:i w:val="false"/>
          <w:color w:val="000000"/>
          <w:sz w:val="28"/>
        </w:rPr>
        <w:t>
      Раздел IV. Обзор Банком решений по закупкам
</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период реализации Проекта Получатель в лице КЛОХ обеспечит деятельность ГКП и РПП cо штатом, имеющим приемлемые для Банка квалификацию и технические задания, и с адекватными ресурсами для эффективного выполнения Проекта.
</w:t>
      </w:r>
      <w:r>
        <w:br/>
      </w:r>
      <w:r>
        <w:rPr>
          <w:rFonts w:ascii="Times New Roman"/>
          <w:b w:val="false"/>
          <w:i w:val="false"/>
          <w:color w:val="000000"/>
          <w:sz w:val="28"/>
        </w:rPr>
        <w:t>
      2. Получатель в лице КЛОХ обеспечит, чтобы ГКП: (а) несла ответственность за: (i) управление, координацию и мониторинг Проекта, включая проведение оценки и подготовку отчетов для Консультативного комитета проекта и СПКГ; (ii) подготовку заявок на снятие средств Гранта; (iii) управление Специальным счетом, указанным в Разделе 2.02 (b) настоящего Соглашения; (iv) управление ПКГ; (v) закупку товаров, работ и услуг; (vi) ведение учета и учетной документации по Проекту и организацию аудита таковой; (vii) подготовку ежегодной рабочей программы; и (viii) нес общую ответственность за бухгалтерский учет, финансовую отчетность и управление, и подготовку ОФМ для Проекта; и (b) представлял Банку к 15 августа и к 15 февраля каждого года в течение всего периода выполнения Проекта полугодовые отчеты о мониторинге и оценке Проекта, включая информацию о состоянии ключевых показателей мониторинга для оценки эффективности Проекта.
</w:t>
      </w:r>
      <w:r>
        <w:br/>
      </w:r>
      <w:r>
        <w:rPr>
          <w:rFonts w:ascii="Times New Roman"/>
          <w:b w:val="false"/>
          <w:i w:val="false"/>
          <w:color w:val="000000"/>
          <w:sz w:val="28"/>
        </w:rPr>
        <w:t>
      3. Получатель в лице КЛОХ выполняет План по управлению окружающей средой, включая План по борьбе с вредителями, удовлетворительным для Банка образом и обеспечивает Банк кратким отчетом о состоянии реализации проекта (включая результаты экологического мониторинга) как часть обычной отчетности по Проекту или по специальному запросу Банка.
</w:t>
      </w:r>
      <w:r>
        <w:br/>
      </w:r>
      <w:r>
        <w:rPr>
          <w:rFonts w:ascii="Times New Roman"/>
          <w:b w:val="false"/>
          <w:i w:val="false"/>
          <w:color w:val="000000"/>
          <w:sz w:val="28"/>
        </w:rPr>
        <w:t>
      4. Получатель в лице КЛОХ принимает все необходимые меры для выполнения Проекта в соответствии с ПРП и обязуется не переуступать, вносить изменения, отменять или отказываться от каких-либо положений ПРП без предварительного одобрения Банка.
</w:t>
      </w:r>
      <w:r>
        <w:br/>
      </w:r>
      <w:r>
        <w:rPr>
          <w:rFonts w:ascii="Times New Roman"/>
          <w:b w:val="false"/>
          <w:i w:val="false"/>
          <w:color w:val="000000"/>
          <w:sz w:val="28"/>
        </w:rPr>
        <w:t>
      5. Получатель в лице МСХ в течение трех месяцев после подписания настоящего Соглашения создаст и сохранит до завершения Проекта Консультативный комитет проекта в составе представителей ключевых министерств, исполнительных организаций Проекта, неправительственных организаций, частного сектора, международных организаций и доноров, участвующих в лесохозяйственной деятельности, который будет обеспечивать стратегические рекомендации и руководящие указания при реализации Проекта.
</w:t>
      </w:r>
      <w:r>
        <w:br/>
      </w:r>
      <w:r>
        <w:rPr>
          <w:rFonts w:ascii="Times New Roman"/>
          <w:b w:val="false"/>
          <w:i w:val="false"/>
          <w:color w:val="000000"/>
          <w:sz w:val="28"/>
        </w:rPr>
        <w:t>
      6. Получатель в лице КЛОХ выполняет Проект в соответствии с принципами и порядком, изложенными в Системе управления ограничением доступа к лесным ресурсам, и обязуется не переуступать, вносить изменения, отменять или отказываться от каких-либо положений этой Системы без предварительного одобрения Банка.
</w:t>
      </w:r>
      <w:r>
        <w:br/>
      </w:r>
      <w:r>
        <w:rPr>
          <w:rFonts w:ascii="Times New Roman"/>
          <w:b w:val="false"/>
          <w:i w:val="false"/>
          <w:color w:val="000000"/>
          <w:sz w:val="28"/>
        </w:rPr>
        <w:t>
      7. Получатель в лице КЛОХ не позднее 31 марта 2007 г. одобрит Систему управления лесным хозяйством с вовлечением местного населения, приемлемую для Банка, и будет выполнять Проект в соответствии с принципами и порядком, изложенными в Системе управления лесным хозяйством с вовлечением местного населения, и обязуется не переуступать, вносить изменения, отменять или отказываться от каких-либо положений данной Системы без предварительного одобрения Банка.
</w:t>
      </w:r>
      <w:r>
        <w:br/>
      </w:r>
      <w:r>
        <w:rPr>
          <w:rFonts w:ascii="Times New Roman"/>
          <w:b w:val="false"/>
          <w:i w:val="false"/>
          <w:color w:val="000000"/>
          <w:sz w:val="28"/>
        </w:rPr>
        <w:t>
      8. Получатель в лице КЛОХ не позднее 31 декабря 2006 г. одобрит Систему управления саксауловыми лесами, используемыми под пастбища, приемлемую для Банка, и будет выполнять Проект в соответствии с принципами и порядком, изложенными в данной Системе, и обязуется не переуступать, вносить изменения, отменять или отказываться от каких-либо положений Системы без предварительного одобрения Банка.
</w:t>
      </w:r>
      <w:r>
        <w:br/>
      </w:r>
      <w:r>
        <w:rPr>
          <w:rFonts w:ascii="Times New Roman"/>
          <w:b w:val="false"/>
          <w:i w:val="false"/>
          <w:color w:val="000000"/>
          <w:sz w:val="28"/>
        </w:rPr>
        <w:t>
      9. Получатель в лице КЛОХ сохранит до завершения Проекта СПКГ техническое задание, приемлемое для Банка.
</w:t>
      </w:r>
      <w:r>
        <w:br/>
      </w:r>
      <w:r>
        <w:rPr>
          <w:rFonts w:ascii="Times New Roman"/>
          <w:b w:val="false"/>
          <w:i w:val="false"/>
          <w:color w:val="000000"/>
          <w:sz w:val="28"/>
        </w:rPr>
        <w:t>
      10. Получатель в лице КЛОХ не позднее 31 декабря 2006 г. утвердит Операционное руководство, которое сохранит на протяжении реализации Проекта в приемлемой для Банка форме и содержании, и обязуется не переуступать, вносить изменения, отменять или отказываться от каких-либо положений Операционного руководства без предварительного одобрения Банка. Операционное руководство, помимо прочего, должно включать следующие аспекты: (а) критерии приемлемости Подпроектов; (b) принципы и порядок одобрения Подпроектов; и (с) показатели, используемые для мониторинга хода реализации Подпроекта.
</w:t>
      </w:r>
      <w:r>
        <w:br/>
      </w:r>
      <w:r>
        <w:rPr>
          <w:rFonts w:ascii="Times New Roman"/>
          <w:b w:val="false"/>
          <w:i w:val="false"/>
          <w:color w:val="000000"/>
          <w:sz w:val="28"/>
        </w:rPr>
        <w:t>
      11. Получатель представит отчет, содержащий полные данные по результатам проб на радиоактивное загрязнение территории согласно Части А Проекта и указанной в пункте 2 (b) Приложения 1 к настоящему Соглашению, и, если отчет свидетельствует о необходимости дополнительных анализов и данных, то Получатель обязан подготовить и представить в Банк один или несколько аналогичных дополнительных отчетов в будущем. В том случае, если в каком-либо последующем отчете будет отмечаться превышение установленных в республике норм радиоактивного загрязнения, Получатель, через КЛОХ, обязуется принять все удовлетворительные для Банка надлежащие меры регулирования, включая обход загрязненных участков, раскрытие данных отчета для общественности и проведение кампании по информированию населения о рисках, связанных с загрязнением лесных участков и продуктов.
</w:t>
      </w:r>
      <w:r>
        <w:br/>
      </w:r>
      <w:r>
        <w:rPr>
          <w:rFonts w:ascii="Times New Roman"/>
          <w:b w:val="false"/>
          <w:i w:val="false"/>
          <w:color w:val="000000"/>
          <w:sz w:val="28"/>
        </w:rPr>
        <w:t>
      12. Получатель в лице КЛОХ:
</w:t>
      </w:r>
      <w:r>
        <w:br/>
      </w:r>
      <w:r>
        <w:rPr>
          <w:rFonts w:ascii="Times New Roman"/>
          <w:b w:val="false"/>
          <w:i w:val="false"/>
          <w:color w:val="000000"/>
          <w:sz w:val="28"/>
        </w:rPr>
        <w:t>
      (a) проводит политику и обеспечивает надлежащий порядок, позволяющий ему осуществлять мониторинг и оценку хода выполнения Проекта и достижения его целей на регулярной основе и в соответствии с приемлемыми для Банка показателями;
</w:t>
      </w:r>
      <w:r>
        <w:br/>
      </w:r>
      <w:r>
        <w:rPr>
          <w:rFonts w:ascii="Times New Roman"/>
          <w:b w:val="false"/>
          <w:i w:val="false"/>
          <w:color w:val="000000"/>
          <w:sz w:val="28"/>
        </w:rPr>
        <w:t>
      (b) подготавливает на основании приемлемого для Банка технического задания и представляет в Банк примерно 31 октября 2009 г.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отчета; и
</w:t>
      </w:r>
      <w:r>
        <w:br/>
      </w:r>
      <w:r>
        <w:rPr>
          <w:rFonts w:ascii="Times New Roman"/>
          <w:b w:val="false"/>
          <w:i w:val="false"/>
          <w:color w:val="000000"/>
          <w:sz w:val="28"/>
        </w:rPr>
        <w:t>
      (c) рассматривает совместно с Банком до 30 ноября 2009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13. Получатель в лице КЛОХ, обеспечит, чтобы:
</w:t>
      </w:r>
      <w:r>
        <w:br/>
      </w:r>
      <w:r>
        <w:rPr>
          <w:rFonts w:ascii="Times New Roman"/>
          <w:b w:val="false"/>
          <w:i w:val="false"/>
          <w:color w:val="000000"/>
          <w:sz w:val="28"/>
        </w:rPr>
        <w:t>
      (а) отбор, оценка, реализация и оценка предложений по Подпроектам для Грантов согласно Части С.2 Проекта проводилась в соответствии с принципами, порядком и критериями, изложенными в Операционном руководстве.
</w:t>
      </w:r>
      <w:r>
        <w:br/>
      </w:r>
      <w:r>
        <w:rPr>
          <w:rFonts w:ascii="Times New Roman"/>
          <w:b w:val="false"/>
          <w:i w:val="false"/>
          <w:color w:val="000000"/>
          <w:sz w:val="28"/>
        </w:rPr>
        <w:t>
      (b) в ходе реализации Проекта результаты отбора предложений по подпроектам направлялись на предварительное рассмотрение и одобрение Банка; и
</w:t>
      </w:r>
      <w:r>
        <w:br/>
      </w:r>
      <w:r>
        <w:rPr>
          <w:rFonts w:ascii="Times New Roman"/>
          <w:b w:val="false"/>
          <w:i w:val="false"/>
          <w:color w:val="000000"/>
          <w:sz w:val="28"/>
        </w:rPr>
        <w:t>
      (с) Гранты предоставлялись Поверенным ПКГ в соответствии со стандартной формой Соглашения о гранте, включенной в Операционное руководство, в котором: (i) должным образом описываются предложенные Подпроекты, для выполнения которых предоставляется Грант; (ii) оговариваются требования к получателю Гранта осуществлять предложенные Подпроекты в соответствии с их описанием и в пределах бюджета, установленного в Соглашении о гранте, и осуществлять закупки товаров и услуг в соответствии с порядком, изложенным в Соглашении о гранте; (iii) сумма каждого Гранта определяется на основании сметной стоимости товаров, работ и услуг, и операционных затрат, необходимых для Подпроекта, и не должна превышать установленного в Операционном руководстве лимита Гранта; и (iv) оговаривается цель и использование Подпроекта, и вклад получателя Гранта в финансирование подпроекта в соответствии с требованиями, изложенными в Операционном Руководстве.
</w:t>
      </w:r>
      <w:r>
        <w:br/>
      </w:r>
      <w:r>
        <w:rPr>
          <w:rFonts w:ascii="Times New Roman"/>
          <w:b w:val="false"/>
          <w:i w:val="false"/>
          <w:color w:val="000000"/>
          <w:sz w:val="28"/>
        </w:rPr>
        <w:t>
      14. Получатель в лице КЛОХ, обеспечит, чтобы Соглашение с Поверенным ПКГ, помимо прочего, включало следующее: (i) Поверенный ПКГ выплачивает средства Гранта своевременно и в соответствии с условиями и положениями, указанными или установленными в Соглашении с Поверенным ПКГ и Операционном руководстве; (ii) Поверенный ПКГ предпринимает все необходимые меры и осуществляет все права, оговоренные в Соглашении с Поверенным ПКГ, включая приостановление или прекращение права получателя Гранта на использование средств Гранта в случае невыполнения получателем Гранта каких-либо обязательств, вытекающих из Соглашения о гранте; (iii) в случае невыполнения получателем Гранта обязательств, вытекающих из Соглашения о гранте, Поверенный ПКГ имеет полномочия расторгнуть Соглашение о гранте после предварительного согласования с КЛОХ, прекратить выплату средств Гранта, предоставляемого в соответствии с таковым, и требовать других соответствующих санкций, предусмотренных законами Получателя; (iv) для своевременной выплаты средств Гранта его получателям до 30 % средств Гранта авансируются Поверенному ПКГ на счет в казначействе или в коммерческом банке; (v) Поверенный ПКГ предоставляет в КЛОХ и ГКП документацию о расходах за период шестидесяти (60) дней, чтобы обеспечить, авансирование средств Гранта на период не более шестидесяти (60)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Специальный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p>
    <w:p>
      <w:pPr>
        <w:spacing w:after="0"/>
        <w:ind w:left="0"/>
        <w:jc w:val="both"/>
      </w:pPr>
      <w:r>
        <w:rPr>
          <w:rFonts w:ascii="Times New Roman"/>
          <w:b w:val="false"/>
          <w:i w:val="false"/>
          <w:color w:val="000000"/>
          <w:sz w:val="28"/>
        </w:rPr>
        <w:t>
      (a) термин "правомерные Категории" означает категории (1), (2), (3) и (4) в пункте 1 Таблицы в Приложении 1 к настоящему Соглашению;
</w:t>
      </w:r>
      <w:r>
        <w:br/>
      </w:r>
      <w:r>
        <w:rPr>
          <w:rFonts w:ascii="Times New Roman"/>
          <w:b w:val="false"/>
          <w:i w:val="false"/>
          <w:color w:val="000000"/>
          <w:sz w:val="28"/>
        </w:rPr>
        <w:t>
      (b) термин "правомерные расходы" означает обоснованные расходы на товары, работы, услуги, необходимые для Проекта и предусмотренные для финансирования из средств Гранта траст-фонда ГЭФ, периодически выделяемые на правомерные Категории, согласно условиям Приложения 1 к настоящему Соглашению; и
</w:t>
      </w:r>
      <w:r>
        <w:br/>
      </w:r>
      <w:r>
        <w:rPr>
          <w:rFonts w:ascii="Times New Roman"/>
          <w:b w:val="false"/>
          <w:i w:val="false"/>
          <w:color w:val="000000"/>
          <w:sz w:val="28"/>
        </w:rPr>
        <w:t>
      (с) термин "Утвержденное ассигнование" означает сумму 500 000 долларов США, которая будет снята со Счета гранта траст-фонда ГЭФ и зачислена на Специальный счет в соответствии с пунктом 3(а) настоящего Приложения, если с Банком не существует иной договоренности, Утвержденное ассигнование будет ограничиваться суммой 250 000 долларов США до тех пор, пока совокупная сумма средств, снятых со Счета гранта траст-фонда ГЭФ, плюс общая сумма всех непогашенных специальных обязательств, принятых на себя Банком согласно Разделу 5.02 Общих условий, не будет равна или не превысит эквивалента 2 500 000 долларов США.
</w:t>
      </w:r>
      <w:r>
        <w:br/>
      </w:r>
      <w:r>
        <w:rPr>
          <w:rFonts w:ascii="Times New Roman"/>
          <w:b w:val="false"/>
          <w:i w:val="false"/>
          <w:color w:val="000000"/>
          <w:sz w:val="28"/>
        </w:rPr>
        <w:t>
      2. Платежи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(а) Для снятия средств Утвержденного ассигнования Получатель представляет в Банк заявку или заявки на депонирование на Специальный счет суммы или сумм, не превышающих совокупного объема Утвержденного ассигнования. На основании такой заявки или заявок Банк от лица Получателя снимает со Счета гранта траст-фонда ГЭФ и депонирует на Специальный счет сумму или суммы согласно заявки Получателя.
</w:t>
      </w:r>
      <w:r>
        <w:br/>
      </w:r>
      <w:r>
        <w:rPr>
          <w:rFonts w:ascii="Times New Roman"/>
          <w:b w:val="false"/>
          <w:i w:val="false"/>
          <w:color w:val="000000"/>
          <w:sz w:val="28"/>
        </w:rPr>
        <w:t>
      (b) (i) Для пополнения Специального счета Получатель представляет в Банк заявки на депонирование средств на (соответствующий) Специальный счет с той периодичностью, которую определяет Банк.
</w:t>
      </w:r>
      <w:r>
        <w:br/>
      </w:r>
      <w:r>
        <w:rPr>
          <w:rFonts w:ascii="Times New Roman"/>
          <w:b w:val="false"/>
          <w:i w:val="false"/>
          <w:color w:val="000000"/>
          <w:sz w:val="28"/>
        </w:rPr>
        <w:t>
      (ii) До или во время представления каждой заявки Получатель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каждой такой заявки Банк от имени Получателя снимает средства со Счета гранта траст-фонда ГЭФ и зачисляет их на Специальный счет в запрошенном Получателем размере, обоснованность чего подтверждается упомянутыми документами, свидетельствующими о снятии этой суммы со Специального счета для оплаты соответствующих расходов. Снятие Банком всех указанных депозитов со Счета гранта траст-фонда ГЭФ производится в рамках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4. По каждому платежу, произведенному Получателем со Специального счета, Получатель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5. Независимо от положений пункта 3 настоящего Приложения, Банк не обязан удовлетворять заявки по дальнейшим депозитам на Специальный счет:
</w:t>
      </w:r>
      <w:r>
        <w:br/>
      </w:r>
      <w:r>
        <w:rPr>
          <w:rFonts w:ascii="Times New Roman"/>
          <w:b w:val="false"/>
          <w:i w:val="false"/>
          <w:color w:val="000000"/>
          <w:sz w:val="28"/>
        </w:rPr>
        <w:t>
      (a) если в какой-то момент Банк определит, что все дальнейшие снятия средств должны осуществляться Получателем непосредственно со Счета гранта траст-фонда ГЭФ, как это предусмотрено положениями Статьи V Общих условий и пунктом (а) раздела 2.02 настоящего Соглашения;
</w:t>
      </w:r>
      <w:r>
        <w:br/>
      </w:r>
      <w:r>
        <w:rPr>
          <w:rFonts w:ascii="Times New Roman"/>
          <w:b w:val="false"/>
          <w:i w:val="false"/>
          <w:color w:val="000000"/>
          <w:sz w:val="28"/>
        </w:rPr>
        <w:t>
      (b) если Получатель не представил в Банк в течение периода, оговоренного в Разделе 4.01 (b) (ii) настоящего Соглашения, любые из отчетов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(c) если в какой-то момент Банк уведомит Получателя о своем намерении частично или полностью приостановить право Получателя снимать средства со Счета гранта траст-фонда ГЭФ согласно положениям Раздела 6.02 Общих условий; или
</w:t>
      </w:r>
      <w:r>
        <w:br/>
      </w:r>
      <w:r>
        <w:rPr>
          <w:rFonts w:ascii="Times New Roman"/>
          <w:b w:val="false"/>
          <w:i w:val="false"/>
          <w:color w:val="000000"/>
          <w:sz w:val="28"/>
        </w:rPr>
        <w:t>
      (d) как только общая неснятая сумма Гранта, выделенная на финансирование правомерных категорий, за вычетом общей суммы всех непогашенных специальных обязательств, взятых на себя Банком в соответствии с положениями раздела 5.02 Общих условий для Проекта, будет равна двойной сумме Утвержденного ассигнования.
</w:t>
      </w:r>
      <w:r>
        <w:br/>
      </w:r>
      <w:r>
        <w:rPr>
          <w:rFonts w:ascii="Times New Roman"/>
          <w:b w:val="false"/>
          <w:i w:val="false"/>
          <w:color w:val="000000"/>
          <w:sz w:val="28"/>
        </w:rPr>
        <w:t>
      После этого снятие остатка неснятой суммы со Счета гранта траст-фонда ГЭФ, выделенной для финансирования правомерных категорий, осуществляется в соответствии с порядком, оговоренным Банком в специальном уведомлении Получателю. Дальнейшие такие снятия средств производятся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в какой-то момент определит, что какие-либо платежи со Специального счета (i)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Получатель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не являющейся правомерной или обоснованной. Если Банк не согласится на иное, на Специальный счет Банком не будут вноситься никакие средства, пока Получатель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(b) Если Банк в какой-то момент установит, что какая-то непогашенная сумма на Специальном счете не потребуется для покрытия дальнейших платежей по правомерным расходам, Получатель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(c) Получатель может по получению уведомления Банка возместить Банку полностью или частично средства на депозите Специального счета.
</w:t>
      </w:r>
      <w:r>
        <w:br/>
      </w:r>
      <w:r>
        <w:rPr>
          <w:rFonts w:ascii="Times New Roman"/>
          <w:b w:val="false"/>
          <w:i w:val="false"/>
          <w:color w:val="000000"/>
          <w:sz w:val="28"/>
        </w:rPr>
        <w:t>
      (d) Средства, возмещаемые Банку, в соответствии с пунктом 6 (а), (b) и (с) настоящего Приложения, зачисляются на Счет гранта траст-фонда ГЭФ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