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ec4f" w14:textId="d17e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января 2007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"от двух до пяти" заменить словом "двухсот";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Вовлечение и допуск граждан Республики Казахстан в возрасте до двадцати одного года в занятия азартными играми и (или) пари на деньги, вещи и иные ценности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338-1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338-1. Нарушение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игорном бизнесе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требования о расположении игорных заведений в зданиях нежилого фонда, размещение игорных заведений в культовых зданиях и зданиях государственных органов и учреждений, организаций образования, здравоохранения, культуры, а также аэропортов, вокзалов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ста,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и проведение азартных игр вне мест, установленных законодательством Республики Казахстан об игорном бизнесе,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ста,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Несоблюдение требований по проценту выигрыша, технологически заложенного в игровой автомат,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Невыполнение организатором игорного бизнеса условий по формированию, обеспечению размещения обязательных резервов и их использованию в порядке и на условиях, определяемых законодательством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Монтаж игровых автоматов или их частей в стены, оконные и дверные проемы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Осуществление организатором игорного бизнеса не предусмотренных законодательством видов деятельности в сфере игорного бизнеса, а также организация и проведение онлайн-казино на территории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ста,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Несоблюдение организатором игорного бизнеса требования по оборудованию касс и игровых мест казино видеозаписывающими системами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Несоблюдение требований по установлению в одном казино не менее двадцати игровых столов, в зале игровых автоматов не менее пятидесяти игровых автоматов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Использование организатором игорного бизнеса игровых автоматов с нарушением требований об их тестировании и сертификации в соответствии с законодательством Республики Казахстан о техническом регулировании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двухсот, на индивидуальных предпринимателей и юридических лиц, являющихся субъектами среднего предпринимательства, в размере трехсот, на юридических лиц, являющихся субъектами крупного предпринимательства, в размере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Совершение действий, предусмотренных частями первой - девятой настоящей статьи, повторно в течение года после наложения административного взыскания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двухсот, на должностных лиц в размере трехсот, на индивидуальных предпринимателей и юридических лиц, являющихся субъектами среднего предпринимательства, в размере четырехсот, на юридических лиц, являющихся субъектами крупного предпринимательства, в размере двух тысяч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541 после слов "338 (частью первой)" дополнить цифрами ", 338-1";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части первой статьи 636 дополнить абзацем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сфере игорного бизнеса (статьи 338 (часть первая), 338-1);".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1 статьи 10 дополнить словами ", а также доходы в виде имущественной выгоды, полученной в азартной игре и (или) пари";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60 дополнить пунктом 10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Налог на игорный бизнес.";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77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Плательщики налога на игорный бизнес не являются плательщиками корпоративного подоходного налога по доходам от осуществления деятельности в сфере игорного бизнеса.";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пункта 1 статьи 148 дополнить словами ", а также доходов в виде имущественной выгоды, полученной в азартной игре и (или) пари";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211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оборот по осуществлению деятельности в сфере игорного бизнеса.";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255 слова "виды деятельности, перечень которых определен" заменить словами "вид деятельности, указанный";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подпункте 5) пункта 1 статьи 256 слова "подакцизные виды" заменить словами "подакцизный вид";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"видов" заменить словами "вид подакцизной";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Подакцизным видом деятельности является организация и проведение лотерей.";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4 статьи 258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5) пункта 1 статьи 259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266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2 статьи 269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6 статьи 271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разделом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14-1.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62-1. Налог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367-1. Плательщики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налога на игорный бизнес являются индивидуальные предприниматели и юридические лица, осуществляющие деятельность по оказанию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казино;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зала игровых автоматов;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тотализатора;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букмекерской конторы.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367-2. Объекты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налогообложения налогом на игорный бизнес при осуществлении деятельности в сфере игорного бизнеса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игровой стол;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игровой автомат;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касса тотализатора;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касса букмекерской конторы.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367-3. Ставки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игорный бизнес с единицы объекта обложения производится по следующим ставкам: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стол - 2500 месячных расчетных показателей в квартал;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игровой автомат - 88 месячных расчетных показателей в квартал;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касса тотализатора - 375 месячных расчетных показателей в квартал;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касса букмекерской конторы - 225 месячных расчетных показателей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367-4. Налоговый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периодом для исчисления и уплаты налога на игорный бизнес является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367-5. Порядок и срок уплаты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Налог на игорный бизнес, подлежащий уплате за налоговый период, определяется путем применения соответствующей ставки налога к каждому объекту налогообложения, определенному в статье 367-2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 на игорный бизнес подлежит уплате в бюджет по месту регистрации объектов налогообложения не позднее 20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367-6. Представление налоговой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Налогоплательщики обязаны представлять в налоговые органы по месту регистрации объектов налогообложения декларацию по налогу на игорный бизнес не позднее 15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367-7. Дополнительный платеж плательщиков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игорный бизнес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Дополнительный платеж исчисляется в случае превышения дохода, полученного от деятельности в сфере игорного бизнеса, над предельной суммой дохода, установленной пунктом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Предельный размер дохода за налоговый период для плательщиков налога на игорный бизнес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казино - 135 000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зала игровых автоматов - 25 000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тотализатора - 2 500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деятельности букмекерской конторы - 2 000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367-8. Порядок исчисления и уплаты дополнительного 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Дополнительный платеж исчисляется путем применения к сумме превышения предельного размера дохода ставки в размере тридцати процентов и подлежит уплате не позднее 20 числа месяца, следующего за отчетным налоговым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391: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5), 8), 9),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", в том числе азартных"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подпункты 1), 6) пункта 1 статьи 392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подпункты 1), 6) статьи 393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438: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и в иных случаях, предусмотренных настоящей главой";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"законодательным актом" заменить словами "законодательными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статью 440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440. Порядок исчисления, уплаты сбора и возврата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уплаченных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сбора исчисляется по ставкам, установленным Правительством Республики Казахстан, за исключением случаев, предусмотренных настоящим пунктом.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лицензионного сбора для плательщиков, получающих (получивших) лицензию на осуществление деятельности в сфере игорного бизнеса,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казино и зала игровых автоматов - 3 845 месячных расчетных показателей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тотализатора и букмекерской конторы - 640 месячных расчетных показателей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сбора вносится в бюджет по месту государственной регистрации плательщика сбора в качестве налогоплательщика до подачи соответствующих документов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Плательщики, получившие лицензию на осуществление деятельности в сфере игорного бизнеса, уплачивают сумму сбора ежегодно до 20 января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Плательщики, получающие лицензию в первый год осуществления деятельности в сфере игорного бизнеса, уплачивают сумму сбора до подачи соответствующих документов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Возврат уплаченных сумм сбора не производится, за исключением случаев отказа лиц, уплативших сбор, от получения лицензии до подачи соответствующих документов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производится после представления плательщиком документа, выданного соответствующим лицензиаром, подтверждающим непредставление указанным лицом документов на получение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пункте 3 статьи 531: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изменении сведений, указанных в регистрационной карточке учета объектов, налогоплательщик за десять рабочих дней до изменения общего количества объектов налогообложения подает в соответствующий налоговый орган заявление о перерегистрации объектов налогообложения и объектов, связанных с налогообложением, для внесения соответствующих изменений в регистрационную карточку учета объектов.";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прекращении осуществления деятельности в сфере игорного бизнеса, а также при выбытии общего количества объектов налогообложения регистрационная карточка учета объектов подлежит сдаче в налоговый орган в течение десяти рабочих дней с момента прекращения осуществления деятельности, выбытия объектов налогообложения.";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подпункт 2) части второй пункта 1 статьи 546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"осуществляющих деятельность в сфере игорного бизнеса;".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Бюджетный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N 8, ст. 45; N 12, ст. 79; N 13, ст. 86; N 16, ст. 97;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46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налог на игорный бизнес;";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шестой подпункта 7) пункта 1 статьи 48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шестой подпункта 7) пункта 1 статьи 49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104; 2006 г., N 8, ст. 45; N 13, ст. 85; N 15, ст. 92; N 16, ст. 97,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 статьи 4 дополнить словами ", на занятие видами деятельности в сфере игорного бизнеса в пределах срока, установленного законодательством Республики Казахстан об игорном бизнесе";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15 дополнить частью тринадцатой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и порядок выдачи лицензий на осуществление деятельности в сфере игорного бизнеса определяются законодательством Республики Казахстан об игорном бизнесе.";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18 дополнить словами ", за исключением лицензирования деятельности в сфере игорного бизнеса";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 пункта 1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заявитель не соответствует квалификационным требованиям, установленным законодательством Республики Казахстан;".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апреля 2007 года, за исключением пунктов 2 и 3 статьи 1 настоящего Закона, которые вводятся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