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2b44" w14:textId="2872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амнистии в связи с легализацией незаконных трудовых иммигрантов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июля 2006 года N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Закон регулирует проведение государством разовой акции по легализации незаконных трудовых иммигрантов, осуществляющих трудовую деятельность на территории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Сфера действия настоящего Закона 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Легализация осуществляется в отношении граждан государств-участников Содружества Независимых Государств, въехавших в Республику Казахстан за шестьдесят календарных дней до введения в действие настоящего Закона и с этого времени осуществляющих   трудовую деятельность с нарушением законодательства Республики Казахстан.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Закон распространяется на работодателей Республики Казахстан, которые используют труд лиц, указанных в пункте 1 настоящей статьи.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настоящего Закона не распространяется на лиц, указанных в пунктах 1, 2 настоящей статьи: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въехавших в Республику Казахстан с нарушением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имеющих документов на право пребывания в Республике Казахстан;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сообщивших о себе ложные сведения, в том числе о привлечении к уголовной ответственности, или не представивших необходимые документы;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осуществляющих деятельность, требующую получения лицензии.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Срок легализации незаконных трудовых иммигрантов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Легализация незаконных трудовых иммигрантов проводится с 1 августа 2006 года по 31 декабря 2006 года.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Порядок легализации незаконных трудовых иммигрантов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Легализация незаконных трудовых иммигрантов проводится работодателем, который использует труд иностранцев, указанных в пункте 1 статьи 1 настоящего Закона, путем их регистрации в органах внутренних дел в качестве трудовых иммигрантов.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легализации незаконных трудовых иммигрантов работодатели подают в органы внутренних дел по месту осуществления трудовой деятельности заявление о регистрации трудовых иммигрантов.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указываются: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о работодателе: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физического лица или наименование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и дата выдачи документа, удостоверяющего личность физического лица, или свидетельства о государственной регистрации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жительства физического лица или местонахождение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данные об иностранцах, регистрируемых в качестве трудовых иммигрантов: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временного проживания в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индивидуального трудового договора, заключенного в порядке, установленном   законодательством Республики Казахстан и международными договорами, ратифицированными Республикой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удостоверяющие личность, и миграционные карточки иностранцев. 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о регистрации рассматривается в течение пяти рабочих дней со дня подачи.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соблюдении требований, установленных настоящим Законом, органами внутренних дел производится регистрация иностранца с выдачей миграционной карточки особого образца.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Сведения о работодателях и иностранцах, зарегистрированных в качестве трудовых иммигрантов, территориальным органом внутренних дел, осуществившим регистрацию, вносятся в реестр легализованных трудовых иммигрантов.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реестров легализованных трудовых иммигрантов направляются в местные исполнительные органы.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и порядок выдачи миграционной карточки особого образца, а также форма и порядок ведения реестра легализованных трудовых иммигрантов определяются центральным исполнительным органом, осуществляющим регистрацию незаконных трудовых иммигрантов.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несоблюдения требований, установленных настоящим Законом, заявление подлежит возврату с указанием причин отказа в регистрации.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причин, являющихся основанием для возврата заявления, работодатель вправе повторно подать заявление о легализации незаконных трудовых иммигрантов в течение срока легализации.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Работодатели могут использовать труд лиц, указанных в пункте 1 статьи 1 настоящего Закона, со дня их регистрации в органах внутренних дел.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Лица, указанные в пункте 1 статьи 1 настоящего Закона, могут осуществлять трудовую деятельность на территории Республики Казахстан со дня регистрации в течение срока действия представленного для регистрации индивидуального трудового договора, но не более трех лет со дня его заключения.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4. Освобождение от административной ответственности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пунктах 1, 2 статьи 1 настоящего Закона, освобождаются от административной ответственности, предусмотренной статьями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395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первой), </w:t>
      </w:r>
      <w:r>
        <w:rPr>
          <w:rFonts w:ascii="Times New Roman"/>
          <w:b w:val="false"/>
          <w:i w:val="false"/>
          <w:color w:val="000000"/>
          <w:sz w:val="28"/>
        </w:rPr>
        <w:t>396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 Лица, указанные в пункте 2 статьи 1 настоящего Закона, освобождаются от административной ответственности, предусмотренной статьями </w:t>
      </w:r>
      <w:r>
        <w:rPr>
          <w:rFonts w:ascii="Times New Roman"/>
          <w:b w:val="false"/>
          <w:i w:val="false"/>
          <w:color w:val="000000"/>
          <w:sz w:val="28"/>
        </w:rPr>
        <w:t>207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</w:t>
      </w:r>
      <w:r>
        <w:rPr>
          <w:rFonts w:ascii="Times New Roman"/>
          <w:b w:val="false"/>
          <w:i w:val="false"/>
          <w:color w:val="000000"/>
          <w:sz w:val="28"/>
        </w:rPr>
        <w:t xml:space="preserve"> (частью первой) и </w:t>
      </w:r>
      <w:r>
        <w:rPr>
          <w:rFonts w:ascii="Times New Roman"/>
          <w:b w:val="false"/>
          <w:i w:val="false"/>
          <w:color w:val="000000"/>
          <w:sz w:val="28"/>
        </w:rPr>
        <w:t>210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5. Освобождение от уголовной ответственности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пункте 2 статьи 1 настоящего Закона, освобождаются от уголовной ответственности, предусмотренной статьями 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330-3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