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324b" w14:textId="04a3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14 декабря 2005 года N 99</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совершенное в Астане 1 апреля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N __ -KZ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(Второй пост-приватизационный проект поддержки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сельского хозяйства)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 апреля 2005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N __ -KZ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1 апреля 2005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(А) Банк получил от Заемщика письмо от 4 мая 1998 г. (зарегистрирован 7 мая 1998 года), в котором излагается программа, предусматривающая пост-приватизационную поддержку сельских предприятий (Программа), и заявляется о приверженности Заемщика ее выполнению;
</w:t>
      </w:r>
      <w:r>
        <w:br/>
      </w:r>
      <w:r>
        <w:rPr>
          <w:rFonts w:ascii="Times New Roman"/>
          <w:b w:val="false"/>
          <w:i w:val="false"/>
          <w:color w:val="000000"/>
          <w:sz w:val="28"/>
        </w:rPr>
        <w:t>
      (B) Заемщик запросил Банк оказать поддержку в выполнении Программы посредством предоставления серии займов в размере до $85 000 000 в течение периода до десяти (10) лет, которые должны использоваться Заемщиком для выполнения Программы;
</w:t>
      </w:r>
      <w:r>
        <w:br/>
      </w:r>
      <w:r>
        <w:rPr>
          <w:rFonts w:ascii="Times New Roman"/>
          <w:b w:val="false"/>
          <w:i w:val="false"/>
          <w:color w:val="000000"/>
          <w:sz w:val="28"/>
        </w:rPr>
        <w:t>
      (C) Банк оказал поддержку первому этапу Программы, предоставив заем в сумме, эквивалентной пятнадцати миллионам долларов ($15,000,000) в соответствии с Соглашением о займе между Заемщиком и Банком (4331 KZ) от 23 июня 1998 г.;
</w:t>
      </w:r>
      <w:r>
        <w:br/>
      </w:r>
      <w:r>
        <w:rPr>
          <w:rFonts w:ascii="Times New Roman"/>
          <w:b w:val="false"/>
          <w:i w:val="false"/>
          <w:color w:val="000000"/>
          <w:sz w:val="28"/>
        </w:rPr>
        <w:t>
      (D) Заемщик, убедившись в целесообразности и приоритетности проекта (Проект), описываемого в Приложении 2 к настоящему Соглашению и являющегося вторым этапом Программы, запросил Банк оказать содействие в финансировании проекта;
</w:t>
      </w:r>
      <w:r>
        <w:br/>
      </w:r>
      <w:r>
        <w:rPr>
          <w:rFonts w:ascii="Times New Roman"/>
          <w:b w:val="false"/>
          <w:i w:val="false"/>
          <w:color w:val="000000"/>
          <w:sz w:val="28"/>
        </w:rPr>
        <w:t>
      (Е) определенные виды деятельности по части С.2 Проекта будут выполняться банками и лизинговыми компаниями Заемщика (участвующие финансовые учреждения), отвечающие определенным критериям приемлемости, при содействии Заемщика, и в части такого содействия Заемщик будет предоставлять средства займа (Заем), предусмотренные статьей II настоящего Соглашения, участвующим финансовым учреждениям согласно условиям, изложенным в настоящем Соглашении;
</w:t>
      </w:r>
      <w:r>
        <w:br/>
      </w:r>
      <w:r>
        <w:rPr>
          <w:rFonts w:ascii="Times New Roman"/>
          <w:b w:val="false"/>
          <w:i w:val="false"/>
          <w:color w:val="000000"/>
          <w:sz w:val="28"/>
        </w:rPr>
        <w:t>
      (F) определенные виды деятельности по части D. 2 Проекта будут выполняться микрофинансовыми учреждениями Заемщика, отвечающими определенным критериям приемлемости (участвующие учреждения микрофинансирования) при содействии Заемщика, и в части такого содействия Заемщик будет предоставлять средства Займа участвующим учреждениям микрофинансирования согласно условиям, изложенным в настоящем Соглашении; и
</w:t>
      </w:r>
      <w:r>
        <w:br/>
      </w:r>
      <w:r>
        <w:rPr>
          <w:rFonts w:ascii="Times New Roman"/>
          <w:b w:val="false"/>
          <w:i w:val="false"/>
          <w:color w:val="000000"/>
          <w:sz w:val="28"/>
        </w:rPr>
        <w:t>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r>
        <w:br/>
      </w:r>
      <w:r>
        <w:rPr>
          <w:rFonts w:ascii="Times New Roman"/>
          <w:b w:val="false"/>
          <w:i w:val="false"/>
          <w:color w:val="000000"/>
          <w:sz w:val="28"/>
        </w:rPr>
        <w:t>
      НАСТОЯЩИМ стороны договариваются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"Общие условия, применимые к соглашениям о займах и гарантиях для одновалютных займов" Банка от 30 мая 1995 г. (с поправками от 1 мая 2004 г.) с учетом нижеизложенных изменений (Общие условия) составляют неотъемлемую часть настоящего Соглашения:
</w:t>
      </w:r>
      <w:r>
        <w:br/>
      </w:r>
      <w:r>
        <w:rPr>
          <w:rFonts w:ascii="Times New Roman"/>
          <w:b w:val="false"/>
          <w:i w:val="false"/>
          <w:color w:val="000000"/>
          <w:sz w:val="28"/>
        </w:rPr>
        <w:t>
      Параграф (с) Раздела 9.07 Общих условий изменен в следующей редакции: "(с) Не позднее шести месяцев до Заключительной даты или возможно в более позднюю дату, согласованную для этой цели между Заемщиком и Банком, Заемщик подготавливает и представляет в Банк отчет об исполнении и начальной эксплуатации проекта, его стоимости и выгодах, полученных или которые будут получены, о выполнении Заемщиком и Банком соответствующих обязательств по Соглашению о займе и достижении целей Займа, в таком объеме и таких подробностях о каких Банк может обоснованно запрашивать"
</w:t>
      </w:r>
      <w:r>
        <w:br/>
      </w: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(a) "Бенефициар" означает любое физическое лицо, частное предприятие, фермера или объединение фермеров, которые либо занимаются, либо планируют заняться экономической деятельностью в сельской местности (в результате получения суб-займа или лизингового финансирования или микро суб-займа, как определены ниже по тексту), включая переработку, маркетинг, распределение, торговлю, сервисную и производственную деятельность, должным образом зарегистрированную в соответствии с законодательством Заемщика, для выполнения которой УФУ или УУМФ, как определены ниже по тексту, предлагают предоставить или предоставили суб-заем или лизинговое финансирование или микро суб-заем, и "Бенефициары" означает группу, в состав которой входит указанный Бенефициар;
</w:t>
      </w:r>
      <w:r>
        <w:br/>
      </w:r>
      <w:r>
        <w:rPr>
          <w:rFonts w:ascii="Times New Roman"/>
          <w:b w:val="false"/>
          <w:i w:val="false"/>
          <w:color w:val="000000"/>
          <w:sz w:val="28"/>
        </w:rPr>
        <w:t>
      (b) "БД" означает Бюджетный департамент Министерства сельского хозяйства Заемщика, который будет отвечать за бухучет, финансовую отчетность и финансовое управление в рамках Проекта;
</w:t>
      </w:r>
      <w:r>
        <w:br/>
      </w:r>
      <w:r>
        <w:rPr>
          <w:rFonts w:ascii="Times New Roman"/>
          <w:b w:val="false"/>
          <w:i w:val="false"/>
          <w:color w:val="000000"/>
          <w:sz w:val="28"/>
        </w:rPr>
        <w:t>
      (c) "УВСИ" означает управление внешних связей и инвестиций Министерства сельского хозяйства Заемщика, которое будет отвечать за общее осуществление Проекта;
</w:t>
      </w:r>
      <w:r>
        <w:br/>
      </w:r>
      <w:r>
        <w:rPr>
          <w:rFonts w:ascii="Times New Roman"/>
          <w:b w:val="false"/>
          <w:i w:val="false"/>
          <w:color w:val="000000"/>
          <w:sz w:val="28"/>
        </w:rPr>
        <w:t>
      (d) "Отчет о финансовом мониторинге" или "ОФМ"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(e) "Руководство по сельским инвестициям для финансового сектора" означает руководство, указанное в пункте 3 Части А Приложения 5 настоящего Соглашения, в котором излагаются операционный и административный порядок для выполнения Части С.2 Проекта, в том числе выбор, финансирование, мониторинг и оценка работы УФУ, а также критерии отбора для предоставления Суб-займа или Лизингового финансирования;
</w:t>
      </w:r>
      <w:r>
        <w:br/>
      </w:r>
      <w:r>
        <w:rPr>
          <w:rFonts w:ascii="Times New Roman"/>
          <w:b w:val="false"/>
          <w:i w:val="false"/>
          <w:color w:val="000000"/>
          <w:sz w:val="28"/>
        </w:rPr>
        <w:t>
      (f) "Лизинговое финансирование со свободным лимитом" означает Лизинговое финансирование, которое предлагается предоставить в сумме, не превышающей пороговой суммы, подлежащей предварительной проверке Банком согласно пункту 3. 
</w:t>
      </w:r>
      <w:r>
        <w:br/>
      </w:r>
      <w:r>
        <w:rPr>
          <w:rFonts w:ascii="Times New Roman"/>
          <w:b w:val="false"/>
          <w:i w:val="false"/>
          <w:color w:val="000000"/>
          <w:sz w:val="28"/>
        </w:rPr>
        <w:t>
      (b) (ii) Части D Приложения 5 к настоящему Соглашению, для суб-проекта, как определено ниже по тексту,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(g) "Суб-заем со свободным лимитом" означает Субзаем, который предлагается предоставить в сумме, не превышающей пороговой суммы, подлежащей предварительной проверке Банком согласно пункту 3(b) (i) Части D Приложения 5 к настоящему Соглашению для суб-проекта,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(h) "Лизинговое финансирование" означает финансирование, которое было или будет предоставлено УФУ для Бенефициара из средств Займа, время от времени выделяемого на категорию (1) таблицы в пункте 1 приложения 1 к настоящему Соглашению для целей финансирования лизинга (с возможностью покупки) автотранспорта, оборудования и/или машин для целей выполнения Суб-проекта, включая периодическую уплату лизинговой компании (определяется ниже) лизингового платежа, состоящего частично из амортизационного компонента, как излагается в подпункте 2 (b) части D приложения 5 к Соглашению;
</w:t>
      </w:r>
      <w:r>
        <w:br/>
      </w:r>
      <w:r>
        <w:rPr>
          <w:rFonts w:ascii="Times New Roman"/>
          <w:b w:val="false"/>
          <w:i w:val="false"/>
          <w:color w:val="000000"/>
          <w:sz w:val="28"/>
        </w:rPr>
        <w:t>
      (i) "Лизинговая компания" означает хозяйствующий субъект с правами юридического лица, зарегистрированного в соответствии с законодательством Заемщика о хозяйствующих субъектах и занимающегося деятельностью по аренде капитальных активов на территории Заемщика, которое отбирается Заемщиком в соответствии с критериями, изложенными в руководстве по сельским инвестициям для финансового сектора;
</w:t>
      </w:r>
      <w:r>
        <w:br/>
      </w:r>
      <w:r>
        <w:rPr>
          <w:rFonts w:ascii="Times New Roman"/>
          <w:b w:val="false"/>
          <w:i w:val="false"/>
          <w:color w:val="000000"/>
          <w:sz w:val="28"/>
        </w:rPr>
        <w:t>
      (j) "Закон о микрокредитных организациях" означает 
</w:t>
      </w:r>
      <w:r>
        <w:rPr>
          <w:rFonts w:ascii="Times New Roman"/>
          <w:b w:val="false"/>
          <w:i w:val="false"/>
          <w:color w:val="000000"/>
          <w:sz w:val="28"/>
        </w:rPr>
        <w:t xml:space="preserve"> Закон </w:t>
      </w:r>
      <w:r>
        <w:rPr>
          <w:rFonts w:ascii="Times New Roman"/>
          <w:b w:val="false"/>
          <w:i w:val="false"/>
          <w:color w:val="000000"/>
          <w:sz w:val="28"/>
        </w:rPr>
        <w:t>
 Заемщика о микрокредитных организациях от 6 марта 2003 г.;
</w:t>
      </w:r>
      <w:r>
        <w:br/>
      </w:r>
      <w:r>
        <w:rPr>
          <w:rFonts w:ascii="Times New Roman"/>
          <w:b w:val="false"/>
          <w:i w:val="false"/>
          <w:color w:val="000000"/>
          <w:sz w:val="28"/>
        </w:rPr>
        <w:t>
      (k) "Микро суб-заем" означает кредит, предоставленный или предложенный для предоставления УУМФ из средств Займа, время от времени выделяемых на категорию (2) таблицы, приведенной в пункте 1 приложения 1 к настоящему Соглашению для целей финансирования всех или части расходов, понесенных Бенефициаром по суб-проекту;
</w:t>
      </w:r>
      <w:r>
        <w:br/>
      </w:r>
      <w:r>
        <w:rPr>
          <w:rFonts w:ascii="Times New Roman"/>
          <w:b w:val="false"/>
          <w:i w:val="false"/>
          <w:color w:val="000000"/>
          <w:sz w:val="28"/>
        </w:rPr>
        <w:t>
      (l) "МСХ" означает Министерство сельского хозяйства Заемщика и включает любого его правопреемника или правопреемников;
</w:t>
      </w:r>
      <w:r>
        <w:br/>
      </w:r>
      <w:r>
        <w:rPr>
          <w:rFonts w:ascii="Times New Roman"/>
          <w:b w:val="false"/>
          <w:i w:val="false"/>
          <w:color w:val="000000"/>
          <w:sz w:val="28"/>
        </w:rPr>
        <w:t>
      (m) "МФ" означает Министерство финансов Заемщика и включает любого его правопреемника или правопреемников;
</w:t>
      </w:r>
      <w:r>
        <w:br/>
      </w:r>
      <w:r>
        <w:rPr>
          <w:rFonts w:ascii="Times New Roman"/>
          <w:b w:val="false"/>
          <w:i w:val="false"/>
          <w:color w:val="000000"/>
          <w:sz w:val="28"/>
        </w:rPr>
        <w:t>
      (n) "МЭБП" означает Министерство экономики и бюджетного планирования Заемщика и включает любого его правопреемника или правопреемников;
</w:t>
      </w:r>
      <w:r>
        <w:br/>
      </w:r>
      <w:r>
        <w:rPr>
          <w:rFonts w:ascii="Times New Roman"/>
          <w:b w:val="false"/>
          <w:i w:val="false"/>
          <w:color w:val="000000"/>
          <w:sz w:val="28"/>
        </w:rPr>
        <w:t>
      (о) "Новые УФУ" означает УФУ, которые подлежат проверке в соответствии с процедурами надлежащей добросовестности, изложенными в Руководстве по сельским инвестициям для финансового сектора, на предмет их соответствия требованиям для участия в Проекте;
</w:t>
      </w:r>
      <w:r>
        <w:br/>
      </w:r>
      <w:r>
        <w:rPr>
          <w:rFonts w:ascii="Times New Roman"/>
          <w:b w:val="false"/>
          <w:i w:val="false"/>
          <w:color w:val="000000"/>
          <w:sz w:val="28"/>
        </w:rPr>
        <w:t>
      (р) "Участвующий банк" означает коммерческий банк, зарегистрированный в соответствии с законодательством Заемщика, и выбранный Заемщиком согласно критериям, изложенным в Руководстве по сельским инвестициям для финансового сектора;
</w:t>
      </w:r>
      <w:r>
        <w:br/>
      </w:r>
      <w:r>
        <w:rPr>
          <w:rFonts w:ascii="Times New Roman"/>
          <w:b w:val="false"/>
          <w:i w:val="false"/>
          <w:color w:val="000000"/>
          <w:sz w:val="28"/>
        </w:rPr>
        <w:t>
      (q) "Участвующее финансовое учреждение" или "УФУ" означает любой из участвующих банков или лизинговую компанию и "Участвующие финансовые учреждения" или "УФУ" означают указанные финансовые учреждения в совокупности;
</w:t>
      </w:r>
      <w:r>
        <w:br/>
      </w:r>
      <w:r>
        <w:rPr>
          <w:rFonts w:ascii="Times New Roman"/>
          <w:b w:val="false"/>
          <w:i w:val="false"/>
          <w:color w:val="000000"/>
          <w:sz w:val="28"/>
        </w:rPr>
        <w:t>
      (r) "УУМФ" или "Участвующее учреждение микрофинансирования" означает учреждение, зарегистрированное в соответствии с законодательством Заемщика, и выбранное Заемщиком согласно критериям, изложенным в руководстве по сельским инвестициям для финансового сектора, как определено ниже по тексту, и "УУМФ" и "Участвующие учреждения микрофинансирования" означают указанные финансовые учреждения в совокупности;
</w:t>
      </w:r>
      <w:r>
        <w:br/>
      </w:r>
      <w:r>
        <w:rPr>
          <w:rFonts w:ascii="Times New Roman"/>
          <w:b w:val="false"/>
          <w:i w:val="false"/>
          <w:color w:val="000000"/>
          <w:sz w:val="28"/>
        </w:rPr>
        <w:t>
      (s) "Руководство по сельским инвестициям для УУМФ" означает руководство, указанное в пункте 4 части А приложения 5 к Соглашению, в котором излагаются операционные и административные процедуры выполнения части D.2 Проекта, включая отбор, финансирование, мониторинг и оценку работы УУМФ и критерии отбора Микро суб-займа;
</w:t>
      </w:r>
      <w:r>
        <w:br/>
      </w:r>
      <w:r>
        <w:rPr>
          <w:rFonts w:ascii="Times New Roman"/>
          <w:b w:val="false"/>
          <w:i w:val="false"/>
          <w:color w:val="000000"/>
          <w:sz w:val="28"/>
        </w:rPr>
        <w:t>
      (t) "РРП" означает руководство по реализации проекта, в котором излагается порядок осуществления Проекта, с учетом возможных время от времени вносимых в него изменений по согласованию между Банком и Заемщиком, ссылка на которые дается в пункте 2 части А приложения 5 к Соглашению;
</w:t>
      </w:r>
      <w:r>
        <w:br/>
      </w:r>
      <w:r>
        <w:rPr>
          <w:rFonts w:ascii="Times New Roman"/>
          <w:b w:val="false"/>
          <w:i w:val="false"/>
          <w:color w:val="000000"/>
          <w:sz w:val="28"/>
        </w:rPr>
        <w:t>
      (u) "План закупок" означает план закупок Заемщика от 28 мая 2004 г. в расчете на первые 18 месяцев (или более продолжительный период) выполнения Проекта с учетом его периодического обновления в соответствии с положениями Раздела 3.02 Соглашения в расчете на последующий 18 месячный период (или более продолжительный период) реализации Проекта;
</w:t>
      </w:r>
      <w:r>
        <w:br/>
      </w:r>
      <w:r>
        <w:rPr>
          <w:rFonts w:ascii="Times New Roman"/>
          <w:b w:val="false"/>
          <w:i w:val="false"/>
          <w:color w:val="000000"/>
          <w:sz w:val="28"/>
        </w:rPr>
        <w:t>
      (v) "Специальный счет" означает счет, указанный в Разделе 2.02(Ь) Соглашения;
</w:t>
      </w:r>
      <w:r>
        <w:br/>
      </w:r>
      <w:r>
        <w:rPr>
          <w:rFonts w:ascii="Times New Roman"/>
          <w:b w:val="false"/>
          <w:i w:val="false"/>
          <w:color w:val="000000"/>
          <w:sz w:val="28"/>
        </w:rPr>
        <w:t>
      (w) "Суб-заем" означает кредит, предоставленный или предлагаемый для предоставления Участвующим банком из средств Займа, выделяемого время от времени на Категорию (1) таблицы, приведенной в пункте 1 Приложения 1 к Соглашению для целей финансирования всех или части расходов, понесенных Бенефициаром на суб-проект, при условии, что сделка по Лизинговому финансированию также может считаться суб-займом для целей настоящего Соглашения;
</w:t>
      </w:r>
      <w:r>
        <w:br/>
      </w:r>
      <w:r>
        <w:rPr>
          <w:rFonts w:ascii="Times New Roman"/>
          <w:b w:val="false"/>
          <w:i w:val="false"/>
          <w:color w:val="000000"/>
          <w:sz w:val="28"/>
        </w:rPr>
        <w:t>
      (х) "Внутренний заем" означает любой заем, предоставленный Заемщиком УФУ или УУМФ для целей перекредитования Бенефициару в соответствии с Соглашением о внутреннем займе или с Соглашением о микро внутреннем займе, как определены ниже по тексту;
</w:t>
      </w:r>
      <w:r>
        <w:br/>
      </w:r>
      <w:r>
        <w:rPr>
          <w:rFonts w:ascii="Times New Roman"/>
          <w:b w:val="false"/>
          <w:i w:val="false"/>
          <w:color w:val="000000"/>
          <w:sz w:val="28"/>
        </w:rPr>
        <w:t>
      (у) "Соглашение о внутреннем займе" означает соглашение, заключенное или которое будет заключено между Заемщиком и УФУ в соответствии с пунктом 3 части В приложения 5 к Соглашению, с учетом время от времени вносимых в него изменений, и этот термин включает все дополнительные приложения к Соглашению о внутреннем займе, и "Соглашения о внутренних займах" означают указанные соглашения в совокупности;
</w:t>
      </w:r>
      <w:r>
        <w:br/>
      </w:r>
      <w:r>
        <w:rPr>
          <w:rFonts w:ascii="Times New Roman"/>
          <w:b w:val="false"/>
          <w:i w:val="false"/>
          <w:color w:val="000000"/>
          <w:sz w:val="28"/>
        </w:rPr>
        <w:t>
      (z) "Соглашение о микро внутреннем займе" означает соглашение, заключенное или которое будет заключено между Заемщиком и УУМФ в соответствии с пунктом 3 части С приложения 5 к Соглашению, с учетом время от времени вносимых в него изменений, и этот термин включает все дополнительные приложения к Соглашению о микро внутреннем займе, и "Соглашения о микро внутренних займах" означают указанные соглашения в совокупности;
</w:t>
      </w:r>
      <w:r>
        <w:br/>
      </w:r>
      <w:r>
        <w:rPr>
          <w:rFonts w:ascii="Times New Roman"/>
          <w:b w:val="false"/>
          <w:i w:val="false"/>
          <w:color w:val="000000"/>
          <w:sz w:val="28"/>
        </w:rPr>
        <w:t>
      (аа) "Суб-проект" означает конкретный инвестиционный проект для продуктивной деятельности, который отвечает критериям, изложенным в руководстве по сельским инвестициям для финансового сектора или руководстве по сельским инвестициям для УУМФ; и
</w:t>
      </w:r>
      <w:r>
        <w:br/>
      </w:r>
      <w:r>
        <w:rPr>
          <w:rFonts w:ascii="Times New Roman"/>
          <w:b w:val="false"/>
          <w:i w:val="false"/>
          <w:color w:val="000000"/>
          <w:sz w:val="28"/>
        </w:rPr>
        <w:t>
      (bb) "Тенге" означает законную денежную единицу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Заемщику на условиях, изложенных или перечисленных в настоящем Соглашении, заем в сумме, эквивалентной тридцати пяти миллионам долларов ($35,000,000).
</w:t>
      </w:r>
      <w:r>
        <w:br/>
      </w:r>
      <w:r>
        <w:rPr>
          <w:rFonts w:ascii="Times New Roman"/>
          <w:b w:val="false"/>
          <w:i w:val="false"/>
          <w:color w:val="000000"/>
          <w:sz w:val="28"/>
        </w:rPr>
        <w:t>
      Раздел 2.02. (а) Сумма Займа может быть выбрана со Счета займа в соответствии с положениями Приложения 1 к Соглашению для финансирования: (i) сумм, оплаченных (или при согласии на то Банка, которые будут оплачены) УФУ в счет средств, снятых Бенефициаром по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и (ii) сумм, оплаченных (или при согласии на то Банка, которые будут оплачены) УУМФ в счет средств, снятых Бенефициаром по Микро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w:t>
      </w:r>
      <w:r>
        <w:br/>
      </w:r>
      <w:r>
        <w:rPr>
          <w:rFonts w:ascii="Times New Roman"/>
          <w:b w:val="false"/>
          <w:i w:val="false"/>
          <w:color w:val="000000"/>
          <w:sz w:val="28"/>
        </w:rPr>
        <w:t>
      (b) Для целей Проекта Заемщик может открыть и вести специальный депозитный счет в долларах в одном из коммерческих банков на приемлемых для Банка условиях, включая, его надлежащую защиту от судебного зачета, конфискации и наложения ареста. Депозиты на Специальный счет и платежи с него осуществляются в соответствии с Приложением 6 к настоящему Соглашению.
</w:t>
      </w:r>
      <w:r>
        <w:br/>
      </w:r>
      <w:r>
        <w:rPr>
          <w:rFonts w:ascii="Times New Roman"/>
          <w:b w:val="false"/>
          <w:i w:val="false"/>
          <w:color w:val="000000"/>
          <w:sz w:val="28"/>
        </w:rPr>
        <w:t>
      Раздел 2.03. Заключительной датой займа является 31 декабря 2009 г. или такая более поздняя дата, которую установит Банк. Банк обязан незамедлительно уведомить Заемщика о такой более поздней дате.
</w:t>
      </w:r>
      <w:r>
        <w:br/>
      </w:r>
      <w:r>
        <w:rPr>
          <w:rFonts w:ascii="Times New Roman"/>
          <w:b w:val="false"/>
          <w:i w:val="false"/>
          <w:color w:val="000000"/>
          <w:sz w:val="28"/>
        </w:rPr>
        <w:t>
      Раздел 2.04. Заемщик обязан уплатить Банку одноразовый комиссионный сбор в размере одного процента (1 %) от суммы Займа, при этом Банк по своему решению в определенный момент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r>
        <w:br/>
      </w:r>
      <w:r>
        <w:rPr>
          <w:rFonts w:ascii="Times New Roman"/>
          <w:b w:val="false"/>
          <w:i w:val="false"/>
          <w:color w:val="000000"/>
          <w:sz w:val="28"/>
        </w:rPr>
        <w:t>
      Раздел 2.05. Заемщик обязан уплачивать Банку комиссию за резервирование кредитной линии в размере три четвертых одного процента (3/4 от 1 %) в год по время от времени невыбранной основной сумме Займа.
</w:t>
      </w:r>
      <w:r>
        <w:br/>
      </w:r>
      <w:r>
        <w:rPr>
          <w:rFonts w:ascii="Times New Roman"/>
          <w:b w:val="false"/>
          <w:i w:val="false"/>
          <w:color w:val="000000"/>
          <w:sz w:val="28"/>
        </w:rPr>
        <w:t>
      Раздел 2.06. (а) Заемщик обязан платить ссудный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начисления процентов" означает начальный период, начиная с даты настоящего Соглашения включительно, но исключая первую наступающую после этого дату выплаты процентов, и после начального периода каждый период, начиная с Даты выплаты процентов включительно, но исключая следующую за ней Дату выплаты процентов.
</w:t>
      </w:r>
      <w:r>
        <w:br/>
      </w:r>
      <w:r>
        <w:rPr>
          <w:rFonts w:ascii="Times New Roman"/>
          <w:b w:val="false"/>
          <w:i w:val="false"/>
          <w:color w:val="000000"/>
          <w:sz w:val="28"/>
        </w:rPr>
        <w:t>
      (ii) "Дата выплаты процентов" означает дату, указанную в Разделе 2.07 настоящего Соглашения.
</w:t>
      </w:r>
      <w:r>
        <w:br/>
      </w:r>
      <w:r>
        <w:rPr>
          <w:rFonts w:ascii="Times New Roman"/>
          <w:b w:val="false"/>
          <w:i w:val="false"/>
          <w:color w:val="000000"/>
          <w:sz w:val="28"/>
        </w:rPr>
        <w:t>
      (iii) "Базовая ставка ЛИБОР" означает для каждого периода, за который начисляются проценты, ставку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годовой процент.
</w:t>
      </w:r>
      <w:r>
        <w:br/>
      </w:r>
      <w:r>
        <w:rPr>
          <w:rFonts w:ascii="Times New Roman"/>
          <w:b w:val="false"/>
          <w:i w:val="false"/>
          <w:color w:val="000000"/>
          <w:sz w:val="28"/>
        </w:rPr>
        <w:t>
      (iv) "Суммарный спрэд ЛИБОР" означает для каждого Периода начисления процентов: (А) три четвертых одного процента (0,75%); (В)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w:t>
      </w:r>
      <w:r>
        <w:br/>
      </w:r>
      <w:r>
        <w:rPr>
          <w:rFonts w:ascii="Times New Roman"/>
          <w:b w:val="false"/>
          <w:i w:val="false"/>
          <w:color w:val="000000"/>
          <w:sz w:val="28"/>
        </w:rPr>
        <w:t>
финансирования одновалютных займов или их частей, которые обоснованно определяются Банком и выражаются как годовой процент.
</w:t>
      </w:r>
      <w:r>
        <w:br/>
      </w:r>
      <w:r>
        <w:rPr>
          <w:rFonts w:ascii="Times New Roman"/>
          <w:b w:val="false"/>
          <w:i w:val="false"/>
          <w:color w:val="000000"/>
          <w:sz w:val="28"/>
        </w:rPr>
        <w:t>
      (c)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(d) Если, ввиду изменения рыночной конъюнктуры, которая влияет на определение
</w:t>
      </w:r>
      <w:r>
        <w:br/>
      </w:r>
      <w:r>
        <w:rPr>
          <w:rFonts w:ascii="Times New Roman"/>
          <w:b w:val="false"/>
          <w:i w:val="false"/>
          <w:color w:val="000000"/>
          <w:sz w:val="28"/>
        </w:rPr>
        <w:t>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Новый базис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Раздел 2.07. Процент и иные сборы подлежат уплате по неуплаченной сумме каждые полгода 15 мая и 15 ноября каждого года.
</w:t>
      </w:r>
      <w:r>
        <w:br/>
      </w:r>
      <w:r>
        <w:rPr>
          <w:rFonts w:ascii="Times New Roman"/>
          <w:b w:val="false"/>
          <w:i w:val="false"/>
          <w:color w:val="000000"/>
          <w:sz w:val="28"/>
        </w:rPr>
        <w:t>
      Раздел 2.08. 3аемщик погашает основную сумму Займа в соответствии с графиком погашения, приведенном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и обязуется по мере необходимости незамедлительно предоставлять фонды, помещения, услуги и другие ресурсы, требующиеся для осуществления Проекта
</w:t>
      </w:r>
      <w:r>
        <w:br/>
      </w:r>
      <w:r>
        <w:rPr>
          <w:rFonts w:ascii="Times New Roman"/>
          <w:b w:val="false"/>
          <w:i w:val="false"/>
          <w:color w:val="000000"/>
          <w:sz w:val="28"/>
        </w:rPr>
        <w:t>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обязан выполнять Проект через МСХ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(с) Без ограничений положений пунктов (а) и (b) настоящего Раздела, для целей части С.2 и D.2 проекта Заемщик обязан предоставить сумму, эквивалентную тридцати одному миллиону ста тысячам долларов ($31,100,000), для использования на условиях, изложенных в приложении 5 к настоящему Соглашению.
</w:t>
      </w:r>
      <w:r>
        <w:br/>
      </w:r>
      <w:r>
        <w:rPr>
          <w:rFonts w:ascii="Times New Roman"/>
          <w:b w:val="false"/>
          <w:i w:val="false"/>
          <w:color w:val="000000"/>
          <w:sz w:val="28"/>
        </w:rPr>
        <w:t>
      Раздел 3.02 (а) За исключением случаев, когда с Банком существует иная договоренность, закупка необходимых товаров и отбор и наем консультантов для оказания услуг,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r>
        <w:br/>
      </w:r>
      <w:r>
        <w:rPr>
          <w:rFonts w:ascii="Times New Roman"/>
          <w:b w:val="false"/>
          <w:i w:val="false"/>
          <w:color w:val="000000"/>
          <w:sz w:val="28"/>
        </w:rPr>
        <w:t>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r>
        <w:br/>
      </w:r>
      <w:r>
        <w:rPr>
          <w:rFonts w:ascii="Times New Roman"/>
          <w:b w:val="false"/>
          <w:i w:val="false"/>
          <w:color w:val="000000"/>
          <w:sz w:val="28"/>
        </w:rPr>
        <w:t>
      Раздел 3.03. Для целей Раздела 9.07 Общих условий и без ограничений его положений Заемщик обязан:
</w:t>
      </w:r>
      <w:r>
        <w:br/>
      </w:r>
      <w:r>
        <w:rPr>
          <w:rFonts w:ascii="Times New Roman"/>
          <w:b w:val="false"/>
          <w:i w:val="false"/>
          <w:color w:val="000000"/>
          <w:sz w:val="28"/>
        </w:rPr>
        <w:t>
      (a)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достижение целей Проекта; и
</w:t>
      </w:r>
      <w:r>
        <w:br/>
      </w:r>
      <w:r>
        <w:rPr>
          <w:rFonts w:ascii="Times New Roman"/>
          <w:b w:val="false"/>
          <w:i w:val="false"/>
          <w:color w:val="000000"/>
          <w:sz w:val="28"/>
        </w:rPr>
        <w:t>
      (b) предоставить Банку обоснованную возможность обменяться мнениями с Заемщиком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обязан вести систему финансового управления, включая учетные документы и счета, и подготавливать финансовую отчетность в соответствии с последовательно применяемыми стандартами бухгалтерской отчетности, приемлемыми для Банка, адекватным образом отражающие связанные с Проектом операции, ресурсы и расходы.
</w:t>
      </w:r>
      <w:r>
        <w:br/>
      </w:r>
      <w:r>
        <w:rPr>
          <w:rFonts w:ascii="Times New Roman"/>
          <w:b w:val="false"/>
          <w:i w:val="false"/>
          <w:color w:val="000000"/>
          <w:sz w:val="28"/>
        </w:rPr>
        <w:t>
      (b) Заемщик:
</w:t>
      </w:r>
      <w:r>
        <w:br/>
      </w:r>
      <w:r>
        <w:rPr>
          <w:rFonts w:ascii="Times New Roman"/>
          <w:b w:val="false"/>
          <w:i w:val="false"/>
          <w:color w:val="000000"/>
          <w:sz w:val="28"/>
        </w:rPr>
        <w:t>
      (i) обеспечивает аудиторскую проверку, проводимую независимыми аудиторами, приемлемыми для Банка, финансовой отчетности, упомянутой в пункте (а) настоящего Раздела,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(ii) представляет в Банк по мере готовности, но в любом случае не позднее шести месяцев после окончания финансового года (или иной, согласованный с Банком период), (А) заверенные копии финансовой отчетности, указанной в пункте (а) настоящего раздела, за соответствующий год (или иной, согласованный с Банком период) аудита, и (В) заключение о такой отчетности, подготовленное упомянутыми аудиторами, в приемлемом для Банка объеме и деталями; и
</w:t>
      </w:r>
      <w:r>
        <w:br/>
      </w:r>
      <w:r>
        <w:rPr>
          <w:rFonts w:ascii="Times New Roman"/>
          <w:b w:val="false"/>
          <w:i w:val="false"/>
          <w:color w:val="000000"/>
          <w:sz w:val="28"/>
        </w:rPr>
        <w:t>
      (III) предоставляет Банку любую другую информацию, касающуюся учетных документов и
</w:t>
      </w:r>
      <w:r>
        <w:br/>
      </w:r>
      <w:r>
        <w:rPr>
          <w:rFonts w:ascii="Times New Roman"/>
          <w:b w:val="false"/>
          <w:i w:val="false"/>
          <w:color w:val="000000"/>
          <w:sz w:val="28"/>
        </w:rPr>
        <w:t>
счетов, аудита финансовой отчетности и упомянутых аудиторов, которую время от времени может обоснованно запрашивать Банк.
</w:t>
      </w:r>
      <w:r>
        <w:br/>
      </w:r>
      <w:r>
        <w:rPr>
          <w:rFonts w:ascii="Times New Roman"/>
          <w:b w:val="false"/>
          <w:i w:val="false"/>
          <w:color w:val="000000"/>
          <w:sz w:val="28"/>
        </w:rPr>
        <w:t>
      (с) По всем расходам, в отношении которых на основании расходных ведомостей снимались средства со Счета займа, Заемщик:
</w:t>
      </w:r>
      <w:r>
        <w:br/>
      </w:r>
      <w:r>
        <w:rPr>
          <w:rFonts w:ascii="Times New Roman"/>
          <w:b w:val="false"/>
          <w:i w:val="false"/>
          <w:color w:val="000000"/>
          <w:sz w:val="28"/>
        </w:rPr>
        <w:t>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(ii) предоставляет возможность представителям Банка проверять такую документацию; и
</w:t>
      </w:r>
      <w:r>
        <w:br/>
      </w:r>
      <w:r>
        <w:rPr>
          <w:rFonts w:ascii="Times New Roman"/>
          <w:b w:val="false"/>
          <w:i w:val="false"/>
          <w:color w:val="000000"/>
          <w:sz w:val="28"/>
        </w:rPr>
        <w:t>
      (III обеспечивает, чтобы такие расходные ведомости были включены в аудит за  каждый финансовый год (или другой согласованный с Банком период), ссылка на который дается в пункте (b) настоящего Раздела.
</w:t>
      </w:r>
      <w:r>
        <w:br/>
      </w:r>
      <w:r>
        <w:rPr>
          <w:rFonts w:ascii="Times New Roman"/>
          <w:b w:val="false"/>
          <w:i w:val="false"/>
          <w:color w:val="000000"/>
          <w:sz w:val="28"/>
        </w:rPr>
        <w:t>
      Раздел 4.02 (а) Без ограничения обязательств Заемщика в отношении отчетности о ходе реализации проекта, перечисленных в пункте 5(b) Части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приемлемым для Банка, в котором:
</w:t>
      </w:r>
      <w:r>
        <w:br/>
      </w:r>
      <w:r>
        <w:rPr>
          <w:rFonts w:ascii="Times New Roman"/>
          <w:b w:val="false"/>
          <w:i w:val="false"/>
          <w:color w:val="000000"/>
          <w:sz w:val="28"/>
        </w:rPr>
        <w:t>
      (i) описываются фактические источники средств и их использование для Проекта как общим итогом, так и за отчетный период, отдельно показаны фонды, предоставленные из Займа, и объясняются расхождения между фактическим и запланированным использованием таких фондов;
</w:t>
      </w:r>
      <w:r>
        <w:br/>
      </w:r>
      <w:r>
        <w:rPr>
          <w:rFonts w:ascii="Times New Roman"/>
          <w:b w:val="false"/>
          <w:i w:val="false"/>
          <w:color w:val="000000"/>
          <w:sz w:val="28"/>
        </w:rPr>
        <w:t>
      (ii) описывается физический ход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(III) описывается состояние закупок по Проекту на конец отчетного периода.
</w:t>
      </w:r>
      <w:r>
        <w:br/>
      </w:r>
      <w:r>
        <w:rPr>
          <w:rFonts w:ascii="Times New Roman"/>
          <w:b w:val="false"/>
          <w:i w:val="false"/>
          <w:color w:val="000000"/>
          <w:sz w:val="28"/>
        </w:rPr>
        <w:t>
      (b)  Первый ОФМ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каждого последующего календарного квартала и охватывать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В соответствии с разделом 6.02 (р) общих условий определяются следующие дополнительные события:
</w:t>
      </w:r>
      <w:r>
        <w:br/>
      </w:r>
      <w:r>
        <w:rPr>
          <w:rFonts w:ascii="Times New Roman"/>
          <w:b w:val="false"/>
          <w:i w:val="false"/>
          <w:color w:val="000000"/>
          <w:sz w:val="28"/>
        </w:rPr>
        <w:t>
      (a) Возникла ситуация, делающая невозможной выполнение Программы или ее значительной части; и
</w:t>
      </w:r>
      <w:r>
        <w:br/>
      </w:r>
      <w:r>
        <w:rPr>
          <w:rFonts w:ascii="Times New Roman"/>
          <w:b w:val="false"/>
          <w:i w:val="false"/>
          <w:color w:val="000000"/>
          <w:sz w:val="28"/>
        </w:rPr>
        <w:t>
      (b) Закон о микрокредитных организациях изменен, приостановлен, упразднен, отменен или отменены требования к его выполнению, что существенно и пагубно сказывается на способности микрокредитных организаций выполнять какие-либо обязательства по Соглашениям о микро внутренних займах;
</w:t>
      </w:r>
      <w:r>
        <w:br/>
      </w:r>
      <w:r>
        <w:rPr>
          <w:rFonts w:ascii="Times New Roman"/>
          <w:b w:val="false"/>
          <w:i w:val="false"/>
          <w:color w:val="000000"/>
          <w:sz w:val="28"/>
        </w:rPr>
        <w:t>
      Раздел 5.02. В соответствии с разделом 7.01 (k) общих условий оговаривается следующее дополнительное событие, а именно, имеет место событие, оговоренное в пункте (b) раздела 5.01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вступления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 контексте Раздела 12.01 (с) Общих условий следующие события оговариваются как дополнительные условия для вступления в силу Соглашения о займе:
</w:t>
      </w:r>
      <w:r>
        <w:br/>
      </w:r>
      <w:r>
        <w:rPr>
          <w:rFonts w:ascii="Times New Roman"/>
          <w:b w:val="false"/>
          <w:i w:val="false"/>
          <w:color w:val="000000"/>
          <w:sz w:val="28"/>
        </w:rPr>
        <w:t>
      (a) Подготовлено Руководство по сельским инвестициям для финансового сектора, приемлемое для Банка;
</w:t>
      </w:r>
      <w:r>
        <w:br/>
      </w:r>
      <w:r>
        <w:rPr>
          <w:rFonts w:ascii="Times New Roman"/>
          <w:b w:val="false"/>
          <w:i w:val="false"/>
          <w:color w:val="000000"/>
          <w:sz w:val="28"/>
        </w:rPr>
        <w:t>
      (b) Подготовлено Руководство по сельским инвестициям для УУМФ, приемлемое для Банка; и
</w:t>
      </w:r>
      <w:r>
        <w:br/>
      </w:r>
      <w:r>
        <w:rPr>
          <w:rFonts w:ascii="Times New Roman"/>
          <w:b w:val="false"/>
          <w:i w:val="false"/>
          <w:color w:val="000000"/>
          <w:sz w:val="28"/>
        </w:rPr>
        <w:t>
      (с) Подготовленное РРП удовлетворяет требования Банка.
</w:t>
      </w:r>
    </w:p>
    <w:p>
      <w:pPr>
        <w:spacing w:after="0"/>
        <w:ind w:left="0"/>
        <w:jc w:val="both"/>
      </w:pPr>
      <w:r>
        <w:rPr>
          <w:rFonts w:ascii="Times New Roman"/>
          <w:b w:val="false"/>
          <w:i w:val="false"/>
          <w:color w:val="000000"/>
          <w:sz w:val="28"/>
        </w:rPr>
        <w:t>
      Раздел 6.02. Для целей Раздела 12.04 Общих условий настоящим определяется срок в сто двадцать дней (120) после даты заключения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Для целей раздела 11.03 общих условий Министр финансов назначается в качестве представителя Заемщика.
</w:t>
      </w:r>
      <w:r>
        <w:br/>
      </w:r>
      <w:r>
        <w:rPr>
          <w:rFonts w:ascii="Times New Roman"/>
          <w:b w:val="false"/>
          <w:i w:val="false"/>
          <w:color w:val="000000"/>
          <w:sz w:val="28"/>
        </w:rPr>
        <w:t>
      Раздел 7.02. Для целей раздела 11.01 общих условий определяются следующие адреса:
</w:t>
      </w:r>
      <w:r>
        <w:br/>
      </w:r>
      <w:r>
        <w:rPr>
          <w:rFonts w:ascii="Times New Roman"/>
          <w:b w:val="false"/>
          <w:i w:val="false"/>
          <w:color w:val="000000"/>
          <w:sz w:val="28"/>
        </w:rPr>
        <w:t>
      Для Заемщика:
</w:t>
      </w:r>
      <w:r>
        <w:br/>
      </w: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33
</w:t>
      </w:r>
      <w:r>
        <w:br/>
      </w:r>
      <w:r>
        <w:rPr>
          <w:rFonts w:ascii="Times New Roman"/>
          <w:b w:val="false"/>
          <w:i w:val="false"/>
          <w:color w:val="000000"/>
          <w:sz w:val="28"/>
        </w:rPr>
        <w:t>
                   Астана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Факс:
</w:t>
      </w:r>
      <w:r>
        <w:br/>
      </w:r>
      <w:r>
        <w:rPr>
          <w:rFonts w:ascii="Times New Roman"/>
          <w:b w:val="false"/>
          <w:i w:val="false"/>
          <w:color w:val="000000"/>
          <w:sz w:val="28"/>
        </w:rPr>
        <w:t>
      264126 (FILIN)   (7) (3172) 717762
</w:t>
      </w:r>
      <w:r>
        <w:br/>
      </w:r>
      <w:r>
        <w:rPr>
          <w:rFonts w:ascii="Times New Roman"/>
          <w:b w:val="false"/>
          <w:i w:val="false"/>
          <w:color w:val="000000"/>
          <w:sz w:val="28"/>
        </w:rPr>
        <w:t>
</w:t>
      </w:r>
      <w:r>
        <w:br/>
      </w:r>
      <w:r>
        <w:rPr>
          <w:rFonts w:ascii="Times New Roman"/>
          <w:b w:val="false"/>
          <w:i w:val="false"/>
          <w:color w:val="000000"/>
          <w:sz w:val="28"/>
        </w:rPr>
        <w:t>
      Для Банка:
</w:t>
      </w:r>
      <w:r>
        <w:br/>
      </w:r>
      <w:r>
        <w:rPr>
          <w:rFonts w:ascii="Times New Roman"/>
          <w:b w:val="false"/>
          <w:i w:val="false"/>
          <w:color w:val="000000"/>
          <w:sz w:val="28"/>
        </w:rPr>
        <w:t>
      International Bank 
</w:t>
      </w:r>
      <w:r>
        <w:br/>
      </w:r>
      <w:r>
        <w:rPr>
          <w:rFonts w:ascii="Times New Roman"/>
          <w:b w:val="false"/>
          <w:i w:val="false"/>
          <w:color w:val="000000"/>
          <w:sz w:val="28"/>
        </w:rPr>
        <w:t>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(MCI)         (202)  477-
</w:t>
      </w:r>
      <w:r>
        <w:br/>
      </w:r>
      <w:r>
        <w:rPr>
          <w:rFonts w:ascii="Times New Roman"/>
          <w:b w:val="false"/>
          <w:i w:val="false"/>
          <w:color w:val="000000"/>
          <w:sz w:val="28"/>
        </w:rPr>
        <w:t>
      Washington, D.C. 6391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вышеуказанные день и год.
</w:t>
      </w:r>
      <w:r>
        <w:br/>
      </w:r>
      <w:r>
        <w:rPr>
          <w:rFonts w:ascii="Times New Roman"/>
          <w:b w:val="false"/>
          <w:i w:val="false"/>
          <w:color w:val="000000"/>
          <w:sz w:val="28"/>
        </w:rPr>
        <w:t>
</w:t>
      </w:r>
      <w:r>
        <w:br/>
      </w:r>
      <w:r>
        <w:rPr>
          <w:rFonts w:ascii="Times New Roman"/>
          <w:b w:val="false"/>
          <w:i w:val="false"/>
          <w:color w:val="000000"/>
          <w:sz w:val="28"/>
        </w:rPr>
        <w:t>
      ЗА РЕСПУБЛИКУ КАЗАХСТАН
</w:t>
      </w:r>
      <w:r>
        <w:br/>
      </w:r>
      <w:r>
        <w:rPr>
          <w:rFonts w:ascii="Times New Roman"/>
          <w:b w:val="false"/>
          <w:i w:val="false"/>
          <w:color w:val="000000"/>
          <w:sz w:val="28"/>
        </w:rPr>
        <w:t>
      Уполномоченный представитель
</w:t>
      </w:r>
      <w:r>
        <w:br/>
      </w:r>
      <w:r>
        <w:rPr>
          <w:rFonts w:ascii="Times New Roman"/>
          <w:b w:val="false"/>
          <w:i w:val="false"/>
          <w:color w:val="000000"/>
          <w:sz w:val="28"/>
        </w:rPr>
        <w:t>
</w:t>
      </w:r>
      <w:r>
        <w:br/>
      </w:r>
      <w:r>
        <w:rPr>
          <w:rFonts w:ascii="Times New Roman"/>
          <w:b w:val="false"/>
          <w:i w:val="false"/>
          <w:color w:val="000000"/>
          <w:sz w:val="28"/>
        </w:rPr>
        <w:t>
      ЗА МЕЖДУНАРОДНЫЙ БАНК
</w:t>
      </w:r>
      <w:r>
        <w:br/>
      </w:r>
      <w:r>
        <w:rPr>
          <w:rFonts w:ascii="Times New Roman"/>
          <w:b w:val="false"/>
          <w:i w:val="false"/>
          <w:color w:val="000000"/>
          <w:sz w:val="28"/>
        </w:rPr>
        <w:t>
      РЕКОНСТРУКЦИИ И РАЗВИТИЯ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Снятие средств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r>
        <w:br/>
      </w:r>
      <w:r>
        <w:rPr>
          <w:rFonts w:ascii="Times New Roman"/>
          <w:b w:val="false"/>
          <w:i w:val="false"/>
          <w:color w:val="000000"/>
          <w:sz w:val="28"/>
        </w:rPr>
        <w:t>
</w:t>
      </w:r>
      <w:r>
        <w:br/>
      </w:r>
      <w:r>
        <w:rPr>
          <w:rFonts w:ascii="Times New Roman"/>
          <w:b w:val="false"/>
          <w:i w:val="false"/>
          <w:color w:val="000000"/>
          <w:sz w:val="28"/>
        </w:rPr>
        <w:t>
                                                    % доля
</w:t>
      </w:r>
      <w:r>
        <w:br/>
      </w:r>
      <w:r>
        <w:rPr>
          <w:rFonts w:ascii="Times New Roman"/>
          <w:b w:val="false"/>
          <w:i w:val="false"/>
          <w:color w:val="000000"/>
          <w:sz w:val="28"/>
        </w:rPr>
        <w:t>
                        Выделенная сумма Займа     расходов
</w:t>
      </w:r>
      <w:r>
        <w:br/>
      </w:r>
      <w:r>
        <w:rPr>
          <w:rFonts w:ascii="Times New Roman"/>
          <w:b w:val="false"/>
          <w:i w:val="false"/>
          <w:color w:val="000000"/>
          <w:sz w:val="28"/>
        </w:rPr>
        <w:t>
</w:t>
      </w:r>
      <w:r>
        <w:rPr>
          <w:rFonts w:ascii="Times New Roman"/>
          <w:b w:val="false"/>
          <w:i w:val="false"/>
          <w:color w:val="000000"/>
          <w:sz w:val="28"/>
          <w:u w:val="single"/>
        </w:rPr>
        <w:t>
Категория расходов
</w:t>
      </w:r>
      <w:r>
        <w:rPr>
          <w:rFonts w:ascii="Times New Roman"/>
          <w:b w:val="false"/>
          <w:i w:val="false"/>
          <w:color w:val="000000"/>
          <w:sz w:val="28"/>
        </w:rPr>
        <w:t>
</w:t>
      </w:r>
      <w:r>
        <w:rPr>
          <w:rFonts w:ascii="Times New Roman"/>
          <w:b w:val="false"/>
          <w:i w:val="false"/>
          <w:color w:val="000000"/>
          <w:sz w:val="28"/>
          <w:u w:val="single"/>
        </w:rPr>
        <w:t>
(в долларах)
</w:t>
      </w:r>
      <w:r>
        <w:rPr>
          <w:rFonts w:ascii="Times New Roman"/>
          <w:b w:val="false"/>
          <w:i w:val="false"/>
          <w:color w:val="000000"/>
          <w:sz w:val="28"/>
        </w:rPr>
        <w:t>
</w:t>
      </w:r>
      <w:r>
        <w:rPr>
          <w:rFonts w:ascii="Times New Roman"/>
          <w:b w:val="false"/>
          <w:i w:val="false"/>
          <w:color w:val="000000"/>
          <w:sz w:val="28"/>
          <w:u w:val="single"/>
        </w:rPr>
        <w:t>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Суб-займы и лизинговое    30,000,000        100% средств,
</w:t>
      </w:r>
      <w:r>
        <w:br/>
      </w:r>
      <w:r>
        <w:rPr>
          <w:rFonts w:ascii="Times New Roman"/>
          <w:b w:val="false"/>
          <w:i w:val="false"/>
          <w:color w:val="000000"/>
          <w:sz w:val="28"/>
        </w:rPr>
        <w:t>
финансирование                                  освоенных УФУ
</w:t>
      </w:r>
      <w:r>
        <w:br/>
      </w:r>
      <w:r>
        <w:rPr>
          <w:rFonts w:ascii="Times New Roman"/>
          <w:b w:val="false"/>
          <w:i w:val="false"/>
          <w:color w:val="000000"/>
          <w:sz w:val="28"/>
        </w:rPr>
        <w:t>
по части С.2 Проекта                            до 30 июня 2006
</w:t>
      </w:r>
      <w:r>
        <w:br/>
      </w:r>
      <w:r>
        <w:rPr>
          <w:rFonts w:ascii="Times New Roman"/>
          <w:b w:val="false"/>
          <w:i w:val="false"/>
          <w:color w:val="000000"/>
          <w:sz w:val="28"/>
        </w:rPr>
        <w:t>
                                                года; 85 % средств,
</w:t>
      </w:r>
      <w:r>
        <w:br/>
      </w:r>
      <w:r>
        <w:rPr>
          <w:rFonts w:ascii="Times New Roman"/>
          <w:b w:val="false"/>
          <w:i w:val="false"/>
          <w:color w:val="000000"/>
          <w:sz w:val="28"/>
        </w:rPr>
        <w:t>
                                                освоенных УФУ
</w:t>
      </w:r>
      <w:r>
        <w:br/>
      </w:r>
      <w:r>
        <w:rPr>
          <w:rFonts w:ascii="Times New Roman"/>
          <w:b w:val="false"/>
          <w:i w:val="false"/>
          <w:color w:val="000000"/>
          <w:sz w:val="28"/>
        </w:rPr>
        <w:t>
                                                до 30 июня 2007 года
</w:t>
      </w:r>
      <w:r>
        <w:br/>
      </w:r>
      <w:r>
        <w:rPr>
          <w:rFonts w:ascii="Times New Roman"/>
          <w:b w:val="false"/>
          <w:i w:val="false"/>
          <w:color w:val="000000"/>
          <w:sz w:val="28"/>
        </w:rPr>
        <w:t>
                                                и 75 % впоследствии
</w:t>
      </w:r>
    </w:p>
    <w:p>
      <w:pPr>
        <w:spacing w:after="0"/>
        <w:ind w:left="0"/>
        <w:jc w:val="both"/>
      </w:pPr>
      <w:r>
        <w:rPr>
          <w:rFonts w:ascii="Times New Roman"/>
          <w:b w:val="false"/>
          <w:i w:val="false"/>
          <w:color w:val="000000"/>
          <w:sz w:val="28"/>
        </w:rPr>
        <w:t>
(2) Микро суб-займы            3,650,000        100 %
</w:t>
      </w:r>
      <w:r>
        <w:br/>
      </w:r>
      <w:r>
        <w:rPr>
          <w:rFonts w:ascii="Times New Roman"/>
          <w:b w:val="false"/>
          <w:i w:val="false"/>
          <w:color w:val="000000"/>
          <w:sz w:val="28"/>
        </w:rPr>
        <w:t>
    по части D.2 Проекта                        осваиваемых
</w:t>
      </w:r>
      <w:r>
        <w:br/>
      </w:r>
      <w:r>
        <w:rPr>
          <w:rFonts w:ascii="Times New Roman"/>
          <w:b w:val="false"/>
          <w:i w:val="false"/>
          <w:color w:val="000000"/>
          <w:sz w:val="28"/>
        </w:rPr>
        <w:t>
                                                сумм
</w:t>
      </w:r>
    </w:p>
    <w:p>
      <w:pPr>
        <w:spacing w:after="0"/>
        <w:ind w:left="0"/>
        <w:jc w:val="both"/>
      </w:pPr>
      <w:r>
        <w:rPr>
          <w:rFonts w:ascii="Times New Roman"/>
          <w:b w:val="false"/>
          <w:i w:val="false"/>
          <w:color w:val="000000"/>
          <w:sz w:val="28"/>
        </w:rPr>
        <w:t>
(3) Нераспределенная сумма      1350,000
</w:t>
      </w:r>
    </w:p>
    <w:p>
      <w:pPr>
        <w:spacing w:after="0"/>
        <w:ind w:left="0"/>
        <w:jc w:val="both"/>
      </w:pPr>
      <w:r>
        <w:rPr>
          <w:rFonts w:ascii="Times New Roman"/>
          <w:b w:val="false"/>
          <w:i w:val="false"/>
          <w:color w:val="000000"/>
          <w:sz w:val="28"/>
        </w:rPr>
        <w:t>
                    ВСЕГО      35,000,000
</w:t>
      </w:r>
    </w:p>
    <w:p>
      <w:pPr>
        <w:spacing w:after="0"/>
        <w:ind w:left="0"/>
        <w:jc w:val="both"/>
      </w:pPr>
      <w:r>
        <w:rPr>
          <w:rFonts w:ascii="Times New Roman"/>
          <w:b w:val="false"/>
          <w:i w:val="false"/>
          <w:color w:val="000000"/>
          <w:sz w:val="28"/>
        </w:rPr>
        <w:t>
      2. Независимо от положений пункта 1 выше, средства займа не подлежат снятию в счет: (а) платежей по расходам до даты вступления в силу настоящего Соглашения; (b) Категорий (1) или (2), если Суб-заем или Лизинговое финансирование или Микро суб-заем не предоставлены в соответствии с критериями и порядком, изложенными в Руководстве по сельским инвестициям для финансового сектора и Руководством по сельским инвестициям для УУМФ; и (с) все расходы, входящие в любую Категорию таблицы параграфа 1 выше, если Банк не получил полной оплаты одноразового комиссионного сбора, на который ссылается Раздел 2.04 настоящего Соглашения.
</w:t>
      </w:r>
      <w:r>
        <w:br/>
      </w:r>
      <w:r>
        <w:rPr>
          <w:rFonts w:ascii="Times New Roman"/>
          <w:b w:val="false"/>
          <w:i w:val="false"/>
          <w:color w:val="000000"/>
          <w:sz w:val="28"/>
        </w:rPr>
        <w:t>
      3. Банк может потребовать, чтобы средства Займа снимались со Счета займа на основании расходных ведомостей для расходов по контрактам для: (а) Суб-займов и лизингового финансирования по Части С.2 Проекта до 1 000 000 долл. США; и (b) Микро суб-займов по Части D.2 Проекта; все снятия средств будут осуществляться на таких условиях, о которых Банк уведомит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ставит целью улучшить доступность коммерческих финансовых услуг для Бенефициаров посредством: (а) укрепления и расширения программы сельских финансовых консультационных услуг; (b) поддержки инициатив по управлению рисками сельскохозяйственного производства; (с) разработки и внедрения новых финансовых инструментов коммерческими банками и лизинговыми компаниями в целях углубления охвата сельского населения финансовыми услугами; и (d) поддержки устойчивых программ микрофинансирования для сельских предпринимателей, занимающихся малым бизнесом.
</w:t>
      </w:r>
      <w:r>
        <w:br/>
      </w:r>
      <w:r>
        <w:rPr>
          <w:rFonts w:ascii="Times New Roman"/>
          <w:b w:val="false"/>
          <w:i w:val="false"/>
          <w:color w:val="000000"/>
          <w:sz w:val="28"/>
        </w:rPr>
        <w:t>
      С учетом возможных изменений, согласуемых между Заемщиком и Банком и направленных на достижение поставленных целей, Проект включает следующие части: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Часть А: Сельские финансовые консультационные услуги
</w:t>
      </w:r>
      <w:r>
        <w:rPr>
          <w:rFonts w:ascii="Times New Roman"/>
          <w:b w:val="false"/>
          <w:i w:val="false"/>
          <w:color w:val="000000"/>
          <w:sz w:val="28"/>
        </w:rPr>
        <w:t>
</w:t>
      </w:r>
      <w:r>
        <w:br/>
      </w:r>
      <w:r>
        <w:rPr>
          <w:rFonts w:ascii="Times New Roman"/>
          <w:b w:val="false"/>
          <w:i w:val="false"/>
          <w:color w:val="000000"/>
          <w:sz w:val="28"/>
        </w:rPr>
        <w:t>
      1. Проведение серии информационно-разъяснительных кампании для Бенефициаров по вопросам существующих финансовых инструментов в целях улучшения понимания различных возможностей финансирования, а также обеспечение помощи при разработке бизнес планов и в поиске финансовых ресурсов;
</w:t>
      </w:r>
      <w:r>
        <w:br/>
      </w:r>
      <w:r>
        <w:rPr>
          <w:rFonts w:ascii="Times New Roman"/>
          <w:b w:val="false"/>
          <w:i w:val="false"/>
          <w:color w:val="000000"/>
          <w:sz w:val="28"/>
        </w:rPr>
        <w:t>
      2. Создание национальной сети частных консультантов в сельской местности, которые будут оказывать помощь Бенефициарам по таким вопросам, как: (i) подготовка бизнес планов и оценка, хозяйственное управление, анализ затрат и финансового состояния, управление рисками; (ii) сравнительный анализ разных финансовых возможностей, включая традиционные кредиты, лизинг и структурное финансирование, методики оценки залога, а также некредитные финансовые продукты, например, инструменты управления производственным и ценовым риском; и (iii) анализ нормативно-правовой базы, включая модельные договоры по лизингу и структурному финансированию и правовые требования по страхованию в растениеводстве.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В: Управление сельскохозяйственным риском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технического содействия в области управления производственным риском посредством: (а) модернизации метеорологической инфрастуктуры; (b) подготовки агрометеорологов по вопросам погодных факторов по зонам и конкретным культурам, и проведения семинаров для Бенефициаров по механизмам проведения программы страхования в растениеводстве; и (с) выполнения анализа риска возделывания сельскохозяйственных культур, включая оценку проведения программы страхования в растениеводстве и ее фискальных последствий, организацию финансирования и нормативно-правовой базы.
</w:t>
      </w:r>
      <w:r>
        <w:br/>
      </w:r>
      <w:r>
        <w:rPr>
          <w:rFonts w:ascii="Times New Roman"/>
          <w:b w:val="false"/>
          <w:i w:val="false"/>
          <w:color w:val="000000"/>
          <w:sz w:val="28"/>
        </w:rPr>
        <w:t>
      2. (а) Создание платформы для развития современных товарных бирж посредством: (i) рассмотрения правовой базы, технических, финансовых и организационных аспектов текущего состояния товарных бирж; (ii) разработки модельных бизнес планов, включая контрактные условия; (iii) разработки контрактов и оценки потенциала создания синергии между различными рыночными инструментами; и (b) обучения владельцев товарных бирж, менеджеров и должностных лиц, занимающихся вопросами госрегулирования, лучшей практике по разработке эффективных общественно-информационных кампаний, созданию доверия, разработке успешных контрактов и охвату клиентуры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С: Расширение охвата сельского населения услугами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финансового сектора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обучения для: (а) специалистов банков и лизинговых компаний по вопросам кредитования сельского хозяйства, включая оценку финансовой и операционной устойчивости долгосрочных инвестиционных предложений, оценку сопутствующих рисков и определение маржи; и (b) для Бенефициаров, участвующих или планирующих принять участие в структурном финансировании, по вопросам организации эффективных цепей поставок, включая лучшую практику обеспечения качества товарной продукции, подготовки бизнес планов и управления рисками, связи с другими финансовыми инструментами, включая складские расписки, контрактирование и процессы возмещения ущерба.
</w:t>
      </w:r>
      <w:r>
        <w:br/>
      </w:r>
      <w:r>
        <w:rPr>
          <w:rFonts w:ascii="Times New Roman"/>
          <w:b w:val="false"/>
          <w:i w:val="false"/>
          <w:color w:val="000000"/>
          <w:sz w:val="28"/>
        </w:rPr>
        <w:t>
      2. Создание источника кредитования и организация операций по кредитной линии в отобранных УФУ в целях обеспечения суб-заемного и лизингового финансирования для суб-проектов.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D: Развитие сельского микрофинансирования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Укрепление институциональных возможностей отдельных УУМФ посредством проведения базового исследования для определения исходного проектного уровня и обеспечения технического содействия в области диверсификации продуктов микрокредитования и развития интеграционных связей.
</w:t>
      </w:r>
      <w:r>
        <w:br/>
      </w:r>
      <w:r>
        <w:rPr>
          <w:rFonts w:ascii="Times New Roman"/>
          <w:b w:val="false"/>
          <w:i w:val="false"/>
          <w:color w:val="000000"/>
          <w:sz w:val="28"/>
        </w:rPr>
        <w:t>
      2. Создание источника кредитования и организация операций по микро кредитной линии в отдельных УУМФ в целях обеспечения микро суб-займов для финансирования Субпроектов.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Е: Управление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Укрепление институциональных возможностей УВСИ и БД Минсельхоза посредством обеспечения технического содействия, обучения, исследований, аудиторских услуг, оборудования, средств автотранспорта и дополнительных операционных расходов для реализации Проекта, управления и мониторинга.
</w:t>
      </w:r>
    </w:p>
    <w:p>
      <w:pPr>
        <w:spacing w:after="0"/>
        <w:ind w:left="0"/>
        <w:jc w:val="both"/>
      </w:pPr>
      <w:r>
        <w:rPr>
          <w:rFonts w:ascii="Times New Roman"/>
          <w:b w:val="false"/>
          <w:i w:val="false"/>
          <w:color w:val="000000"/>
          <w:sz w:val="28"/>
        </w:rPr>
        <w:t>
      Предполагается, что Проект будет завершен к 30 июня 2009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График погашения в рассрочку
</w:t>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Погашение
</w:t>
      </w:r>
      <w:r>
        <w:br/>
      </w:r>
      <w:r>
        <w:rPr>
          <w:rFonts w:ascii="Times New Roman"/>
          <w:b w:val="false"/>
          <w:i w:val="false"/>
          <w:color w:val="000000"/>
          <w:sz w:val="28"/>
        </w:rPr>
        <w:t>
                                        основной суммы займа
</w:t>
      </w:r>
      <w:r>
        <w:br/>
      </w:r>
      <w:r>
        <w:rPr>
          <w:rFonts w:ascii="Times New Roman"/>
          <w:b w:val="false"/>
          <w:i w:val="false"/>
          <w:color w:val="000000"/>
          <w:sz w:val="28"/>
        </w:rPr>
        <w:t>
</w:t>
      </w:r>
      <w:r>
        <w:rPr>
          <w:rFonts w:ascii="Times New Roman"/>
          <w:b w:val="false"/>
          <w:i w:val="false"/>
          <w:color w:val="000000"/>
          <w:sz w:val="28"/>
          <w:u w:val="single"/>
        </w:rPr>
        <w:t>
Дата платежа
</w:t>
      </w:r>
      <w:r>
        <w:rPr>
          <w:rFonts w:ascii="Times New Roman"/>
          <w:b w:val="false"/>
          <w:i w:val="false"/>
          <w:color w:val="000000"/>
          <w:sz w:val="28"/>
        </w:rPr>
        <w:t>
</w:t>
      </w:r>
      <w:r>
        <w:rPr>
          <w:rFonts w:ascii="Times New Roman"/>
          <w:b w:val="false"/>
          <w:i w:val="false"/>
          <w:color w:val="000000"/>
          <w:sz w:val="28"/>
          <w:u w:val="single"/>
        </w:rPr>
        <w:t>
(в долларах)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Каждого 15 мая и 15 ноября
</w:t>
      </w:r>
      <w:r>
        <w:br/>
      </w:r>
      <w:r>
        <w:rPr>
          <w:rFonts w:ascii="Times New Roman"/>
          <w:b w:val="false"/>
          <w:i w:val="false"/>
          <w:color w:val="000000"/>
          <w:sz w:val="28"/>
        </w:rPr>
        <w:t>
</w:t>
      </w:r>
      <w:r>
        <w:br/>
      </w:r>
      <w:r>
        <w:rPr>
          <w:rFonts w:ascii="Times New Roman"/>
          <w:b w:val="false"/>
          <w:i w:val="false"/>
          <w:color w:val="000000"/>
          <w:sz w:val="28"/>
        </w:rPr>
        <w:t>
  Начиная с 15 мая 2010 г.                 1,460,000.000
</w:t>
      </w:r>
      <w:r>
        <w:br/>
      </w:r>
      <w:r>
        <w:rPr>
          <w:rFonts w:ascii="Times New Roman"/>
          <w:b w:val="false"/>
          <w:i w:val="false"/>
          <w:color w:val="000000"/>
          <w:sz w:val="28"/>
        </w:rPr>
        <w:t>
  по 15 мая 2021 г.
</w:t>
      </w:r>
    </w:p>
    <w:p>
      <w:pPr>
        <w:spacing w:after="0"/>
        <w:ind w:left="0"/>
        <w:jc w:val="both"/>
      </w:pPr>
      <w:r>
        <w:rPr>
          <w:rFonts w:ascii="Times New Roman"/>
          <w:b w:val="false"/>
          <w:i w:val="false"/>
          <w:color w:val="000000"/>
          <w:sz w:val="28"/>
        </w:rPr>
        <w:t>
  15 ноября 2021 г.                        1,420,000.000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Раздел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раздела.
</w:t>
      </w:r>
      <w:r>
        <w:br/>
      </w:r>
      <w:r>
        <w:rPr>
          <w:rFonts w:ascii="Times New Roman"/>
          <w:b w:val="false"/>
          <w:i w:val="false"/>
          <w:color w:val="000000"/>
          <w:sz w:val="28"/>
        </w:rPr>
        <w:t>
      В. Все услуги консультантов приобретаются в соответствии с положениями разделов I и IV "Руководства по отбору и найму консультантов заемщиками Всемирного Банка", от (мая) 2004 г. (Руководство о консультантах) и положениями настоящего раздела.
</w:t>
      </w:r>
      <w:r>
        <w:br/>
      </w:r>
      <w:r>
        <w:rPr>
          <w:rFonts w:ascii="Times New Roman"/>
          <w:b w:val="false"/>
          <w:i w:val="false"/>
          <w:color w:val="000000"/>
          <w:sz w:val="28"/>
        </w:rPr>
        <w:t>
      С. Термины, напечатанные прописными буквами в настоящем разделе и использующиеся для описания специфических методов закупок или Банковской проверки контрактов, имеют значения, закрепленные за ними в руководстве по закупкам или руководстве о консультантах.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Раздел II. Специфические методы закупки товаров, работ и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(исключая консультационные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Международные конкурсные торги. Если в Части В настоящего Раздела не предусматривается иное, то контракты присуждаются в результате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Другие методы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Шоппинг (закупки в розничной торговле). Товары, оцененной стоимостью, эквивалентной до $100,000 за контракт, могут приобретаться по контрактам, присужденным по методу "шоппинга".
</w:t>
      </w:r>
      <w:r>
        <w:br/>
      </w:r>
      <w:r>
        <w:rPr>
          <w:rFonts w:ascii="Times New Roman"/>
          <w:b w:val="false"/>
          <w:i w:val="false"/>
          <w:color w:val="000000"/>
          <w:sz w:val="28"/>
        </w:rPr>
        <w:t>
      2. Коммерческая практика. Товары, оцененной стоимостью, эквивалентной до $1,000,000 за контракт и предусмотренных для финансирования из средств суб-займов, выделенных для суб-проектов по Частям С.2 и D.2 Проекта, могут приобретаться в соответствии с коммерческой практикой, приемлемой для Банка.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Раздел III. Специфические методы закупки консультационных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Отбор на основании качества и стоимости. Если Часть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консультантов короткий список консультантов для услуг оцененной стоимостью, эквивалентной до $200,000 за контракт, может полностью состоять из национальных консультантов.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Другие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Отбор по наименьшей цене.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2. Отбор на основании квалификации консультантов. Услуги, оцененной стоимостью эквивалентной до $200,000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3. Индивидуальные консультанты.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по 5.3 включительно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по методу внеконкурсного отбора (при наличии единственного источника услуг) при условии предварительного одобрения Банком.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Раздел IV.  Рассмотрение Банком решений по закупкам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Плане закупок отмечаются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Программа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А: Общие положения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w:t>
      </w:r>
      <w:r>
        <w:br/>
      </w:r>
      <w:r>
        <w:rPr>
          <w:rFonts w:ascii="Times New Roman"/>
          <w:b w:val="false"/>
          <w:i w:val="false"/>
          <w:color w:val="000000"/>
          <w:sz w:val="28"/>
        </w:rPr>
        <w:t>
      (a) выполняет Проект через Минсельхоз;
</w:t>
      </w:r>
      <w:r>
        <w:br/>
      </w:r>
      <w:r>
        <w:rPr>
          <w:rFonts w:ascii="Times New Roman"/>
          <w:b w:val="false"/>
          <w:i w:val="false"/>
          <w:color w:val="000000"/>
          <w:sz w:val="28"/>
        </w:rPr>
        <w:t>
      (b) Минсельхоз, через УВСИ, в период осуществления Проекта обеспечивает работу Группы экспертов (ГЭ) с адекватным штатом и ресурсами, что дает возможность ГЭ эффективно реализовывать Проект, выполняя обязанности по общей координации проекта, включая закупки, выплату средств, подготовку регулярных и годовых отчетов о ходе выполнения проекта, и ОФМ в связи с Проектом; и
</w:t>
      </w:r>
      <w:r>
        <w:br/>
      </w:r>
      <w:r>
        <w:rPr>
          <w:rFonts w:ascii="Times New Roman"/>
          <w:b w:val="false"/>
          <w:i w:val="false"/>
          <w:color w:val="000000"/>
          <w:sz w:val="28"/>
        </w:rPr>
        <w:t>
      (c) Минсельхоз через БД несет общую ответственность за бухучет, финансовую отчетность и финансовое управление Проектом.
</w:t>
      </w:r>
      <w:r>
        <w:br/>
      </w:r>
      <w:r>
        <w:rPr>
          <w:rFonts w:ascii="Times New Roman"/>
          <w:b w:val="false"/>
          <w:i w:val="false"/>
          <w:color w:val="000000"/>
          <w:sz w:val="28"/>
        </w:rPr>
        <w:t>
      2. Заемщик через Минсельхоз принимает все необходимые меры по реализации Проекта в соответствии с РРП и обеспечивает, чтобы ответственность за РРП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3. Заемщик обеспечит, чтобы Руководство по сельским инвестициям для финансового сектора по содержанию и форме было приемлемым для Банка, будет должным образом выполнять свои обязательства по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4. Заемщик обеспечит, чтобы Руководство по сельским инвестициям для УУМФ по содержанию и форме было приемлемым для Банка, будет должным образом выполнять свои обязательства по этому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5. Заемщик:
</w:t>
      </w:r>
      <w:r>
        <w:br/>
      </w:r>
      <w:r>
        <w:rPr>
          <w:rFonts w:ascii="Times New Roman"/>
          <w:b w:val="false"/>
          <w:i w:val="false"/>
          <w:color w:val="000000"/>
          <w:sz w:val="28"/>
        </w:rPr>
        <w:t>
      (a)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выполнять Проект и достигать проектные цели;
</w:t>
      </w:r>
      <w:r>
        <w:br/>
      </w:r>
      <w:r>
        <w:rPr>
          <w:rFonts w:ascii="Times New Roman"/>
          <w:b w:val="false"/>
          <w:i w:val="false"/>
          <w:color w:val="000000"/>
          <w:sz w:val="28"/>
        </w:rPr>
        <w:t>
      (b) подготавливает на основании приемлемого для Банка техзадания и представляет в Банк примерно 30 сентября 2007 г. отчет о результатах деятельности по мониторингу и оценке, выполняемой в соответствии с пунктом (а) настоящего Раздела, в течение периода, предшествующего дате указанного отчета, с изложением рекомендуемых мер по обеспечению эффективного выполнения Проекта и достижению его целей в период после даты подготовки отчета; и
</w:t>
      </w:r>
      <w:r>
        <w:br/>
      </w:r>
      <w:r>
        <w:rPr>
          <w:rFonts w:ascii="Times New Roman"/>
          <w:b w:val="false"/>
          <w:i w:val="false"/>
          <w:color w:val="000000"/>
          <w:sz w:val="28"/>
        </w:rPr>
        <w:t>
      (c) рассматривает совместно с Банком до 30 октября 2007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В: Соглашения о внутренних займах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выполняет Часть С.2 Проекта через УФУ, отбираемые для участия в Проекте в соответствии с пунктом 2 ниже.
</w:t>
      </w:r>
      <w:r>
        <w:br/>
      </w:r>
      <w:r>
        <w:rPr>
          <w:rFonts w:ascii="Times New Roman"/>
          <w:b w:val="false"/>
          <w:i w:val="false"/>
          <w:color w:val="000000"/>
          <w:sz w:val="28"/>
        </w:rPr>
        <w:t>
      2. Заемщик в ходе консультаций с Банком отбирает Участвующие банки и Лизинговые компании в качестве УФУ для участия в Части С.2 Проекта в соответствии с критерии приемлемости, изложенными в Руководстве о сельских инвестициях для финансового сектора.
</w:t>
      </w:r>
      <w:r>
        <w:br/>
      </w:r>
      <w:r>
        <w:rPr>
          <w:rFonts w:ascii="Times New Roman"/>
          <w:b w:val="false"/>
          <w:i w:val="false"/>
          <w:color w:val="000000"/>
          <w:sz w:val="28"/>
        </w:rPr>
        <w:t>
      3. (а) Для целей Части С.2 Проекта Заемщик перекредитует УФУ сумму займа, выделенную на Категорию (1) в таблице в пункте 1 Приложения 1 к настоящему Соглашению, в рамках соглашений о внутренних займах, которые заключаются между Заемщиком и каждым УФУ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(i) Сумма внутреннего займа предоставляется каждому УФУ либо в долларах, либо в тенге;
</w:t>
      </w:r>
      <w:r>
        <w:br/>
      </w:r>
      <w:r>
        <w:rPr>
          <w:rFonts w:ascii="Times New Roman"/>
          <w:b w:val="false"/>
          <w:i w:val="false"/>
          <w:color w:val="000000"/>
          <w:sz w:val="28"/>
        </w:rPr>
        <w:t>
      (ii) Основная сумма внутреннего займа погашается соответствующими УФУ в долларах или тенге в пользу Заемщика на полугодовой основе в течение пятнадцати (15) лет, включая трехлетний (3) льготный период; и
</w:t>
      </w:r>
      <w:r>
        <w:br/>
      </w:r>
      <w:r>
        <w:rPr>
          <w:rFonts w:ascii="Times New Roman"/>
          <w:b w:val="false"/>
          <w:i w:val="false"/>
          <w:color w:val="000000"/>
          <w:sz w:val="28"/>
        </w:rPr>
        <w:t>
      (III) Проценты начисляются на непогашенные остатки внутренних займов по приемлемой для Банка ставке, которая определяется следующим образом: (а) Процентная ставка для внутренних займов, деноминированных в долларах, представляет преобладающую процентную ставку, которая определяется в соответствии с Разделом 2.06 настоящего Соглашения плюс спрэд не менее 1%, время от времени устанавливаемый Заемщиком и согласуемый с Банком, для компенсации Заемщику средств, используемых для: (1) уплаты комиссии за резервирование средств Займа; (2) административных расходов, связанных с внутренним займом; и (b) процентная ставка для внутренних займов, деноминированных в тенге, определяется по методу, приемлемому для Банка.
</w:t>
      </w:r>
      <w:r>
        <w:br/>
      </w:r>
      <w:r>
        <w:rPr>
          <w:rFonts w:ascii="Times New Roman"/>
          <w:b w:val="false"/>
          <w:i w:val="false"/>
          <w:color w:val="000000"/>
          <w:sz w:val="28"/>
        </w:rPr>
        <w:t>
      (b) Заемщик осуществляет свои права по Соглашениям 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внутренних займов или любых его положений.
</w:t>
      </w:r>
      <w:r>
        <w:br/>
      </w:r>
      <w:r>
        <w:rPr>
          <w:rFonts w:ascii="Times New Roman"/>
          <w:b w:val="false"/>
          <w:i w:val="false"/>
          <w:color w:val="000000"/>
          <w:sz w:val="28"/>
        </w:rPr>
        <w:t>
      4. (а) Максимальная сумма, предоставляемая Заемщиком из средств Займа для УФУ, в любой конкретный период времени должна быть лимитирована суммой, соответствующей конкретному проценту совокупных квалифицированных Субзаемных выплат УФУ в такой период, что оговаривается условиями Соглашений о внутренних займах и соответствует политике Заемщика, приемлемой для Банка; при этом должно соблюдаться условие, что в случае конкретного УФУ процент совокупных квалифицированных Субзаемных выплат не может ни при каких обстоятельствах превышать 100% до 30 июня 2006 года, 80% до 30 июня 2007 года и 75% впоследствии.
</w:t>
      </w:r>
      <w:r>
        <w:br/>
      </w:r>
      <w:r>
        <w:rPr>
          <w:rFonts w:ascii="Times New Roman"/>
          <w:b w:val="false"/>
          <w:i w:val="false"/>
          <w:color w:val="000000"/>
          <w:sz w:val="28"/>
        </w:rPr>
        <w:t>
      (b) Для целей настоящего пункта:
</w:t>
      </w:r>
      <w:r>
        <w:br/>
      </w:r>
      <w:r>
        <w:rPr>
          <w:rFonts w:ascii="Times New Roman"/>
          <w:b w:val="false"/>
          <w:i w:val="false"/>
          <w:color w:val="000000"/>
          <w:sz w:val="28"/>
        </w:rPr>
        <w:t>
      (i) "квалифицированные субзаемные выплаты" означает суммы из субзайма, которые УФУ выплачивает Бенефициару для правомерных расходов, в счет которых УФУ имеет право снимать средства (или выбрал средства) после того, как открыта кредитная линия согласно соответствующему Соглашению о внутреннем займе; и
</w:t>
      </w:r>
      <w:r>
        <w:br/>
      </w:r>
      <w:r>
        <w:rPr>
          <w:rFonts w:ascii="Times New Roman"/>
          <w:b w:val="false"/>
          <w:i w:val="false"/>
          <w:color w:val="000000"/>
          <w:sz w:val="28"/>
        </w:rPr>
        <w:t>
      (II) "совокупные квалифицированные субзаемные выплаты" в отношении конкретного УФУ в любой конкретный период времени означают совокупные суммы квалифицированных субзаемных выплат, произведенные такими УФУ по всем субзаймам всем Бенефициарам в такой период времени.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С: Соглашения о микро внутренних займах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выполняет Часть D.2 Проекта через УУМФ, отбираемых для участия в Проекте согласно пункта 2 ниже.
</w:t>
      </w:r>
      <w:r>
        <w:br/>
      </w:r>
      <w:r>
        <w:rPr>
          <w:rFonts w:ascii="Times New Roman"/>
          <w:b w:val="false"/>
          <w:i w:val="false"/>
          <w:color w:val="000000"/>
          <w:sz w:val="28"/>
        </w:rPr>
        <w:t>
      2. Заемщик в ходе консультаций с Банком отбирает УУМФ для участия в Части D.2 Проекта в соответствии с критериями приемлемости, изложенными в Руководстве по сельским инвестициям для УУМФ.
</w:t>
      </w:r>
      <w:r>
        <w:br/>
      </w:r>
      <w:r>
        <w:rPr>
          <w:rFonts w:ascii="Times New Roman"/>
          <w:b w:val="false"/>
          <w:i w:val="false"/>
          <w:color w:val="000000"/>
          <w:sz w:val="28"/>
        </w:rPr>
        <w:t>
      3. (а) Для целей Части D.2 Проекта Заемщик перекредитует УУМФ сумму займа, выделенную на Категорию (2) в таблице в пункте 1 Приложения 1 к Соглашению, в рамках соглашений о микро внутренних займах, которые заключаются между Заемщиком и каждым УУМФ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(i) Сумма микро внутреннего займа для каждого УУМФ предоставляется в тенге;
</w:t>
      </w:r>
      <w:r>
        <w:br/>
      </w:r>
      <w:r>
        <w:rPr>
          <w:rFonts w:ascii="Times New Roman"/>
          <w:b w:val="false"/>
          <w:i w:val="false"/>
          <w:color w:val="000000"/>
          <w:sz w:val="28"/>
        </w:rPr>
        <w:t>
      (ii)  Основная сумма микро внутреннего займа погашается соответствующими УУМФ в тенге, и погашаются в пользу Заемщика на полугодовой основе в течение четырех (4) лет, включая годовой (1) льготный период; и
</w:t>
      </w:r>
      <w:r>
        <w:br/>
      </w:r>
      <w:r>
        <w:rPr>
          <w:rFonts w:ascii="Times New Roman"/>
          <w:b w:val="false"/>
          <w:i w:val="false"/>
          <w:color w:val="000000"/>
          <w:sz w:val="28"/>
        </w:rPr>
        <w:t>
      (III) Проценты начисляются на непогашенные остатки микро внутренних займов по приемлемой для Банка ставке и определяются по методике, приемлемой для Банка.
</w:t>
      </w:r>
      <w:r>
        <w:br/>
      </w:r>
      <w:r>
        <w:rPr>
          <w:rFonts w:ascii="Times New Roman"/>
          <w:b w:val="false"/>
          <w:i w:val="false"/>
          <w:color w:val="000000"/>
          <w:sz w:val="28"/>
        </w:rPr>
        <w:t>
      (b) Заемщик осуществляет свои права по Соглашениям о микро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микро внутренних займов или любых его положений.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D: Условия и положения для суб-займов и лизингового финансирования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Условия и положения:
</w:t>
      </w:r>
      <w:r>
        <w:br/>
      </w:r>
      <w:r>
        <w:rPr>
          <w:rFonts w:ascii="Times New Roman"/>
          <w:b w:val="false"/>
          <w:i w:val="false"/>
          <w:color w:val="000000"/>
          <w:sz w:val="28"/>
        </w:rPr>
        <w:t>
      (a) Сумма Суб-займа предоставляется каждому Бенефициару в долларах или тенге.
</w:t>
      </w:r>
      <w:r>
        <w:br/>
      </w:r>
      <w:r>
        <w:rPr>
          <w:rFonts w:ascii="Times New Roman"/>
          <w:b w:val="false"/>
          <w:i w:val="false"/>
          <w:color w:val="000000"/>
          <w:sz w:val="28"/>
        </w:rPr>
        <w:t>
      (b) Проценты начисляются на основную выбранную и непогашенную сумму каждого суб-займа по преобладающей процентной ставке согласно соответствующему Соглашению о внутреннем займе, которая определяется в соответствии с пунктом 3 (а)(iii) Части В настоящего приложения плюс спрэд с учетом рыночной конъюнктуры, которая определяется УФУ, предоставляющим суб-заем.
</w:t>
      </w:r>
      <w:r>
        <w:br/>
      </w:r>
      <w:r>
        <w:rPr>
          <w:rFonts w:ascii="Times New Roman"/>
          <w:b w:val="false"/>
          <w:i w:val="false"/>
          <w:color w:val="000000"/>
          <w:sz w:val="28"/>
        </w:rPr>
        <w:t>
      2. (а) Каждый суб-заем предоставляется на условиях, включая срок долгового обязательства, деноминацию в иностранной валюте, процентную ставку и другие комиссионные сборы, определяемые в соответствии с инвестиционно-кредитной политикой и практикой Участвующих банков, при условии, что процентная ставка, периодически начисляемая на основную выбранную и непогашенную сумму, должна быть не ниже эквивалента процентной ставки, которая периодически применяется к внутреннему займу, согласно положениям пункта 3(а)(iii) Части В настоящего Приложения плюс административные расходы.
</w:t>
      </w:r>
      <w:r>
        <w:br/>
      </w:r>
      <w:r>
        <w:rPr>
          <w:rFonts w:ascii="Times New Roman"/>
          <w:b w:val="false"/>
          <w:i w:val="false"/>
          <w:color w:val="000000"/>
          <w:sz w:val="28"/>
        </w:rPr>
        <w:t>
      (b) Каждое Лизинговое финансирование предоставляется на условиях, включая срок и график лизинговых платежей и прочие сборы, определяемые в соответствии с инвестиционной и финансово-лизинговой политикой и практикой Лизинговой компании, при условии, что каждый лизинговый платеж в таком графике включает часть амортизационного компонента, который рассчитывается, как если: (А) Лизинговое финансирование было бы займом в сумме, представляющей стоимость лизинга оборудования, средств автотранспорта и/или машин; (В) каждый лизинговый платеж был бы выплатой процента и основной суммы по такому займу; и (С) каждый амортизационный компонент представлял бы собой основную сумму, включенную в такой платеж по проценту и основной сумме. Процентная ставка, периодически начисляемая на основную выбранную и непогашенную сумму лизингового финансирования, должна быть не ниже эквивалента процентной ставки, которая периодически применяется к внутреннему займу, согласно положениям пункта 3(а)(iii) Части В настоящего Приложения к Соглашению плюс административные расходы.
</w:t>
      </w:r>
      <w:r>
        <w:br/>
      </w:r>
      <w:r>
        <w:rPr>
          <w:rFonts w:ascii="Times New Roman"/>
          <w:b w:val="false"/>
          <w:i w:val="false"/>
          <w:color w:val="000000"/>
          <w:sz w:val="28"/>
        </w:rPr>
        <w:t>
      3. Никакие расходы на товары или услуги, требуемые для Суб-проекта, не подлежат финансированию из средств Займа, если не выполнены следующие условия:
</w:t>
      </w:r>
      <w:r>
        <w:br/>
      </w:r>
      <w:r>
        <w:rPr>
          <w:rFonts w:ascii="Times New Roman"/>
          <w:b w:val="false"/>
          <w:i w:val="false"/>
          <w:color w:val="000000"/>
          <w:sz w:val="28"/>
        </w:rPr>
        <w:t>
      (a) (i) первые три суб-займа или лизинговое финансирование, которые обеспечиваются новым УФУ для таких суб-проектов, должны быть одобрены Банком; и (ii) такие расходы должны быть произведены не ранее, чем за девяносто (90) дней до даты, когда Заемщик получит заявку и информацию, требуемую согласно пункту 4 (а) Части D настоящего Приложения в отношении суб-займа или лизингового финансирования; или
</w:t>
      </w:r>
      <w:r>
        <w:br/>
      </w:r>
      <w:r>
        <w:rPr>
          <w:rFonts w:ascii="Times New Roman"/>
          <w:b w:val="false"/>
          <w:i w:val="false"/>
          <w:color w:val="000000"/>
          <w:sz w:val="28"/>
        </w:rPr>
        <w:t>
      (b) суб-заем или лизинговое финансирование УФУ для такого суб-проекта представляет собой соответственно суб-заем со свободным лимитом или Лизинговое финансирование со свободным лимитом, для которого Банк разрешил снимать средства со Счета займа, и такие расходы должны производиться не ранее, чем за девяносто (90) дней до даты, когда Заемщик получит заявку и информацию, требуемых согласно пункта 4 (а) Части D настоящего Приложения в отношении суб-займа со свободным лимитом или лизингового финансирования со свободным лимитом. Для целей настоящего Соглашения: (i) "Суб-заем со свободным лимитом" является суб-займом иным, чем три первых суб-займа, предоставленных каждым новым УФУ, и иным, чем суб-займ для Бенефициаров в сумме, превышающей эквивалент $1,000,000 (когда суммируется со всеми остальными суб-займами со свободным лимитом, финансируемыми или предложенными для финансирования из средств Займа для одного и того же Бенефициара), при этом указанная сумма время от времени подлежит изменению, что определяется Банком; и (И) "Лизинговое финансирование со свободным лимитом" является лизинговым финансированием иным, чем первые три финансирования лизингов, обеспеченных каждым новым УФУ, и иным, чем Лизинговое финансирование, предоставленное Бенефициару в сумме превышающей эквивалент $1,000,000 (когда суммируется со всеми другими лизинговыми финансами, финансируемыми и предложенными для финансирования из средств Займа тому же Бенефициару), при этом указанная сумма время от времени подлежит изменению, что определяется Банком.
</w:t>
      </w:r>
      <w:r>
        <w:br/>
      </w:r>
      <w:r>
        <w:rPr>
          <w:rFonts w:ascii="Times New Roman"/>
          <w:b w:val="false"/>
          <w:i w:val="false"/>
          <w:color w:val="000000"/>
          <w:sz w:val="28"/>
        </w:rPr>
        <w:t>
      4. (а) При представлении в Банк суб-займа или лизингового финансирования иного, чем суб-займ со свободным лимитом или лизинговое финансирование со свободным лимитом для одобрения, Заемщик должен предоставить заявку в приемлемой для Банка форме наряду с: (i) характеристикой Бенефициара и экспертной оценкой суб-проекта, включая описание расходов, предлагаемых для финансирования из средств Займа, и экологическую оценку, выполненную в соответствии с экологическим руководством, приемлемым для Банка; (ii) предлагаемые условия суб-займа и Лизингового финансирования, включая график амортизации суб-займа или графики лизинговых платежей по Лизинговому финансированию; и (III) любую другую информацию, обоснованно запрашиваемую Банком.
</w:t>
      </w:r>
      <w:r>
        <w:br/>
      </w:r>
      <w:r>
        <w:rPr>
          <w:rFonts w:ascii="Times New Roman"/>
          <w:b w:val="false"/>
          <w:i w:val="false"/>
          <w:color w:val="000000"/>
          <w:sz w:val="28"/>
        </w:rPr>
        <w:t>
      (b) Каждая заявка, подаваемая Заемщиком для разрешения снять средства со Счета займа в отношении субзайма или лизингового финансирования со свободным лимитом, должна содержать: (i) краткую характеристику Бенефициара и описание субпроекта, включая описание расходов, предлагаемых для финансирования из средств Займа; и (ii) условия суб-займа, включая его график погашения в рассрочку.
</w:t>
      </w:r>
      <w:r>
        <w:br/>
      </w:r>
      <w:r>
        <w:rPr>
          <w:rFonts w:ascii="Times New Roman"/>
          <w:b w:val="false"/>
          <w:i w:val="false"/>
          <w:color w:val="000000"/>
          <w:sz w:val="28"/>
        </w:rPr>
        <w:t>
      (c) Заявки и запросы, подготовленные в соответствии с положениями подпунктов (а) и (b) настоящего пункта, должны быть представлены в Банк до или 30 апреля 2009 г.
</w:t>
      </w:r>
      <w:r>
        <w:br/>
      </w:r>
      <w:r>
        <w:rPr>
          <w:rFonts w:ascii="Times New Roman"/>
          <w:b w:val="false"/>
          <w:i w:val="false"/>
          <w:color w:val="000000"/>
          <w:sz w:val="28"/>
        </w:rPr>
        <w:t>
      5. Субзаймы или лизинговое финансирование предоставляются для суб-проектов, оценка которых проводится в соответствии с Руководством по сельским инвестициям для финансового сектора, чтобы отвечать критериям приемлемости суб-проектов, признаваемых Банком.
</w:t>
      </w:r>
      <w:r>
        <w:br/>
      </w:r>
      <w:r>
        <w:rPr>
          <w:rFonts w:ascii="Times New Roman"/>
          <w:b w:val="false"/>
          <w:i w:val="false"/>
          <w:color w:val="000000"/>
          <w:sz w:val="28"/>
        </w:rPr>
        <w:t>
      6. Суб-займы или лизинговое финансирование предоставляются на условиях, оговоренных письменным контрактом с Бенефициаром или иным надлежащим правовым документом, посредством которого УФУ обретает необходимые права для защиты интересов Банка и Заемщика, и также право:
</w:t>
      </w:r>
      <w:r>
        <w:br/>
      </w:r>
      <w:r>
        <w:rPr>
          <w:rFonts w:ascii="Times New Roman"/>
          <w:b w:val="false"/>
          <w:i w:val="false"/>
          <w:color w:val="000000"/>
          <w:sz w:val="28"/>
        </w:rPr>
        <w:t>
      (a) требовать, чтобы Бенефициар выполнял и эксплуатировал субпроект с должной добросовестностью и эффективностью в соответствии с рациональными техническими, финансовыми, управленческими и экологическими нормами и практикой, и должным образом вел отчетность;
</w:t>
      </w:r>
      <w:r>
        <w:br/>
      </w:r>
      <w:r>
        <w:rPr>
          <w:rFonts w:ascii="Times New Roman"/>
          <w:b w:val="false"/>
          <w:i w:val="false"/>
          <w:color w:val="000000"/>
          <w:sz w:val="28"/>
        </w:rPr>
        <w:t>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(c) инспектировать самостоятельно или совместно с представителями Банка или Заемщика, если Банк или Заемщик запросит, такие товары и площадки, работы, производственные помещения, сооружения и установки,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(d) требовать, чтобы: (i) Бенефициар приобрел у надежных страхователей страховку против таких рисков и на такую сумму, которая бы отвечала принципам рациональной деловой практики; и (ii) без ограничения вышесказанного, такая страховка должна покрывать риски, связанные с приобретением, транспортировкой и доставкой товаров, финансируемых из средств Займа, на место их использования или установки; компенсация при происшествии одного из таких рисков должна выплачиваться Бенефициару в свободно используемой валюте с тем, чтобы он мог заменить или отремонтировать такие товары;
</w:t>
      </w:r>
      <w:r>
        <w:br/>
      </w:r>
      <w:r>
        <w:rPr>
          <w:rFonts w:ascii="Times New Roman"/>
          <w:b w:val="false"/>
          <w:i w:val="false"/>
          <w:color w:val="000000"/>
          <w:sz w:val="28"/>
        </w:rPr>
        <w:t>
      (e) получать любую информацию по обоснованному запросу Банка или Заемщика в связи с вышесказанным, а также в отношении администрации, операций и финансового состояния Бенефициара, а также в отношении потенциальных выгод от субпроекта; и
</w:t>
      </w:r>
      <w:r>
        <w:br/>
      </w:r>
      <w:r>
        <w:rPr>
          <w:rFonts w:ascii="Times New Roman"/>
          <w:b w:val="false"/>
          <w:i w:val="false"/>
          <w:color w:val="000000"/>
          <w:sz w:val="28"/>
        </w:rPr>
        <w:t>
      (f) приостанавливать или прекращать право Бенефициара на использование средств Займа при невыполнении им своих обязательств по договору с Заемщиком.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Часть Е: Условия и положения для микро суб-займов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Основная сумма каждого микро суб-займа, предоставляемого из средств Займа, которые время от времени выделяются на Категорию (2) таблицы, приведенной в пункте 1 Приложения 1 к настоящему Соглашения, деноминируется в тенге.
</w:t>
      </w:r>
      <w:r>
        <w:br/>
      </w:r>
      <w:r>
        <w:rPr>
          <w:rFonts w:ascii="Times New Roman"/>
          <w:b w:val="false"/>
          <w:i w:val="false"/>
          <w:color w:val="000000"/>
          <w:sz w:val="28"/>
        </w:rPr>
        <w:t>
      2. Каждый микро суб-заем предоставляется под проценты, начисляемые на снятую и непогашенную основную сумму, по ставке, определяемой УУМФ и достаточной для того, чтобы покрыть полную стоимость кредитования, включая административные расходы, стоимость капитала, предполагаемые убытки по займам, инфляцию, и с учетом положительных реальных процентных ставок, преобладающих на финансовых рынках Заемщика.
</w:t>
      </w:r>
      <w:r>
        <w:br/>
      </w:r>
      <w:r>
        <w:rPr>
          <w:rFonts w:ascii="Times New Roman"/>
          <w:b w:val="false"/>
          <w:i w:val="false"/>
          <w:color w:val="000000"/>
          <w:sz w:val="28"/>
        </w:rPr>
        <w:t>
      3. Микро суб-займы предоставляются для суб-проектов, прошедших экспертизу в соответствии с Руководством по сельским инвестициям для УУМФ, чтобы подтвердить соответствие критериям для суб-проектов, приемлемых для Банка.
</w:t>
      </w:r>
      <w:r>
        <w:br/>
      </w:r>
      <w:r>
        <w:rPr>
          <w:rFonts w:ascii="Times New Roman"/>
          <w:b w:val="false"/>
          <w:i w:val="false"/>
          <w:color w:val="000000"/>
          <w:sz w:val="28"/>
        </w:rPr>
        <w:t>
      4. Микро субзаймы предоставляются на условиях, оговариваемых в письменном контракте или ином документе, в результате, чего УУМФ получает достаточные права для защиты своих интересов, а также интересов Заемщика и Банка, включая право:
</w:t>
      </w:r>
      <w:r>
        <w:br/>
      </w:r>
      <w:r>
        <w:rPr>
          <w:rFonts w:ascii="Times New Roman"/>
          <w:b w:val="false"/>
          <w:i w:val="false"/>
          <w:color w:val="000000"/>
          <w:sz w:val="28"/>
        </w:rPr>
        <w:t>
      (a) требовать, чтобы Бенефициар выполнял Субпроект с должной добросовестностью и эффективностью и в соответствии с надлежащей технической, экономической, финансовой и коммерческой практикой, надлежащим образом вел отчетность, и при необходимости незамедлительно предоставлять фонды, помещения и другие ресурсы, необходимые для этой цели;
</w:t>
      </w:r>
      <w:r>
        <w:br/>
      </w:r>
      <w:r>
        <w:rPr>
          <w:rFonts w:ascii="Times New Roman"/>
          <w:b w:val="false"/>
          <w:i w:val="false"/>
          <w:color w:val="000000"/>
          <w:sz w:val="28"/>
        </w:rPr>
        <w:t>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(c) инспектировать самостоятельно или совместно с представителями Банка или Заемщика, если Банк или Заемщик запросит такие товары и услуги и площадки, производственные помещения, сооружения,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(d) выполнять и эксплуатировать Субпроект в соответствии с надлежащими нормами безопасности, охраны здоровья и экологии, приемлемыми для Банка или Заемщика; и
</w:t>
      </w:r>
      <w:r>
        <w:br/>
      </w:r>
      <w:r>
        <w:rPr>
          <w:rFonts w:ascii="Times New Roman"/>
          <w:b w:val="false"/>
          <w:i w:val="false"/>
          <w:color w:val="000000"/>
          <w:sz w:val="28"/>
        </w:rPr>
        <w:t>
      (e) приостанавливать или прекращать право Бенефициара на использование средств Займа при невыполнении им своих обязательств по договору с УУМФ.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(a) термин "правомерные категории" означает категории (1) и (2) в пункте 1 таблицы в Приложении 1 к настоящему Соглашению;
</w:t>
      </w:r>
      <w:r>
        <w:br/>
      </w:r>
      <w:r>
        <w:rPr>
          <w:rFonts w:ascii="Times New Roman"/>
          <w:b w:val="false"/>
          <w:i w:val="false"/>
          <w:color w:val="000000"/>
          <w:sz w:val="28"/>
        </w:rPr>
        <w:t>
      (b) термин "правомерные расходы" означает расходы на приобретаемые по разумной стоимости товары и работы, необходимые для Суб-проектов в рамках Суб-займов и Лизингового финансирования, а также Микро-суб-займов, предусмотренных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(c) термин "Утвержденное ассигнование" означает сумму $4,000,000, которая снимается со Счета займа и зачисляется на Специальный счет в соответствии с пунктом 3(а) настоящего Приложения при условии, что если с Банком нет другой договоренности, Утвержденное ассигнование будет ограничиваться суммой $2,000,000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4,000,000.
</w:t>
      </w:r>
      <w:r>
        <w:br/>
      </w:r>
      <w:r>
        <w:rPr>
          <w:rFonts w:ascii="Times New Roman"/>
          <w:b w:val="false"/>
          <w:i w:val="false"/>
          <w:color w:val="000000"/>
          <w:sz w:val="28"/>
        </w:rPr>
        <w:t>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(a) Для снятия средств Утвержденного ассигнования Заемщик представляет в Банк запрос или запросы на депозит, который не превышает совокупной суммы или сумм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r>
        <w:br/>
      </w:r>
      <w:r>
        <w:rPr>
          <w:rFonts w:ascii="Times New Roman"/>
          <w:b w:val="false"/>
          <w:i w:val="false"/>
          <w:color w:val="000000"/>
          <w:sz w:val="28"/>
        </w:rPr>
        <w:t>
      (b) (i) Для пополнения Специального счета Заемщик представляет в Банк запросы на перевод средств на Специальный счет с той периодичностью, которую определяет Банк.
</w:t>
      </w:r>
      <w:r>
        <w:br/>
      </w:r>
      <w:r>
        <w:rPr>
          <w:rFonts w:ascii="Times New Roman"/>
          <w:b w:val="false"/>
          <w:i w:val="false"/>
          <w:color w:val="000000"/>
          <w:sz w:val="28"/>
        </w:rPr>
        <w:t>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пополнить средства на Специальном счете. На основании каждого такого запроса Банк от имени Заемщика производит снятие средств со Счета Займа и их зачисление на Специальный счет в запрошенном Заемщиком размере, обоснованность которого подтверждается упомянутыми документами и иными свидетельствами, для оплаты соответствующих расходов со Специального счета.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документами и иными свидетельствами.
</w:t>
      </w:r>
      <w:r>
        <w:br/>
      </w:r>
      <w:r>
        <w:rPr>
          <w:rFonts w:ascii="Times New Roman"/>
          <w:b w:val="false"/>
          <w:i w:val="false"/>
          <w:color w:val="000000"/>
          <w:sz w:val="28"/>
        </w:rPr>
        <w:t>
      4. Для каждого платежа со Специального счета Заемщик в течение периода, обоснованно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r>
        <w:br/>
      </w:r>
      <w:r>
        <w:rPr>
          <w:rFonts w:ascii="Times New Roman"/>
          <w:b w:val="false"/>
          <w:i w:val="false"/>
          <w:color w:val="000000"/>
          <w:sz w:val="28"/>
        </w:rPr>
        <w:t>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(a)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(d) как только общая не 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для Проекта, в два раза превысит сумму Утвержденных ассигнований.
</w:t>
      </w:r>
      <w:r>
        <w:br/>
      </w:r>
      <w:r>
        <w:rPr>
          <w:rFonts w:ascii="Times New Roman"/>
          <w:b w:val="false"/>
          <w:i w:val="false"/>
          <w:color w:val="000000"/>
          <w:sz w:val="28"/>
        </w:rPr>
        <w:t>
      После этого снятие оставшихся не снятых сумм на Счете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6. (а) Если Банк установит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ей)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w:t>
      </w:r>
      <w:r>
        <w:br/>
      </w:r>
      <w:r>
        <w:rPr>
          <w:rFonts w:ascii="Times New Roman"/>
          <w:b w:val="false"/>
          <w:i w:val="false"/>
          <w:color w:val="000000"/>
          <w:sz w:val="28"/>
        </w:rPr>
        <w:t>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r>
        <w:br/>
      </w:r>
      <w:r>
        <w:rPr>
          <w:rFonts w:ascii="Times New Roman"/>
          <w:b w:val="false"/>
          <w:i w:val="false"/>
          <w:color w:val="000000"/>
          <w:sz w:val="28"/>
        </w:rPr>
        <w:t>
      (c)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