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e772" w14:textId="6bee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марта 2002 года № 301.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Талас, совершенное в Астане 21 января 2000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Кыргызской Республики об использовании</w:t>
      </w:r>
      <w:r>
        <w:br/>
      </w:r>
      <w:r>
        <w:rPr>
          <w:rFonts w:ascii="Times New Roman"/>
          <w:b/>
          <w:i w:val="false"/>
          <w:color w:val="000000"/>
        </w:rPr>
        <w:t>водохозяйственных сооружений межгосударственного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пользования на реках Чу и Талас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16 апреля 2002 года - Бюллетень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договоров Республики Казахстан, 2002 г., № 6, ст. 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 создании единого экономического пространства между Республикой Казахстан, Кыргызской Республикой и Республикой Узбекистан подписанного в городе Чолпон-Ата 30 апреля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социальную, экономическую и экологическую ценность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взаимовыгодному сотрудничеству в использовании водных ресурсов и обеспечению надежности и безопасности эксплуатации водохозяйственных сооружений межгосударственного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имея общее желание найти наиболее совершенное и справедливое решение в эффективном использовании водохозяйственных сооружений в соответствии с общепризнанными нормами международного права в области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добрососедства, равноправия, взаимопомощи;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Start w:name="z3" w:id="2"/>
    <w:p>
      <w:pPr>
        <w:spacing w:after="0"/>
        <w:ind w:left="0"/>
        <w:jc w:val="both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использование водных ресурсов, эксплуатация и техническое обслуживание водохозяйственных сооружений межгосударственного пользования должны иметь целью достижение взаимной выгоды на справедливой и разумной основе.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относят к водохозяйственным сооружениям межгосударственного пользования нижеследующие водохозяйственные сооружения, находящиеся в собственности Кыргызской Республики: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Орто-Токойское водохранилище на реке 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обводные Чуйские железобетонные каналы на реке Чу от Быстровской ГЭС до города Токмок;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и Восточный Большие Чуйские каналы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Чумышский гидроузел на реке Чу;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Кировское водохранилище на реке Талас.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Start w:name="z6" w:id="4"/>
    <w:p>
      <w:pPr>
        <w:spacing w:after="0"/>
        <w:ind w:left="0"/>
        <w:jc w:val="both"/>
      </w:pP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- владелец в собственности, которой находятся водохозяйственные сооружения межгосударственного пользования, имеет право на компенсацию Стороной - пользователем этими сооружениями необходимых расходов, обеспечивающих их безопасную и надежную эксплуатацию.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долевое участие в возмещении затрат на эксплуатацию, техническое обслуживание водохозяйственных сооружений межгосударственного пользования и другие согласованные действия пропорционально получаемому объему воды.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Start w:name="z10" w:id="7"/>
    <w:p>
      <w:pPr>
        <w:spacing w:after="0"/>
        <w:ind w:left="0"/>
        <w:jc w:val="both"/>
      </w:pP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безопасной и надежной работы водохозяйственных сооружений межгосударственного пользования Стороны создадут постоянно действующие комиссии, которые будут устанавливать режим работы и определять объемы необходимых затрат на их эксплуатацию и техническое обслуживание.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ежегодно предусматривают выделение необходимых средств для эксплуатации и технического обслуживания водохозяйственных сооружений межгосударственного пользования.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</w:p>
    <w:bookmarkStart w:name="z14" w:id="10"/>
    <w:p>
      <w:pPr>
        <w:spacing w:after="0"/>
        <w:ind w:left="0"/>
        <w:jc w:val="both"/>
      </w:pP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осуществлять совместные мероприятия по защите водохозяйственных сооружений межгосударственного пользования и территорий, находящихся в зоне их влияния, от неблагоприятного воздействия паводков, селей и других природных явлений.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</w:p>
    <w:bookmarkStart w:name="z16" w:id="12"/>
    <w:p>
      <w:pPr>
        <w:spacing w:after="0"/>
        <w:ind w:left="0"/>
        <w:jc w:val="both"/>
      </w:pP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на водохозяйственных сооружениях межгосударственного пользования, вызванных неожиданными природными явлениями или техническими причинами, Стороны должны без промедления уведомить друг друга и принять совместные действия по их предотвращению, смягчению и устранению последствий.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 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и эффективного выполнения ремонтно-восстановительных работ на водохозяйственных сооружениях межгосударственного пользования Стороны признают необходимость использования строительных, ремонтно-эксплуатационных и промышленных мощностей друг друга.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</w:p>
    <w:bookmarkStart w:name="z20" w:id="15"/>
    <w:p>
      <w:pPr>
        <w:spacing w:after="0"/>
        <w:ind w:left="0"/>
        <w:jc w:val="both"/>
      </w:pP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совместно осуществлять научно-исследовательские и проектно-изыскательские работы по вопросам эффективного использования водных ресурсов и водохозяйственных сооружений.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</w:p>
    <w:bookmarkStart w:name="z22" w:id="17"/>
    <w:p>
      <w:pPr>
        <w:spacing w:after="0"/>
        <w:ind w:left="0"/>
        <w:jc w:val="both"/>
      </w:pP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условия для беспрепятственного и беспошлинного передвижения через границы и территории своих государств персонала, машин и механизмов, сырья, материалов, предназначенных для эксплуатации и технического обслуживания водохозяйственных сооружений межгосударственного пользования.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</w:p>
    <w:bookmarkStart w:name="z24" w:id="19"/>
    <w:p>
      <w:pPr>
        <w:spacing w:after="0"/>
        <w:ind w:left="0"/>
        <w:jc w:val="both"/>
      </w:pP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или разногласий между Сторонами, связанных с толкованием или применением настоящего Соглашения, Стороны будут решать их путем переговоров и консультаций.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</w:p>
    <w:bookmarkStart w:name="z26" w:id="21"/>
    <w:p>
      <w:pPr>
        <w:spacing w:after="0"/>
        <w:ind w:left="0"/>
        <w:jc w:val="both"/>
      </w:pP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в настоящее Соглашение могут быть внесены изменения и дополнения, которые оформляются отдельными протоколами и являются его неотъемлемой частью.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 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5 лет и будет автоматически продлеваться на следующие пятилетние сроки, если ни одна из Сторон за шесть месяцев до истечения соответствующего срока письменно не уведомит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Астана, 21 января 2000 года в двух подлинных экземплярах, каждый на казахском, кыргызском и русском языках, при этом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