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b12" w14:textId="0ef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Конвенции о ликвидации всех форм дискриминации в отношении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2001 года N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Факультативный протокол к Конвенции о ликвидации всех форм дискриминации в отношении женщин, совершенный в Нью-Йорке 6 сентября 2000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о ликвидации всех форм дискриминации в отношении женщин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учитывая, что Устав Организации Объединенных Наций вновь утвердил веру в основные права человека, в достоинство и ценность человеческой личности и в равноправие мужчин 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также, что Всеобщая декларация прав человека провозгласила, что все люди рождаются свободными и равными в своем достоинстве и правах и что каждый человек должен обладать всеми правами и всеми свободами, провозглашенными Декларацией, без какого бы то ни было различия, в том числе различия в отношении пола,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международные пакты о правах человека и другие международно-правовые документы по правам человека, которые запрещают дискриминацию по признаку пола,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также на </w:t>
      </w:r>
      <w:r>
        <w:rPr>
          <w:rFonts w:ascii="Times New Roman"/>
          <w:b w:val="false"/>
          <w:i w:val="false"/>
          <w:color w:val="000000"/>
          <w:sz w:val="28"/>
        </w:rPr>
        <w:t>Конвенцию о ликвидации всех форм дискриминации в отношении женщин</w:t>
      </w:r>
      <w:r>
        <w:rPr>
          <w:rFonts w:ascii="Times New Roman"/>
          <w:b w:val="false"/>
          <w:i w:val="false"/>
          <w:color w:val="000000"/>
          <w:sz w:val="28"/>
        </w:rPr>
        <w:t xml:space="preserve"> ("Конвенцию"), в которой ее Государства-участники осуждают дискриминацию в отношении женщин во всех ее формах и соглашаются безотлагательно всеми соответствующими способами проводить политику ликвидации дискриминации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решимость обеспечить полное и равное предоставление женщинам всех прав человека и основных свобод и принимать эффективные меры по предотвращению нарушений этих прав и свобод,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Государство-участник настоящего Протокола ("Государство-участник") признает компетенцию Комитета по ликвидации дискриминации в отношении женщин ("Комитета") принимать и рассматривать сообщения, представляемые в соответствии со статьей 2.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Сообщения могут направляться подпадающими под юрисдикцию Государства-участника лицами или группами лиц или от их имени, которые утверждают, что они являются жертвами нарушения этим Государством-участником какого-либо из прав, изложенных в Конвенции. Если сообщение направляется от имени отдельных лиц или групп лиц, это делается с их согласия, за исключением тех случаев, когда автор может обосновать свои действия от их имени без такого согласия.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Сообщения подаются в письменном виде и не должны быть анонимными. Комитет не принимает сообщение, если оно касается Государства-участника Конвенции, которое не является участником настоящего Протокола.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не рассматривает сообщение, пока он не удостоверится в том, что все доступные внутренние средства правовой защиты были исчерпаны, за исключением случаев, когда применение таких средств защиты неоправданно затягивается или вряд ли принесет искомый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объявляет сообщение неприемлемым,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тот же вопрос уже был рассмотрен Комитетом или рассматривался или рассматривается в соответствии с другой процедурой международного разбирательства или урегулирования;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оно несовместимо с положениями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оно явно беспочвенно или недостаточно обоснованно;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оно представляет собой злоупотребление правом на направление такого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факты, являющиеся предметом сообщения, имели место до того, как настоящий Протокол вступил в силу для соответствующего Государства-участника, если только эти факты не имели место и после упомянутой даты.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 любой момент после получения сообщения и до принятия решения по его сути Комитет может направить соответствующему Государству-участнику для безотлагательного рассмотрения просьбу о том, чтобы это Государство-участник приняло такие временные меры, какие могут оказаться необходимыми во избежание причинения возможного непоправимого ущерба жертве или жертвам предполагаемого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осуществляет свое дискреционное право в соответствии с пунктом 1 настоящей статьи, это не означает, что он принял решение в отношении приемлемости или по сути сообщения.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За исключением тех случаев, когда Комитет считает сообщение неприемлемым без упоминания соответствующего Государства-участника, и при условии, что лицо или лица согласны раскрыть свое имя или имена этому Государству-участнику, Комитет в конфиденциальном порядке доводит любое сообщение, направленное ему согласно настоящему Протоколу, до сведения соответствующего Государства-участника.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Получившее уведомление Государство-участник представляет в течение шести месяцев Комитету письменные объяснения или заявления, разъясняющие этот вопрос и любые меры, если таковые имели место, которые могли быть приняты этим Государством-участником.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Комитет рассматривает полученные в соответствии с настоящим Протоколом сообщения с учетом всей информации, представленной ему отдельными лицами или группами лиц или от их имени и соответствующим Государством-участником, если такая информация препровождена соответствующим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рассмотрении сообщений, предусматриваемых настоящим Протоколом, Комитет проводит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изучения сообщения Комитет препровождает свои мнения в отношении сообщения вместе со своими рекомендациями, если таковые имеются, соответствующим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Государство-участник надлежащим образом рассматривает мнения Комитета вместе с его рекомендациями, если таковые имеются, и представляет Комитету в течение шести месяцев письменный ответ, в том числе информацию о любых мерах, принятых с учетом мнений и рекомендаций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может предложить Государству-участнику предоставить дополнительную информацию о любых мерах, принятых Государством-участником в ответ на его мнения или рекомендации, если таковые имеются, в том числе, если Комитет сочтет это уместным, в последующих докладах Государства-участника, представляемых в соответствии со статьей 18 Конвенции.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Если Комитет получает достоверную информацию, свидетельствующую о серьезных или систематических нарушениях Государством-участником прав, изложенных в Конвенции, Комитет предлагает этому Государству-участнику сотрудничать в изучении информации и в этой связи представить замечания в отношении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любых замечаний, которые могут быть представлены заинтересованным Государством-участником, а также любой другой достоверной информации, имеющейся у него, Комитет может назначить одного или нескольких своих членов для проведения расследования и срочного представления доклада Комитету. В тех случаях, когда это оправданно, и с согласия Государства-участника расследование может включать посещение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изучения результатов такого расследования Комитет препровождает эти результаты соответствующему Государству-участнику вместе с любыми замечаниями и рекомендациями.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шести месяцев с момента получения результатов, замечаний и рекомендаций, препровожденных Комитетом, соответствующее Государство-участник представляет ему свои замечания.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Такое расследование проводится конфиденциально, и на всех этапах этой работы принимаются меры по обеспечению сотрудничества со стороны этого Государства-участника.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Комитет может предложить соответствующему Государству-участнику включить в свой доклад, представляемый в соответствии со статьей 18 Конвенции, подробную информацию о любых мерах, принятых в связи с расследованием, проведенным в соответствии со статьей 8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необходимости, после завершения шестимесячного периода, о котором идет речь в статье 8.4, Комитет может предложить соответствующему Государству-участнику информировать его о мерах, принятых в связи с таким расследованием.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во время подписания или ратификации настоящего Протокола и присоединения к нему заявить о том, что оно не признает компетенцию Комитета, предусмотренную в статьях 8 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Любое Государство-участник, сделавшее заявление в соответствии с пунктом 1 настоящей статьи, может в любое время отказаться от этого заявления путем уведомления Генерального секретаря.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Государство-участник принимает все надлежащие меры для обеспечения того, чтобы лица, находящиеся под его юрисдикцией, не подвергались плохому обращению или запугиванию вследствие направления в Комитет сообщения в соответствии с настоящим Протоколом.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Комитет включает в свой ежегодный доклад, предусматриваемый статьей 21 Конвенции, краткий отчет о своей деятельности в соответствии с настоящим Протоколом.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Каждое Государство-участник обязуется широко распространять и предавать гласности Конвенцию и настоящий Протокол и содействовать получению доступа к информации о мнениях и рекомендациях Комитета, в частности по вопросам, затрагивающим данное Государство-участник.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Комитет разрабатывает свои собственные правила процедуры, которые должны соблюдаться при выполнении функций, возлагаемых на него настоящим Протоколом.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 открыт для подписания любым государством, подписавшим Конвенцию, ратифицировавшим ее или присоединившимся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Конвенцию или присоединившимся к ней. Ратификационные грамоты передаются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ратифицировавшего Конвенцию или присоединившегося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депонированием документа о присоединении у Генерального секретаря Организации Объединенных Наций. 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 вступает в силу через три месяца со дня депонирования у Генерального секретаря Организации Объединенных Наций десятой ратификационной грамоты или десятого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его вступления в силу, настоящий Протокол вступает в силу через три месяца со дня депонирования его собственной ратификационной грамоты или документа о присоединении. 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Оговорки к настоящему Протоколу не допускаются.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предлагать поправки к настоящему Протоколу и представлять их Генеральному секретарю Организации Объединенных Наций. Генеральный секретарь препровождает затем любые предложенные поправки Государствам-участникам с просьбой сообщить ей или ему, высказываются ли они за созыв конференции Государств-участников с целью рассмотрения этого предложения и проведения по нему голосования. Если за созыв такой конференции выскажется не менее одной трети Государств-участников,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после их утверждения Генеральной Ассамблеей Организации Объединенных Наций и принятия большинством в две трети Государств-участников настоящего Протокола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поправки вступают в силу, они становятся обязательными для тех Государств-участников, которые их приняли, а для других Государств-участников остаются обязательными положения настоящего Протокола и любые предшествующие поправки, которые ими приняты. 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шесть месяцев со дня получения этого уведомления Генеральным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Денонсация не наносит ущерба дальнейшему применению положений настоящего Протокола в отношении любого сообщения, представленного в соответствии со статьей 2, или любому расследованию, начатому в соответствии со статьей 8, до даты вступления денонсации в силу. </w:t>
      </w:r>
    </w:p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Генеральный секретарь Организации Объединенных Наций сообщает всем государствам: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 подписаниях, ратификациях и присоединениях согласно настоящему Протоколу;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 дате вступления в силу настоящего Протокола и любых поправок согласно статье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любой денонсации согласно статье 19. </w:t>
      </w:r>
    </w:p>
    <w:bookmarkStart w:name="z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Протокол, тексты которого на английском, арабском, испанском, китайском, русском и французском языках являются равно аутентичными, сдается на хранение в архив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25 Конвенции.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