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5ded" w14:textId="7105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Конвенции о равном вознаграждении мужчин и женщин за труд равной ценности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декабря 2000 года N 115-II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Конвенцию о равном вознаграждении мужчин и женщин за труд равной ценности (Конвенция 100), принятую в Женеве 34-й сессией Генеральной конференции Международной организации труда 29 июня 1951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                                  Н 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Конвенция Международная Конференция Труда № 100 о равном</w:t>
      </w:r>
      <w:r>
        <w:br/>
      </w:r>
      <w:r>
        <w:rPr>
          <w:rFonts w:ascii="Times New Roman"/>
          <w:b/>
          <w:i w:val="false"/>
          <w:color w:val="000000"/>
        </w:rPr>
        <w:t xml:space="preserve">
вознаграждении мужчин и женщин за труд равной ценности </w:t>
      </w:r>
      <w:r>
        <w:br/>
      </w:r>
      <w:r>
        <w:rPr>
          <w:rFonts w:ascii="Times New Roman"/>
          <w:b/>
          <w:i w:val="false"/>
          <w:color w:val="000000"/>
        </w:rPr>
        <w:t>
(Женева, 6 июня 1951 г.)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Генеральная Конференция Международной Организации Труда,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созванная в Женеве Административным Советом Международного Бюро Труда и собравшаяся 6 июня 1951 года на свою тридцать четвертую сессию,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постановив принять ряд предложений о принципе равного вознаграждения мужчин и женщин за труд равной ценности, что является седьмым пунктом повестки дня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решив придать этим предложениям форму международной конвенции,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сего двадцать девятого дня июня месяца тысяча девятьсот пятьдесят первого года нижеследующую Конвенцию, которая может именоваться Конвенцией 1951 года о равном вознаграждении.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настоящей Конвенции: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термин "вознаграждение" включает в себя обычную, основную или минимальную заработную плату или обычное, основное или минимальное жалованье, и всякое другое вознаграждение, предоставляемое прямо или косвенно, в деньгах или в натуре предпринимателем трудящемуся в силу выполнения последним какой-либо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термин "равное вознаграждение мужчин и женщин за труд равной ценности" относится к ставкам вознаграждения, определяемым без дискриминации по признакам пола.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Каждый Член Организации при помощи средств, соответствующих действующим методам установления ставок вознаграждения, поощряет и, в той мере, в какой это совместимо с указанными методами, обеспечивает применение в отношении всех трудящихся принципа равного вознаграждения мужчин и женщин за труд равной ценности.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Этот принцип может применяться путем либо: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национального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системы определения вознаграждения, установленной или признанной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коллективных договоров между предпринимателями и трудящимися;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сочетания этих различных способов.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тех случаях, когда такие действия будут способствовать применению положений настоящей Конвенции, будут предприняты меры к объективной оценке различных обязанностей на основе выполняемой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Методы такой оценки могут явиться объектом решений либо властей, компетентных в области определения ставок вознаграждения, либо сторон, участвующих в коллективных договорах, если ставки вознаграждения определяются такими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Разница в ставках вознаграждения, которая соответствует, независимо от пола, разнице, вытекающей из такой объективной оценки исполняемой работы, не рассматривается как противоречащая принципу равного вознаграждения мужчин и женщин за труд равной ценности.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Каждый Член Организации сотрудничает надлежащим образом с заинтересованными организациями предпринимателей и трудящихся с целью проведения в жизнь положений настоящей Конвенции.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Документы о ратификации настоящей Конвенции направляются Генеральному Директору Международного Бюро Труда для регистрации.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Конвенция связывает только тех Членов Международной Организации Труда, ратификации которых зарегистрированы Генеральным Директором.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Она вступает в силу через двенадцать месяцев после того, как Генеральный Директор зарегистрирует ратификацию двух Членов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Впоследствии настоящая Конвенция вступает в силу в отношении каждого Члена Организации через двенадцать месяцев после даты регистрации его ратификации.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Заявления, направленные Генеральному Директору Международного Бюро Труда в соответствии с положениями пункта 2 статьи 35 Устава Международной Организации Труда, содержат указания относительно: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территорий, в отношении которых заинтересованный Член Организации обязуется применять без изменений положения настоящей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территорий, в отношении которых он обязуется применять положения настоящей Конвенции с изменениями, и детали этих изменений;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территорий, на которых Конвенция не будет применяться, и в таком случае, - причины, по которым она не будет применяться;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территорий, в отношении которых он резервирует свое решение впредь до дальнейшего рассмотрения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Обязательства, упомянутые в подпунктах а) и b) пункта 1 настоящей статьи, будут считаться неотъемлемой частью ратификации и повлекут за собой одинаковые с ней последствия.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Любой Член Организации сможет посредством нового заявления отказаться от всех или от части оговорок, содержащихся в его предыдущем заявлении в силу подпунктов b), с) и d) пункта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Любой Член Организации может в периоды, в течение которых настоящая Конвенция может быть денонсирована в соответствии с положениями статьи 9, направить Генеральному Директору новое заявление, изменяющее в любых других отношениях условия любого предыдущего заявления и сообщающее о настоящем положении на определенных территориях.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Заявления, направленные Генеральному Директору Международного Бюро Труда в соответствии с положениями пунктов 4 и 5 статьи 35 Устава Международной Организации Труда, указывают, будут ли положения настоящей Конвенции применяться к данной территории с изменениями или без изменений; если в заявлении указывается, что положения Конвенции будут применяться при условии их изменения, в нем уточняется, в чем именно состоят эти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Заинтересованные Член или Члены Организации или международная власть могут посредством нового заявления отказаться полностью или частично от права использовать изменения, оговоренные в каком-либо предыдущем заявлении.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Заинтересованные Член или Члены Организации или международная власть могут в периоды, когда Конвенция может быть денонсирована в соответствии с положениями статьи 9, направить Генеральному Директору новое заявление, изменяющее в любом другом отношении условия любого предыдущего заявления и сообщающее о положении в отношении применения этой Конвенции.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Любой Член Организации, ратифицировавший настоящую Конвенцию, может по истечении десятилетнего периода с момента ее первоначального вступления в силу денонсировать ее посредством акта о денонсации, направленного Генеральному Директору Международного Бюро Труда и зарегистрированного им. Денонсация вступает в силу через год после регистрации акта о денонсации.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Каждый Член Организации, ратифицировавший настоящую Конвенцию, который в годичный срок после истечения упомянутого в предыдущем пункте десятилетнего периода не воспользуется своим правом на денонсацию, предусматриваемым в настоящей статье, связан на следующий период в десять лет и впоследствии сможет денонсировать настоящую Конвенцию по истечении каждого десятилетнего периода в порядке, определенном в настоящей статье.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Генеральный Директор Международного Бюро Труда извещает всех Членов Международной Организации Труда о регистрации всех ратификаций, заявлений и актов о денонсации, полученных им от Членов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Извещая Членов Организации о регистрации полученной им второй ратификации, Генеральный Директор обращает внимание Членов Организации на дату вступления настоящей Конвенции в силу.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Генеральный Директор Международного Бюро Труда направляет Генеральному Секретарю Организации Объединенных Наций для регистрации, в соответствии со статьей 102 Устава Организации Объединенных Наций, полные сведения относительно всех ратификаций, заявлений и актов о денонсации, зарегистрированных им в соответствии с положениями предыдущих статей.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Каждый раз, когда Административный Совет Международного Бюро Труда считает это необходимым, он представляет Генеральной Конференции доклад о применении настоящей Конвенции и решает, следует ли включать в повестку дня Конференции вопрос о ее полном или частичном пересмотре.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случае, если Конференция примет новую конвенцию, полностью или частично пересматривающую настоящую Конвенцию, и если в новой конвенции не предусмотрено иначе, 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ратификации каким-либо Членом Организации новой пересматривающей конвенции влечет за собой автоматически, независимо от положений статьи 9, немедленную денонсацию настоящей Конвенции, при условии, что новая пересматривающая конвенция вступила в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начиная с даты вступления в силу новой пересматривающей конвенции, настоящая Конвенция закрыта для ратификации ее Членами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Конвенция остается во всяком случае в силе по форме и содержанию в отношении тех Членов Организации, которые ее ратифицировали, но не ратифицировали новой пересматривающей конвенции.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Французский и английский тексты настоящей Конвенции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