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8018" w14:textId="ac78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Российской Федерацией об условиях использования и аренды полигона Эмба</w:t>
      </w:r>
    </w:p>
    <w:p>
      <w:pPr>
        <w:spacing w:after="0"/>
        <w:ind w:left="0"/>
        <w:jc w:val="both"/>
      </w:pPr>
      <w:r>
        <w:rPr>
          <w:rFonts w:ascii="Times New Roman"/>
          <w:b w:val="false"/>
          <w:i w:val="false"/>
          <w:color w:val="000000"/>
          <w:sz w:val="28"/>
        </w:rPr>
        <w:t>Закон Республики Казахстан от 5 июля 2000 года N 81-II.</w:t>
      </w:r>
    </w:p>
    <w:p>
      <w:pPr>
        <w:spacing w:after="0"/>
        <w:ind w:left="0"/>
        <w:jc w:val="both"/>
      </w:pPr>
      <w:bookmarkStart w:name="z0" w:id="0"/>
      <w:r>
        <w:rPr>
          <w:rFonts w:ascii="Times New Roman"/>
          <w:b w:val="false"/>
          <w:i w:val="false"/>
          <w:color w:val="000000"/>
          <w:sz w:val="28"/>
        </w:rPr>
        <w:t xml:space="preserve">
      Ратифицировать Соглашение между Республикой Казахстан и Российской Федерацией об условиях использования и аренды полигона Эмба, совершенное в Москве 20 января 1995 года. </w:t>
      </w:r>
    </w:p>
    <w:bookmarkEnd w:id="0"/>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bookmarkStart w:name="z47"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Российской Федерацией</w:t>
      </w:r>
      <w:r>
        <w:br/>
      </w:r>
      <w:r>
        <w:rPr>
          <w:rFonts w:ascii="Times New Roman"/>
          <w:b/>
          <w:i w:val="false"/>
          <w:color w:val="000000"/>
        </w:rPr>
        <w:t>об условиях использования и аренды полигона Эмба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(Официальный сайт МИД РК - Вступил в силу 7 мая 2003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Закон от 21 июля 2007 г. N  </w:t>
      </w:r>
      <w:r>
        <w:rPr>
          <w:rFonts w:ascii="Times New Roman"/>
          <w:b w:val="false"/>
          <w:i w:val="false"/>
          <w:color w:val="ff0000"/>
          <w:sz w:val="28"/>
        </w:rPr>
        <w:t xml:space="preserve">283 </w:t>
      </w:r>
      <w:r>
        <w:rPr>
          <w:rFonts w:ascii="Times New Roman"/>
          <w:b w:val="false"/>
          <w:i w:val="false"/>
          <w:color w:val="ff0000"/>
          <w:sz w:val="28"/>
        </w:rPr>
        <w:t xml:space="preserve">"ПРОТОКОЛ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Российская Федерация, именуемые в дальнейшем Сторонами, </w:t>
      </w:r>
    </w:p>
    <w:p>
      <w:pPr>
        <w:spacing w:after="0"/>
        <w:ind w:left="0"/>
        <w:jc w:val="both"/>
      </w:pPr>
      <w:r>
        <w:rPr>
          <w:rFonts w:ascii="Times New Roman"/>
          <w:b w:val="false"/>
          <w:i w:val="false"/>
          <w:color w:val="000000"/>
          <w:sz w:val="28"/>
        </w:rPr>
        <w:t xml:space="preserve">
      основываясь на положениях  </w:t>
      </w:r>
      <w:r>
        <w:rPr>
          <w:rFonts w:ascii="Times New Roman"/>
          <w:b w:val="false"/>
          <w:i w:val="false"/>
          <w:color w:val="000000"/>
          <w:sz w:val="28"/>
        </w:rPr>
        <w:t xml:space="preserve">Договора </w:t>
      </w:r>
      <w:r>
        <w:rPr>
          <w:rFonts w:ascii="Times New Roman"/>
          <w:b w:val="false"/>
          <w:i w:val="false"/>
          <w:color w:val="000000"/>
          <w:sz w:val="28"/>
        </w:rPr>
        <w:t xml:space="preserve">о дружбе, сотрудничестве и взаимной помощи между Республикой Казахстан и Российской Федерацией от 25 мая 1992 года,  </w:t>
      </w:r>
      <w:r>
        <w:rPr>
          <w:rFonts w:ascii="Times New Roman"/>
          <w:b w:val="false"/>
          <w:i w:val="false"/>
          <w:color w:val="000000"/>
          <w:sz w:val="28"/>
        </w:rPr>
        <w:t xml:space="preserve">Договора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Соглашения между Республикой Казахстан и Российской Федерацией о порядке использования испытательных полигонов от 22 января 1993 года,  </w:t>
      </w:r>
    </w:p>
    <w:p>
      <w:pPr>
        <w:spacing w:after="0"/>
        <w:ind w:left="0"/>
        <w:jc w:val="both"/>
      </w:pPr>
      <w:r>
        <w:rPr>
          <w:rFonts w:ascii="Times New Roman"/>
          <w:b w:val="false"/>
          <w:i w:val="false"/>
          <w:color w:val="000000"/>
          <w:sz w:val="28"/>
        </w:rPr>
        <w:t xml:space="preserve">
      руководствуясь Соглашением между Правительством Республики Казахстан и Правительством Российской Федерации о военно-техническом сотрудничестве от 28 марта 1994 года,  </w:t>
      </w:r>
    </w:p>
    <w:p>
      <w:pPr>
        <w:spacing w:after="0"/>
        <w:ind w:left="0"/>
        <w:jc w:val="both"/>
      </w:pPr>
      <w:r>
        <w:rPr>
          <w:rFonts w:ascii="Times New Roman"/>
          <w:b w:val="false"/>
          <w:i w:val="false"/>
          <w:color w:val="000000"/>
          <w:sz w:val="28"/>
        </w:rPr>
        <w:t xml:space="preserve">
      исходя из того, что объекты полигона Эмба, расположенные на территории Республики Казахстан, с их движимым и недвижимым имуществом являются собственностью Республики Казахстан, признавая необходимость сохранения и развития полигона Эмба в целях обеспечения обороноспособности и в интересах развития науки Сторон,  </w:t>
      </w:r>
    </w:p>
    <w:p>
      <w:pPr>
        <w:spacing w:after="0"/>
        <w:ind w:left="0"/>
        <w:jc w:val="both"/>
      </w:pPr>
      <w:r>
        <w:rPr>
          <w:rFonts w:ascii="Times New Roman"/>
          <w:b w:val="false"/>
          <w:i w:val="false"/>
          <w:color w:val="000000"/>
          <w:sz w:val="28"/>
        </w:rPr>
        <w:t xml:space="preserve">
      учитывая важную роль полигона Эмба в обеспечении безопасности Сторон и необходимость сохранения и развития экспериментально-испытательной базы по отработке перспективных образцов вооружения и военной техники,  </w:t>
      </w:r>
    </w:p>
    <w:p>
      <w:pPr>
        <w:spacing w:after="0"/>
        <w:ind w:left="0"/>
        <w:jc w:val="both"/>
      </w:pP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Предметом настоящего Соглашения являются полигон Эмба, именуемый в дальнейшем - Полигон, а также порядок передачи Республикой Казахстан во временное пользование Российской Федерации земельных участков, движимого и недвижимого имущества Полигона на условиях аренды. Перечень и состав движимого и недвижимого имущества Полигона, продолжительность аренды, размер арендной платы и сроки ее внесения определяются отдельным договором аренды, заключаемым в трехмесячный срок после подписания настоящего Соглашения.  </w:t>
      </w:r>
    </w:p>
    <w:p>
      <w:pPr>
        <w:spacing w:after="0"/>
        <w:ind w:left="0"/>
        <w:jc w:val="both"/>
      </w:pPr>
      <w:r>
        <w:rPr>
          <w:rFonts w:ascii="Times New Roman"/>
          <w:b w:val="false"/>
          <w:i w:val="false"/>
          <w:color w:val="000000"/>
          <w:sz w:val="28"/>
        </w:rPr>
        <w:t>
      Полигон расположен на территории Актюбинской области Республики Казахстан. Границей земельных участков Полигона считается линия, соединяющая геодезические знаки и опорные точки на местности, координаты которых приведены в приложении, являющемся неотъемлемой частью настоящего Соглашения.</w:t>
      </w:r>
    </w:p>
    <w:bookmarkStart w:name="z4"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xml:space="preserve">
      1. Движимое и недвижимое имущество Полигона, созданное и поставленное до 31 августа 1991 года, является собственностью Республики Казахстан.  </w:t>
      </w:r>
    </w:p>
    <w:p>
      <w:pPr>
        <w:spacing w:after="0"/>
        <w:ind w:left="0"/>
        <w:jc w:val="both"/>
      </w:pPr>
      <w:r>
        <w:rPr>
          <w:rFonts w:ascii="Times New Roman"/>
          <w:b w:val="false"/>
          <w:i w:val="false"/>
          <w:color w:val="000000"/>
          <w:sz w:val="28"/>
        </w:rPr>
        <w:t xml:space="preserve">
      2. Право собственности на движимое и недвижимое имущество, созданное, приобретенное и поставленное на Полигон после 31 августа 1991 года, принадлежит Стороне, осуществившей финансирование его создания, приобретения и поставки, без учета затрат на содержание, эксплуатацию и текущий ремонт движимого и недвижимого имущества Полигона. При этом Российская Федерация согласовывает с Республикой Казахстан создание и поставки такого имущества, а также использование недвижимого имущества Сторонами после окончания срока аренды.  </w:t>
      </w:r>
    </w:p>
    <w:p>
      <w:pPr>
        <w:spacing w:after="0"/>
        <w:ind w:left="0"/>
        <w:jc w:val="both"/>
      </w:pPr>
      <w:r>
        <w:rPr>
          <w:rFonts w:ascii="Times New Roman"/>
          <w:b w:val="false"/>
          <w:i w:val="false"/>
          <w:color w:val="000000"/>
          <w:sz w:val="28"/>
        </w:rPr>
        <w:t>
      Во всех случаях обеспечение экологической и иной безопасности проектных решений осуществляется путем представления командованием Полигона соответствующим министерствам и ведомствам Республики Казахстан необходимых данных для проработки и экспертного заключения.</w:t>
      </w:r>
    </w:p>
    <w:bookmarkStart w:name="z6"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1. Республика Казахстан передает во временное пользование Российской Федерации на условиях аренды движимое и недвижимое имущество Полигона по согласуемым инвентаризационным ведомостям по состоянию на 31 августа 1991 года. Стороны создают после подписания настоящего Соглашения совместную комиссию для подготовки договора аренды названного имущества. Совместная комиссия в договоре аренды определяет размер ежегодной арендной платы, а также оценивает размер имущественных потерь и расходов Республики Казахстан, связанных с эксплуатацией Российской Федерацией Полигона в 1992-1994 годах, на уровне годовой арендной платы за каждый год. Правительства обоих государств определяют механизм оплаты в соответствии с договором аренды.  </w:t>
      </w:r>
    </w:p>
    <w:p>
      <w:pPr>
        <w:spacing w:after="0"/>
        <w:ind w:left="0"/>
        <w:jc w:val="both"/>
      </w:pPr>
      <w:r>
        <w:rPr>
          <w:rFonts w:ascii="Times New Roman"/>
          <w:b w:val="false"/>
          <w:i w:val="false"/>
          <w:color w:val="000000"/>
          <w:sz w:val="28"/>
        </w:rPr>
        <w:t xml:space="preserve">
      В этих целях Стороны передают совместной комиссии при ее создании документы, необходимые для осуществления названных работ.  </w:t>
      </w:r>
    </w:p>
    <w:p>
      <w:pPr>
        <w:spacing w:after="0"/>
        <w:ind w:left="0"/>
        <w:jc w:val="both"/>
      </w:pPr>
      <w:r>
        <w:rPr>
          <w:rFonts w:ascii="Times New Roman"/>
          <w:b w:val="false"/>
          <w:i w:val="false"/>
          <w:color w:val="000000"/>
          <w:sz w:val="28"/>
        </w:rPr>
        <w:t xml:space="preserve">
      2. Республика Казахстан передает Российской Федерации во временное пользование на условиях аренды земельные участки Полигона. Российская Федерация осуществляет оплату за земли, используемые Полигоном в период их аренды (постоянно или периодически) в интересах Российской Федерации.  </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Движимое и недвижимое имущество, передаваемое Российской Федерации на условиях аренды, соответствующие земельные участки, указанные в приложении к настоящему Соглашению, должны использоваться только целевым назначением для обеспечения выполнения задач, стоящих перед Полигоном. Это имущество земельные участки не могут быть переданы в субаренду юридическим и физическим лицам Сторон и третьих стран.  </w:t>
      </w:r>
    </w:p>
    <w:bookmarkStart w:name="z10"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По истечении срока аренды, а также в случае досрочного прекращения действия настоящего Соглашения либо прекращения работ на отдельных объектах, переданных на условиях аренды, Российская Федерация возвращает Республике Казахстан арендованное движимое и недвижимое имущество, соответствующие земельные участки в пригодном для дальнейшей эксплуатации состоянии, с учетом их амортизации.  </w:t>
      </w:r>
    </w:p>
    <w:p>
      <w:pPr>
        <w:spacing w:after="0"/>
        <w:ind w:left="0"/>
        <w:jc w:val="both"/>
      </w:pPr>
      <w:r>
        <w:rPr>
          <w:rFonts w:ascii="Times New Roman"/>
          <w:b w:val="false"/>
          <w:i w:val="false"/>
          <w:color w:val="000000"/>
          <w:sz w:val="28"/>
        </w:rPr>
        <w:t xml:space="preserve">
      Во всех случаях прием-передача имущества и земельных участков осуществляется совместной комиссией, образованной из полномочных представителей Сторон.  </w:t>
      </w:r>
    </w:p>
    <w:bookmarkStart w:name="z12"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1. Воинские формирования, обеспечивающие эксплуатацию переданных Российской Федерации объектов Полигона, движимого недвижимого имущества, входят в состав Вооруженных Сил Российской Федерации. Статус воинских формирований Российской Федерации, временно находящихся на территории Республики Казахстан, определяется отдельным соглашением Сторон.  </w:t>
      </w:r>
    </w:p>
    <w:p>
      <w:pPr>
        <w:spacing w:after="0"/>
        <w:ind w:left="0"/>
        <w:jc w:val="both"/>
      </w:pPr>
      <w:r>
        <w:rPr>
          <w:rFonts w:ascii="Times New Roman"/>
          <w:b w:val="false"/>
          <w:i w:val="false"/>
          <w:color w:val="000000"/>
          <w:sz w:val="28"/>
        </w:rPr>
        <w:t xml:space="preserve">
      2. Структура и штатная численность воинских формирований утверждаются Министерством обороны Российской Федерации по согласованию с Министерством обороны Республики Казахстан.  </w:t>
      </w:r>
    </w:p>
    <w:p>
      <w:pPr>
        <w:spacing w:after="0"/>
        <w:ind w:left="0"/>
        <w:jc w:val="both"/>
      </w:pPr>
      <w:r>
        <w:rPr>
          <w:rFonts w:ascii="Times New Roman"/>
          <w:b w:val="false"/>
          <w:i w:val="false"/>
          <w:color w:val="000000"/>
          <w:sz w:val="28"/>
        </w:rPr>
        <w:t xml:space="preserve">
      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 согласованному с Министром обороны Республики Казахстан.  </w:t>
      </w:r>
    </w:p>
    <w:p>
      <w:pPr>
        <w:spacing w:after="0"/>
        <w:ind w:left="0"/>
        <w:jc w:val="both"/>
      </w:pPr>
      <w:r>
        <w:rPr>
          <w:rFonts w:ascii="Times New Roman"/>
          <w:b w:val="false"/>
          <w:i w:val="false"/>
          <w:color w:val="000000"/>
          <w:sz w:val="28"/>
        </w:rPr>
        <w:t xml:space="preserve">
      3. При изменении объемов выполняемых Полигоном задач Министерство обороны Российской Федерации по согласованию с Министерством обороны Республики Казахстан осуществляет необходимые изменения структуры и штатной численности воинских формирований Министерства обороны Российской Федерации. </w:t>
      </w:r>
    </w:p>
    <w:bookmarkStart w:name="z48"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Деятельность Полигона, переданного в аренду Российской Федерации, регламентируется положением о нем, утверждаемым Министерством обороны Российской Федерации по согласованию с Министерством обороны Республики Казахстан, и осуществляется на основании: </w:t>
      </w:r>
    </w:p>
    <w:p>
      <w:pPr>
        <w:spacing w:after="0"/>
        <w:ind w:left="0"/>
        <w:jc w:val="both"/>
      </w:pPr>
      <w:r>
        <w:rPr>
          <w:rFonts w:ascii="Times New Roman"/>
          <w:b w:val="false"/>
          <w:i w:val="false"/>
          <w:color w:val="000000"/>
          <w:sz w:val="28"/>
        </w:rPr>
        <w:t xml:space="preserve">
      планов развития Полигона, включая планы капитального строительства; </w:t>
      </w:r>
    </w:p>
    <w:p>
      <w:pPr>
        <w:spacing w:after="0"/>
        <w:ind w:left="0"/>
        <w:jc w:val="both"/>
      </w:pPr>
      <w:r>
        <w:rPr>
          <w:rFonts w:ascii="Times New Roman"/>
          <w:b w:val="false"/>
          <w:i w:val="false"/>
          <w:color w:val="000000"/>
          <w:sz w:val="28"/>
        </w:rPr>
        <w:t xml:space="preserve">
      годовых планов научно-исследовательских и испытательных работ; </w:t>
      </w:r>
    </w:p>
    <w:p>
      <w:pPr>
        <w:spacing w:after="0"/>
        <w:ind w:left="0"/>
        <w:jc w:val="both"/>
      </w:pPr>
      <w:r>
        <w:rPr>
          <w:rFonts w:ascii="Times New Roman"/>
          <w:b w:val="false"/>
          <w:i w:val="false"/>
          <w:color w:val="000000"/>
          <w:sz w:val="28"/>
        </w:rPr>
        <w:t xml:space="preserve">
      годовых планов проведения тактических учений войск Сторон с боевыми пусками ракет; </w:t>
      </w:r>
    </w:p>
    <w:p>
      <w:pPr>
        <w:spacing w:after="0"/>
        <w:ind w:left="0"/>
        <w:jc w:val="both"/>
      </w:pPr>
      <w:r>
        <w:rPr>
          <w:rFonts w:ascii="Times New Roman"/>
          <w:b w:val="false"/>
          <w:i w:val="false"/>
          <w:color w:val="000000"/>
          <w:sz w:val="28"/>
        </w:rPr>
        <w:t xml:space="preserve">
      годовых планов эксплуатации и ремонта вооружения и военной техники. </w:t>
      </w:r>
    </w:p>
    <w:p>
      <w:pPr>
        <w:spacing w:after="0"/>
        <w:ind w:left="0"/>
        <w:jc w:val="both"/>
      </w:pPr>
      <w:r>
        <w:rPr>
          <w:rFonts w:ascii="Times New Roman"/>
          <w:b w:val="false"/>
          <w:i w:val="false"/>
          <w:color w:val="000000"/>
          <w:sz w:val="28"/>
        </w:rPr>
        <w:t xml:space="preserve">
      Годовые планы и графики утверждаются министерствами обороны Сторон не позднее 1 декабря года, предшествующего планируемому. </w:t>
      </w:r>
    </w:p>
    <w:bookmarkStart w:name="z49"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Российская Федерация при использовании переданного ей в аренду движимого и недвижимого имущества Полигона обязуется обеспечить:  </w:t>
      </w:r>
    </w:p>
    <w:p>
      <w:pPr>
        <w:spacing w:after="0"/>
        <w:ind w:left="0"/>
        <w:jc w:val="both"/>
      </w:pPr>
      <w:r>
        <w:rPr>
          <w:rFonts w:ascii="Times New Roman"/>
          <w:b w:val="false"/>
          <w:i w:val="false"/>
          <w:color w:val="000000"/>
          <w:sz w:val="28"/>
        </w:rPr>
        <w:t xml:space="preserve">
      восстановление и содержание инфраструктуры Полигона;  </w:t>
      </w:r>
    </w:p>
    <w:p>
      <w:pPr>
        <w:spacing w:after="0"/>
        <w:ind w:left="0"/>
        <w:jc w:val="both"/>
      </w:pPr>
      <w:r>
        <w:rPr>
          <w:rFonts w:ascii="Times New Roman"/>
          <w:b w:val="false"/>
          <w:i w:val="false"/>
          <w:color w:val="000000"/>
          <w:sz w:val="28"/>
        </w:rPr>
        <w:t xml:space="preserve">
      испытания образцов вооружения и военной техники Сторон в отведенных границах;  </w:t>
      </w:r>
    </w:p>
    <w:p>
      <w:pPr>
        <w:spacing w:after="0"/>
        <w:ind w:left="0"/>
        <w:jc w:val="both"/>
      </w:pPr>
      <w:r>
        <w:rPr>
          <w:rFonts w:ascii="Times New Roman"/>
          <w:b w:val="false"/>
          <w:i w:val="false"/>
          <w:color w:val="000000"/>
          <w:sz w:val="28"/>
        </w:rPr>
        <w:t xml:space="preserve">
      безопасность работ и пусков ракет в пределах Полигона;  </w:t>
      </w:r>
    </w:p>
    <w:p>
      <w:pPr>
        <w:spacing w:after="0"/>
        <w:ind w:left="0"/>
        <w:jc w:val="both"/>
      </w:pPr>
      <w:r>
        <w:rPr>
          <w:rFonts w:ascii="Times New Roman"/>
          <w:b w:val="false"/>
          <w:i w:val="false"/>
          <w:color w:val="000000"/>
          <w:sz w:val="28"/>
        </w:rPr>
        <w:t xml:space="preserve">
      использование Полигона для выполнения боевых стрельб в интересах Вооруженных Сил Республики Казахстан по согласованию между министерствами обороны Сторон;  </w:t>
      </w:r>
    </w:p>
    <w:p>
      <w:pPr>
        <w:spacing w:after="0"/>
        <w:ind w:left="0"/>
        <w:jc w:val="both"/>
      </w:pPr>
      <w:r>
        <w:rPr>
          <w:rFonts w:ascii="Times New Roman"/>
          <w:b w:val="false"/>
          <w:i w:val="false"/>
          <w:color w:val="000000"/>
          <w:sz w:val="28"/>
        </w:rPr>
        <w:t xml:space="preserve">
      сохранность научно-технического испытательного комплекса и инфраструктуры Полигона и поддержание их в исправном состоянии;  </w:t>
      </w:r>
    </w:p>
    <w:p>
      <w:pPr>
        <w:spacing w:after="0"/>
        <w:ind w:left="0"/>
        <w:jc w:val="both"/>
      </w:pPr>
      <w:r>
        <w:rPr>
          <w:rFonts w:ascii="Times New Roman"/>
          <w:b w:val="false"/>
          <w:i w:val="false"/>
          <w:color w:val="000000"/>
          <w:sz w:val="28"/>
        </w:rPr>
        <w:t xml:space="preserve">
      поиск, эвакуацию и утилизацию остатков ракет и мишеней, своевременную очистку боевых полей;  </w:t>
      </w:r>
    </w:p>
    <w:p>
      <w:pPr>
        <w:spacing w:after="0"/>
        <w:ind w:left="0"/>
        <w:jc w:val="both"/>
      </w:pPr>
      <w:r>
        <w:rPr>
          <w:rFonts w:ascii="Times New Roman"/>
          <w:b w:val="false"/>
          <w:i w:val="false"/>
          <w:color w:val="000000"/>
          <w:sz w:val="28"/>
        </w:rPr>
        <w:t xml:space="preserve">
      своевременную ликвидацию последствий аварий и возмещение нанесенного Республике Казахстан ущерба;  </w:t>
      </w:r>
    </w:p>
    <w:p>
      <w:pPr>
        <w:spacing w:after="0"/>
        <w:ind w:left="0"/>
        <w:jc w:val="both"/>
      </w:pPr>
      <w:r>
        <w:rPr>
          <w:rFonts w:ascii="Times New Roman"/>
          <w:b w:val="false"/>
          <w:i w:val="false"/>
          <w:color w:val="000000"/>
          <w:sz w:val="28"/>
        </w:rPr>
        <w:t xml:space="preserve">
      оздоровление экологической обстановки в пределах Полигона путем разработки, утверждения и реализации долгосрочных и годовых программ по охране природы.  </w:t>
      </w:r>
    </w:p>
    <w:p>
      <w:pPr>
        <w:spacing w:after="0"/>
        <w:ind w:left="0"/>
        <w:jc w:val="both"/>
      </w:pPr>
      <w:r>
        <w:rPr>
          <w:rFonts w:ascii="Times New Roman"/>
          <w:b w:val="false"/>
          <w:i w:val="false"/>
          <w:color w:val="000000"/>
          <w:sz w:val="28"/>
        </w:rPr>
        <w:t xml:space="preserve">
      В случаях падения мишеней, летательных аппаратов, ракет или их частей за пределами боевых полей Полигона Российская Федерация в течение двадцати четырех часов представляет Республике Казахстан официальную информацию о случившемся. Расследование проводится совместной комиссией Сторон, создаваемой не более чем в трехдневный срок, с представлением материалов расследования данного случая Республике Казахстан и Российской Федерации.  </w:t>
      </w:r>
    </w:p>
    <w:p>
      <w:pPr>
        <w:spacing w:after="0"/>
        <w:ind w:left="0"/>
        <w:jc w:val="both"/>
      </w:pPr>
      <w:r>
        <w:rPr>
          <w:rFonts w:ascii="Times New Roman"/>
          <w:b w:val="false"/>
          <w:i w:val="false"/>
          <w:color w:val="000000"/>
          <w:sz w:val="28"/>
        </w:rPr>
        <w:t xml:space="preserve">
      Командование Полигона совместно с местными органами власти и управления определяет порядок использования участков территорий Полигона при проведении сезонных сельскохозяйственных работ.  </w:t>
      </w:r>
    </w:p>
    <w:p>
      <w:pPr>
        <w:spacing w:after="0"/>
        <w:ind w:left="0"/>
        <w:jc w:val="both"/>
      </w:pPr>
      <w:r>
        <w:rPr>
          <w:rFonts w:ascii="Times New Roman"/>
          <w:b w:val="false"/>
          <w:i w:val="false"/>
          <w:color w:val="000000"/>
          <w:sz w:val="28"/>
        </w:rPr>
        <w:t xml:space="preserve">
      Эксплуатация и содержание внутриполигонных линий связи, автомобильных дорог и железнодорожных путей осуществляются воинскими формированиями Полигона, эксплуатирующими эти средства.  </w:t>
      </w:r>
    </w:p>
    <w:p>
      <w:pPr>
        <w:spacing w:after="0"/>
        <w:ind w:left="0"/>
        <w:jc w:val="both"/>
      </w:pPr>
      <w:r>
        <w:rPr>
          <w:rFonts w:ascii="Times New Roman"/>
          <w:b w:val="false"/>
          <w:i w:val="false"/>
          <w:color w:val="000000"/>
          <w:sz w:val="28"/>
        </w:rPr>
        <w:t xml:space="preserve">
      Временное прекращение или ограничение плановых работ Полигона при использовании его территории в других целях производится на основании совместных решений министерств обороны Сторон.  </w:t>
      </w:r>
    </w:p>
    <w:bookmarkStart w:name="z15"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На земельных участках, используемых Полигоном, запрещаются утилизация и захоронение радиоактивных, ядовитых веществ, ядерного и химического оружия, другой продукции, представляющей опасность для здоровья людей, растительного и животного мира.  </w:t>
      </w:r>
    </w:p>
    <w:bookmarkStart w:name="z17"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Российская Сторона обязана соблюдать экологические нормативы, правила эксплуатации и нормы водо- и землепользования Республики Казахстан. Экологический ущерб, нанесенный деятельностью Полигона, ликвидируется Российской Федерацией. При этом размеры ущерба и формы его возмещения определяются специально создаваемой межгосударственной комиссией.  </w:t>
      </w:r>
    </w:p>
    <w:bookmarkStart w:name="z19" w:id="12"/>
    <w:p>
      <w:pPr>
        <w:spacing w:after="0"/>
        <w:ind w:left="0"/>
        <w:jc w:val="left"/>
      </w:pPr>
      <w:r>
        <w:rPr>
          <w:rFonts w:ascii="Times New Roman"/>
          <w:b/>
          <w:i w:val="false"/>
          <w:color w:val="000000"/>
        </w:rPr>
        <w:t xml:space="preserve"> Cтатья 11</w:t>
      </w:r>
    </w:p>
    <w:bookmarkEnd w:id="12"/>
    <w:p>
      <w:pPr>
        <w:spacing w:after="0"/>
        <w:ind w:left="0"/>
        <w:jc w:val="both"/>
      </w:pPr>
      <w:r>
        <w:rPr>
          <w:rFonts w:ascii="Times New Roman"/>
          <w:b w:val="false"/>
          <w:i w:val="false"/>
          <w:color w:val="000000"/>
          <w:sz w:val="28"/>
        </w:rPr>
        <w:t xml:space="preserve">
      Предприятиям и организациям, военным ведомствам, физическим лицам Российской Федерации запрещаются на территории Полигона геологическая разведка, разработка полезных ископаемых, промысловые охота на животных, рыбная ловля, сбор дикорастущих растений.  </w:t>
      </w:r>
    </w:p>
    <w:bookmarkStart w:name="z21"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xml:space="preserve">
      Военнослужащие, члены их семей, специалисты промышленности при их направлении к новому месту службы или работы из Российской Федерации на Полигон и обратно провозят личное имущество через таможенную границу без уплаты таможенных пошлин, акцизов и иных налогов, взимание которых возложено на таможенные органы.  </w:t>
      </w:r>
    </w:p>
    <w:bookmarkStart w:name="z23"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xml:space="preserve">
      Министерство обороны Республики Казахстан имеет приоритетное право на приобретение новых видов вооружения и военной техники, прошедших отработку на Полигоне, в том числе в счет арендной платы, в порядке, установленном  </w:t>
      </w:r>
      <w:r>
        <w:rPr>
          <w:rFonts w:ascii="Times New Roman"/>
          <w:b w:val="false"/>
          <w:i w:val="false"/>
          <w:color w:val="000000"/>
          <w:sz w:val="28"/>
        </w:rPr>
        <w:t xml:space="preserve">Договором </w:t>
      </w:r>
      <w:r>
        <w:rPr>
          <w:rFonts w:ascii="Times New Roman"/>
          <w:b w:val="false"/>
          <w:i w:val="false"/>
          <w:color w:val="000000"/>
          <w:sz w:val="28"/>
        </w:rPr>
        <w:t xml:space="preserve">между Республикой Казахстан и Российской Федерацией о военном сотрудничестве от 28 марта 1994 года.  </w:t>
      </w:r>
    </w:p>
    <w:bookmarkStart w:name="z25"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xml:space="preserve">
      Воздушное пространство над территорией Полигона, границы которого определены в приложении к настоящему Соглашению, используется для обеспечения его деятельности.  </w:t>
      </w:r>
    </w:p>
    <w:p>
      <w:pPr>
        <w:spacing w:after="0"/>
        <w:ind w:left="0"/>
        <w:jc w:val="both"/>
      </w:pPr>
      <w:r>
        <w:rPr>
          <w:rFonts w:ascii="Times New Roman"/>
          <w:b w:val="false"/>
          <w:i w:val="false"/>
          <w:color w:val="000000"/>
          <w:sz w:val="28"/>
        </w:rPr>
        <w:t xml:space="preserve">
      Порядок и условия использования воздушного пространства над Полигоном определяются законодательными и иными нормативными актами Республики Казахстан.  </w:t>
      </w:r>
    </w:p>
    <w:bookmarkStart w:name="z27" w:id="16"/>
    <w:p>
      <w:pPr>
        <w:spacing w:after="0"/>
        <w:ind w:left="0"/>
        <w:jc w:val="left"/>
      </w:pPr>
      <w:r>
        <w:rPr>
          <w:rFonts w:ascii="Times New Roman"/>
          <w:b/>
          <w:i w:val="false"/>
          <w:color w:val="000000"/>
        </w:rPr>
        <w:t xml:space="preserve"> Статья 15</w:t>
      </w:r>
    </w:p>
    <w:bookmarkEnd w:id="16"/>
    <w:p>
      <w:pPr>
        <w:spacing w:after="0"/>
        <w:ind w:left="0"/>
        <w:jc w:val="both"/>
      </w:pPr>
      <w:r>
        <w:rPr>
          <w:rFonts w:ascii="Times New Roman"/>
          <w:b w:val="false"/>
          <w:i w:val="false"/>
          <w:color w:val="000000"/>
          <w:sz w:val="28"/>
        </w:rPr>
        <w:t xml:space="preserve">
      Пропуск грузов для Полигона через таможенные границы Республики Казахстан и Российской Федерации осуществляется в соответствии с таможенным законодательством Республики Казахстан и Российской Федерации без уплаты таможенных пошлин, акцизов и иных налогов, взимание которых возложено на таможенные органы.  </w:t>
      </w:r>
    </w:p>
    <w:bookmarkStart w:name="z29" w:id="17"/>
    <w:p>
      <w:pPr>
        <w:spacing w:after="0"/>
        <w:ind w:left="0"/>
        <w:jc w:val="left"/>
      </w:pPr>
      <w:r>
        <w:rPr>
          <w:rFonts w:ascii="Times New Roman"/>
          <w:b/>
          <w:i w:val="false"/>
          <w:color w:val="000000"/>
        </w:rPr>
        <w:t xml:space="preserve"> Статья 16</w:t>
      </w:r>
    </w:p>
    <w:bookmarkEnd w:id="17"/>
    <w:p>
      <w:pPr>
        <w:spacing w:after="0"/>
        <w:ind w:left="0"/>
        <w:jc w:val="both"/>
      </w:pPr>
      <w:r>
        <w:rPr>
          <w:rFonts w:ascii="Times New Roman"/>
          <w:b w:val="false"/>
          <w:i w:val="false"/>
          <w:color w:val="000000"/>
          <w:sz w:val="28"/>
        </w:rPr>
        <w:t xml:space="preserve">
      Распоряжение арендуемым движимым и недвижимым имуществом, подлежащим в соответствии с техническими нормами списанию, осуществляется государственным органом Республики Казахстан, уполномоченным управлять государственным имуществом, по согласованному представлению министерств обороны Сторон.  </w:t>
      </w:r>
    </w:p>
    <w:bookmarkStart w:name="z31" w:id="18"/>
    <w:p>
      <w:pPr>
        <w:spacing w:after="0"/>
        <w:ind w:left="0"/>
        <w:jc w:val="left"/>
      </w:pPr>
      <w:r>
        <w:rPr>
          <w:rFonts w:ascii="Times New Roman"/>
          <w:b/>
          <w:i w:val="false"/>
          <w:color w:val="000000"/>
        </w:rPr>
        <w:t xml:space="preserve"> Статья 17</w:t>
      </w:r>
    </w:p>
    <w:bookmarkEnd w:id="18"/>
    <w:p>
      <w:pPr>
        <w:spacing w:after="0"/>
        <w:ind w:left="0"/>
        <w:jc w:val="both"/>
      </w:pPr>
      <w:r>
        <w:rPr>
          <w:rFonts w:ascii="Times New Roman"/>
          <w:b w:val="false"/>
          <w:i w:val="false"/>
          <w:color w:val="000000"/>
          <w:sz w:val="28"/>
        </w:rPr>
        <w:t xml:space="preserve">
      На территории Полигона все виды обеспечения, в том числе торгово-бытового, социального, а также медицинское обслуживание осуществляются Российской Стороной.  </w:t>
      </w:r>
    </w:p>
    <w:p>
      <w:pPr>
        <w:spacing w:after="0"/>
        <w:ind w:left="0"/>
        <w:jc w:val="both"/>
      </w:pPr>
      <w:r>
        <w:rPr>
          <w:rFonts w:ascii="Times New Roman"/>
          <w:b w:val="false"/>
          <w:i w:val="false"/>
          <w:color w:val="000000"/>
          <w:sz w:val="28"/>
        </w:rPr>
        <w:t xml:space="preserve">
      На должности гражданского персонала принимаются как граждане Республики Казахстан, так и граждане Российской Федерации. При этом на них, вне зависимости от гражданства, распространяются все условия оплаты труда, соответствующие трудовому законодательству Российской Федерации.  </w:t>
      </w:r>
    </w:p>
    <w:bookmarkStart w:name="z33" w:id="19"/>
    <w:p>
      <w:pPr>
        <w:spacing w:after="0"/>
        <w:ind w:left="0"/>
        <w:jc w:val="left"/>
      </w:pPr>
      <w:r>
        <w:rPr>
          <w:rFonts w:ascii="Times New Roman"/>
          <w:b/>
          <w:i w:val="false"/>
          <w:color w:val="000000"/>
        </w:rPr>
        <w:t xml:space="preserve"> Статья 18</w:t>
      </w:r>
    </w:p>
    <w:bookmarkEnd w:id="19"/>
    <w:p>
      <w:pPr>
        <w:spacing w:after="0"/>
        <w:ind w:left="0"/>
        <w:jc w:val="both"/>
      </w:pPr>
      <w:r>
        <w:rPr>
          <w:rFonts w:ascii="Times New Roman"/>
          <w:b w:val="false"/>
          <w:i w:val="false"/>
          <w:color w:val="000000"/>
          <w:sz w:val="28"/>
        </w:rPr>
        <w:t xml:space="preserve">
      Воинские формирования Российской Федерации, расположенные на Полигоне, а также содержание инфраструктуры Полигона финансируются Российской Федерацией.  </w:t>
      </w:r>
    </w:p>
    <w:p>
      <w:pPr>
        <w:spacing w:after="0"/>
        <w:ind w:left="0"/>
        <w:jc w:val="both"/>
      </w:pPr>
      <w:r>
        <w:rPr>
          <w:rFonts w:ascii="Times New Roman"/>
          <w:b w:val="false"/>
          <w:i w:val="false"/>
          <w:color w:val="000000"/>
          <w:sz w:val="28"/>
        </w:rPr>
        <w:t xml:space="preserve">
      Вопросы обращения национальных валют Сторон в целях обеспечения жизнедеятельности военнослужащих и воинских формирований, находящихся на территории Полигона, регулируются в соответствии с Соглашением между Национальным банком Республики Казахстан и Центральным банком Российской Федерации.  </w:t>
      </w:r>
    </w:p>
    <w:bookmarkStart w:name="z35" w:id="20"/>
    <w:p>
      <w:pPr>
        <w:spacing w:after="0"/>
        <w:ind w:left="0"/>
        <w:jc w:val="left"/>
      </w:pPr>
      <w:r>
        <w:rPr>
          <w:rFonts w:ascii="Times New Roman"/>
          <w:b/>
          <w:i w:val="false"/>
          <w:color w:val="000000"/>
        </w:rPr>
        <w:t xml:space="preserve"> Статья 19</w:t>
      </w:r>
    </w:p>
    <w:bookmarkEnd w:id="20"/>
    <w:p>
      <w:pPr>
        <w:spacing w:after="0"/>
        <w:ind w:left="0"/>
        <w:jc w:val="both"/>
      </w:pPr>
      <w:r>
        <w:rPr>
          <w:rFonts w:ascii="Times New Roman"/>
          <w:b w:val="false"/>
          <w:i w:val="false"/>
          <w:color w:val="000000"/>
          <w:sz w:val="28"/>
        </w:rPr>
        <w:t xml:space="preserve">
      Полигон является режимным объектом. Его контрразведывательное обеспечение осуществляется в соответствии с Соглашением между Республикой Казахстан и Российской Федерацией о сотрудничестве и взаимодействии по обеспечению безопасности воинских формирований Российской Федерации, временно находящихся на территории Республики Казахстан, и лиц, входящих в их состав.  </w:t>
      </w:r>
    </w:p>
    <w:p>
      <w:pPr>
        <w:spacing w:after="0"/>
        <w:ind w:left="0"/>
        <w:jc w:val="both"/>
      </w:pPr>
      <w:r>
        <w:rPr>
          <w:rFonts w:ascii="Times New Roman"/>
          <w:b w:val="false"/>
          <w:i w:val="false"/>
          <w:color w:val="000000"/>
          <w:sz w:val="28"/>
        </w:rPr>
        <w:t xml:space="preserve">
      Режимные мероприятия на объектах Полигона организуются и осуществляются командованием Полигона в порядке, установленном в Вооруженных Силах Российской Федерации.  </w:t>
      </w:r>
    </w:p>
    <w:p>
      <w:pPr>
        <w:spacing w:after="0"/>
        <w:ind w:left="0"/>
        <w:jc w:val="both"/>
      </w:pPr>
      <w:r>
        <w:rPr>
          <w:rFonts w:ascii="Times New Roman"/>
          <w:b w:val="false"/>
          <w:i w:val="false"/>
          <w:color w:val="000000"/>
          <w:sz w:val="28"/>
        </w:rPr>
        <w:t xml:space="preserve">
      Допуск на объекты Полигона представителей воинских частей Министерства обороны Республики Казахстан и Министерства обороны Российской Федерации, а также организаций промышленности Сторон осуществляется на основании согласованных графиков опытно-конструкторских, научно-исследовательских работ, планов тактических учений Вооруженных Сил Республики Казахстан и лимитированных заявок указанных частей и организаций.  </w:t>
      </w:r>
    </w:p>
    <w:p>
      <w:pPr>
        <w:spacing w:after="0"/>
        <w:ind w:left="0"/>
        <w:jc w:val="both"/>
      </w:pPr>
      <w:r>
        <w:rPr>
          <w:rFonts w:ascii="Times New Roman"/>
          <w:b w:val="false"/>
          <w:i w:val="false"/>
          <w:color w:val="000000"/>
          <w:sz w:val="28"/>
        </w:rPr>
        <w:t xml:space="preserve">
      Допуск официальных лиц Республики Казахстан на Полигон для исполнения ими служебных обязанностей реализуется в порядке, определенном нормативными актами Республики Казахстан, а также положением о Полигоне.  </w:t>
      </w:r>
    </w:p>
    <w:p>
      <w:pPr>
        <w:spacing w:after="0"/>
        <w:ind w:left="0"/>
        <w:jc w:val="both"/>
      </w:pPr>
      <w:r>
        <w:rPr>
          <w:rFonts w:ascii="Times New Roman"/>
          <w:b w:val="false"/>
          <w:i w:val="false"/>
          <w:color w:val="000000"/>
          <w:sz w:val="28"/>
        </w:rPr>
        <w:t xml:space="preserve">
      Пребывание граждан третьих стран на Полигоне согласовывается Сторонами в установленном порядке.  </w:t>
      </w:r>
    </w:p>
    <w:bookmarkStart w:name="z37" w:id="21"/>
    <w:p>
      <w:pPr>
        <w:spacing w:after="0"/>
        <w:ind w:left="0"/>
        <w:jc w:val="left"/>
      </w:pPr>
      <w:r>
        <w:rPr>
          <w:rFonts w:ascii="Times New Roman"/>
          <w:b/>
          <w:i w:val="false"/>
          <w:color w:val="000000"/>
        </w:rPr>
        <w:t xml:space="preserve"> Статья 20</w:t>
      </w:r>
    </w:p>
    <w:bookmarkEnd w:id="21"/>
    <w:p>
      <w:pPr>
        <w:spacing w:after="0"/>
        <w:ind w:left="0"/>
        <w:jc w:val="both"/>
      </w:pPr>
      <w:r>
        <w:rPr>
          <w:rFonts w:ascii="Times New Roman"/>
          <w:b w:val="false"/>
          <w:i w:val="false"/>
          <w:color w:val="000000"/>
          <w:sz w:val="28"/>
        </w:rPr>
        <w:t xml:space="preserve">
      Республика Казахстан может создавать специальные органы и при необходимости направлять их представителей на Полигон для решения вопросов, связанных с выполнением договора аренды Полигона.  </w:t>
      </w:r>
    </w:p>
    <w:bookmarkStart w:name="z39" w:id="22"/>
    <w:p>
      <w:pPr>
        <w:spacing w:after="0"/>
        <w:ind w:left="0"/>
        <w:jc w:val="left"/>
      </w:pPr>
      <w:r>
        <w:rPr>
          <w:rFonts w:ascii="Times New Roman"/>
          <w:b/>
          <w:i w:val="false"/>
          <w:color w:val="000000"/>
        </w:rPr>
        <w:t xml:space="preserve"> Статья 21</w:t>
      </w:r>
    </w:p>
    <w:bookmarkEnd w:id="22"/>
    <w:p>
      <w:pPr>
        <w:spacing w:after="0"/>
        <w:ind w:left="0"/>
        <w:jc w:val="both"/>
      </w:pPr>
      <w:r>
        <w:rPr>
          <w:rFonts w:ascii="Times New Roman"/>
          <w:b w:val="false"/>
          <w:i w:val="false"/>
          <w:color w:val="000000"/>
          <w:sz w:val="28"/>
        </w:rPr>
        <w:t xml:space="preserve">
      Координация деятельности Сторон по выполнению настоящего Соглашения осуществляется совместным комитетом, который создается в соответствии с Договором между Республикой Казахстан и Российской Федерацией о военном сотрудничестве от 28 марта 1994 года. При этом совместный комитет в пределах своих полномочий принимает решения по возникающим спорным вопросам. В иных случаях он вносит соответствующие предложения в правительства Сторон.  </w:t>
      </w:r>
    </w:p>
    <w:bookmarkStart w:name="z41" w:id="23"/>
    <w:p>
      <w:pPr>
        <w:spacing w:after="0"/>
        <w:ind w:left="0"/>
        <w:jc w:val="left"/>
      </w:pPr>
      <w:r>
        <w:rPr>
          <w:rFonts w:ascii="Times New Roman"/>
          <w:b/>
          <w:i w:val="false"/>
          <w:color w:val="000000"/>
        </w:rPr>
        <w:t xml:space="preserve"> Статья 22</w:t>
      </w:r>
    </w:p>
    <w:bookmarkEnd w:id="23"/>
    <w:p>
      <w:pPr>
        <w:spacing w:after="0"/>
        <w:ind w:left="0"/>
        <w:jc w:val="both"/>
      </w:pPr>
      <w:r>
        <w:rPr>
          <w:rFonts w:ascii="Times New Roman"/>
          <w:b w:val="false"/>
          <w:i w:val="false"/>
          <w:color w:val="000000"/>
          <w:sz w:val="28"/>
        </w:rPr>
        <w:t xml:space="preserve">
      В настоящее Соглашение могут вноситься изменения и дополнения на основе взаимного согласия Сторон.  </w:t>
      </w:r>
    </w:p>
    <w:p>
      <w:pPr>
        <w:spacing w:after="0"/>
        <w:ind w:left="0"/>
        <w:jc w:val="both"/>
      </w:pPr>
      <w:r>
        <w:rPr>
          <w:rFonts w:ascii="Times New Roman"/>
          <w:b w:val="false"/>
          <w:i w:val="false"/>
          <w:color w:val="000000"/>
          <w:sz w:val="28"/>
        </w:rPr>
        <w:t xml:space="preserve">
      Соглашение заключается сроком на десять лет. Его действие затем будет автоматически продлеваться на последующие десять лет, если ни одна из Сторон не менее чем за шесть месяцев до истечения соответствующего периода письменно не уведомит другую Сторону о своем желании прекратить его действие.  </w:t>
      </w:r>
    </w:p>
    <w:p>
      <w:pPr>
        <w:spacing w:after="0"/>
        <w:ind w:left="0"/>
        <w:jc w:val="both"/>
      </w:pPr>
      <w:r>
        <w:rPr>
          <w:rFonts w:ascii="Times New Roman"/>
          <w:b w:val="false"/>
          <w:i w:val="false"/>
          <w:color w:val="000000"/>
          <w:sz w:val="28"/>
        </w:rPr>
        <w:t xml:space="preserve">
      Действие настоящего Соглашения приостанавливается в случае, если Стороны не пришли к согласованному решению об условиях аренды, или в случае не соблюдения Сторонами этих условий.  </w:t>
      </w:r>
    </w:p>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и вступает в силу в день последнего из уведомлений Сторон о выполнении каждой из них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Совершено в Москве 20 января 1995 года в двух экземплярах, каждый на казахском и русском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За Республику Казахстан</w:t>
            </w:r>
          </w:p>
          <w:bookmarkEnd w:id="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между Республикой</w:t>
            </w:r>
            <w:r>
              <w:br/>
            </w:r>
            <w:r>
              <w:rPr>
                <w:rFonts w:ascii="Times New Roman"/>
                <w:b w:val="false"/>
                <w:i w:val="false"/>
                <w:color w:val="000000"/>
                <w:sz w:val="20"/>
              </w:rPr>
              <w:t>Казахстан и Российской Федерацией</w:t>
            </w:r>
            <w:r>
              <w:br/>
            </w:r>
            <w:r>
              <w:rPr>
                <w:rFonts w:ascii="Times New Roman"/>
                <w:b w:val="false"/>
                <w:i w:val="false"/>
                <w:color w:val="000000"/>
                <w:sz w:val="20"/>
              </w:rPr>
              <w:t>об условиях использования и аренды</w:t>
            </w:r>
            <w:r>
              <w:br/>
            </w:r>
            <w:r>
              <w:rPr>
                <w:rFonts w:ascii="Times New Roman"/>
                <w:b w:val="false"/>
                <w:i w:val="false"/>
                <w:color w:val="000000"/>
                <w:sz w:val="20"/>
              </w:rPr>
              <w:t>полигона Эмба</w:t>
            </w:r>
          </w:p>
        </w:tc>
      </w:tr>
    </w:tbl>
    <w:bookmarkStart w:name="z45" w:id="25"/>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координат геодезических знаков и опорных точек, </w:t>
      </w:r>
      <w:r>
        <w:br/>
      </w:r>
      <w:r>
        <w:rPr>
          <w:rFonts w:ascii="Times New Roman"/>
          <w:b/>
          <w:i w:val="false"/>
          <w:color w:val="000000"/>
        </w:rPr>
        <w:t>определяющих границы земельных участков</w:t>
      </w:r>
      <w:r>
        <w:br/>
      </w:r>
      <w:r>
        <w:rPr>
          <w:rFonts w:ascii="Times New Roman"/>
          <w:b/>
          <w:i w:val="false"/>
          <w:color w:val="000000"/>
        </w:rPr>
        <w:t>Полигона Эмба</w:t>
      </w:r>
    </w:p>
    <w:bookmarkEnd w:id="25"/>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Номер   !   Название     ! Прямоугольные ! Географические координаты </w:t>
      </w:r>
    </w:p>
    <w:p>
      <w:pPr>
        <w:spacing w:after="0"/>
        <w:ind w:left="0"/>
        <w:jc w:val="both"/>
      </w:pPr>
      <w:r>
        <w:rPr>
          <w:rFonts w:ascii="Times New Roman"/>
          <w:b w:val="false"/>
          <w:i w:val="false"/>
          <w:color w:val="000000"/>
          <w:sz w:val="28"/>
        </w:rPr>
        <w:t xml:space="preserve">
      опорной ! геодезического ! координаты    ! сев. широта </w:t>
      </w:r>
    </w:p>
    <w:p>
      <w:pPr>
        <w:spacing w:after="0"/>
        <w:ind w:left="0"/>
        <w:jc w:val="both"/>
      </w:pPr>
      <w:r>
        <w:rPr>
          <w:rFonts w:ascii="Times New Roman"/>
          <w:b w:val="false"/>
          <w:i w:val="false"/>
          <w:color w:val="000000"/>
          <w:sz w:val="28"/>
        </w:rPr>
        <w:t xml:space="preserve">
      точки   !   знака        !  Х (М)        ! (град.мин.)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  У (М)        ! вост.долгота </w:t>
      </w:r>
    </w:p>
    <w:p>
      <w:pPr>
        <w:spacing w:after="0"/>
        <w:ind w:left="0"/>
        <w:jc w:val="both"/>
      </w:pPr>
      <w:r>
        <w:rPr>
          <w:rFonts w:ascii="Times New Roman"/>
          <w:b w:val="false"/>
          <w:i w:val="false"/>
          <w:color w:val="000000"/>
          <w:sz w:val="28"/>
        </w:rPr>
        <w:t xml:space="preserve">
              !                !               ! (град.мин.)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27                       5 409 131         48 49 </w:t>
      </w:r>
    </w:p>
    <w:p>
      <w:pPr>
        <w:spacing w:after="0"/>
        <w:ind w:left="0"/>
        <w:jc w:val="both"/>
      </w:pPr>
      <w:r>
        <w:rPr>
          <w:rFonts w:ascii="Times New Roman"/>
          <w:b w:val="false"/>
          <w:i w:val="false"/>
          <w:color w:val="000000"/>
          <w:sz w:val="28"/>
        </w:rPr>
        <w:t xml:space="preserve">
                                10 582 487         58 08 </w:t>
      </w:r>
    </w:p>
    <w:p>
      <w:pPr>
        <w:spacing w:after="0"/>
        <w:ind w:left="0"/>
        <w:jc w:val="both"/>
      </w:pPr>
      <w:r>
        <w:rPr>
          <w:rFonts w:ascii="Times New Roman"/>
          <w:b w:val="false"/>
          <w:i w:val="false"/>
          <w:color w:val="000000"/>
          <w:sz w:val="28"/>
        </w:rPr>
        <w:t xml:space="preserve">
         1                       5 404 450         48 46 </w:t>
      </w:r>
    </w:p>
    <w:p>
      <w:pPr>
        <w:spacing w:after="0"/>
        <w:ind w:left="0"/>
        <w:jc w:val="both"/>
      </w:pPr>
      <w:r>
        <w:rPr>
          <w:rFonts w:ascii="Times New Roman"/>
          <w:b w:val="false"/>
          <w:i w:val="false"/>
          <w:color w:val="000000"/>
          <w:sz w:val="28"/>
        </w:rPr>
        <w:t xml:space="preserve">
                                10 583 230         58 08 </w:t>
      </w:r>
    </w:p>
    <w:p>
      <w:pPr>
        <w:spacing w:after="0"/>
        <w:ind w:left="0"/>
        <w:jc w:val="both"/>
      </w:pPr>
      <w:r>
        <w:rPr>
          <w:rFonts w:ascii="Times New Roman"/>
          <w:b w:val="false"/>
          <w:i w:val="false"/>
          <w:color w:val="000000"/>
          <w:sz w:val="28"/>
        </w:rPr>
        <w:t xml:space="preserve">
         2     отм.234           5 400 655         48 44 </w:t>
      </w:r>
    </w:p>
    <w:p>
      <w:pPr>
        <w:spacing w:after="0"/>
        <w:ind w:left="0"/>
        <w:jc w:val="both"/>
      </w:pPr>
      <w:r>
        <w:rPr>
          <w:rFonts w:ascii="Times New Roman"/>
          <w:b w:val="false"/>
          <w:i w:val="false"/>
          <w:color w:val="000000"/>
          <w:sz w:val="28"/>
        </w:rPr>
        <w:t xml:space="preserve">
                                10 583 320         58 08 </w:t>
      </w:r>
    </w:p>
    <w:p>
      <w:pPr>
        <w:spacing w:after="0"/>
        <w:ind w:left="0"/>
        <w:jc w:val="both"/>
      </w:pPr>
      <w:r>
        <w:rPr>
          <w:rFonts w:ascii="Times New Roman"/>
          <w:b w:val="false"/>
          <w:i w:val="false"/>
          <w:color w:val="000000"/>
          <w:sz w:val="28"/>
        </w:rPr>
        <w:t xml:space="preserve">
         3                       5 398 020         48 42 </w:t>
      </w:r>
    </w:p>
    <w:p>
      <w:pPr>
        <w:spacing w:after="0"/>
        <w:ind w:left="0"/>
        <w:jc w:val="both"/>
      </w:pPr>
      <w:r>
        <w:rPr>
          <w:rFonts w:ascii="Times New Roman"/>
          <w:b w:val="false"/>
          <w:i w:val="false"/>
          <w:color w:val="000000"/>
          <w:sz w:val="28"/>
        </w:rPr>
        <w:t xml:space="preserve">
                                10 586 990         58 11 </w:t>
      </w:r>
    </w:p>
    <w:p>
      <w:pPr>
        <w:spacing w:after="0"/>
        <w:ind w:left="0"/>
        <w:jc w:val="both"/>
      </w:pPr>
      <w:r>
        <w:rPr>
          <w:rFonts w:ascii="Times New Roman"/>
          <w:b w:val="false"/>
          <w:i w:val="false"/>
          <w:color w:val="000000"/>
          <w:sz w:val="28"/>
        </w:rPr>
        <w:t xml:space="preserve">
         4     отм.299           5 395 665         48 41 </w:t>
      </w:r>
    </w:p>
    <w:p>
      <w:pPr>
        <w:spacing w:after="0"/>
        <w:ind w:left="0"/>
        <w:jc w:val="both"/>
      </w:pPr>
      <w:r>
        <w:rPr>
          <w:rFonts w:ascii="Times New Roman"/>
          <w:b w:val="false"/>
          <w:i w:val="false"/>
          <w:color w:val="000000"/>
          <w:sz w:val="28"/>
        </w:rPr>
        <w:t xml:space="preserve">
               Лопуховый        10 588 169         58 12 </w:t>
      </w:r>
    </w:p>
    <w:p>
      <w:pPr>
        <w:spacing w:after="0"/>
        <w:ind w:left="0"/>
        <w:jc w:val="both"/>
      </w:pPr>
      <w:r>
        <w:rPr>
          <w:rFonts w:ascii="Times New Roman"/>
          <w:b w:val="false"/>
          <w:i w:val="false"/>
          <w:color w:val="000000"/>
          <w:sz w:val="28"/>
        </w:rPr>
        <w:t xml:space="preserve">
         5     отм.266           5 368 749         48 36 </w:t>
      </w:r>
    </w:p>
    <w:p>
      <w:pPr>
        <w:spacing w:after="0"/>
        <w:ind w:left="0"/>
        <w:jc w:val="both"/>
      </w:pPr>
      <w:r>
        <w:rPr>
          <w:rFonts w:ascii="Times New Roman"/>
          <w:b w:val="false"/>
          <w:i w:val="false"/>
          <w:color w:val="000000"/>
          <w:sz w:val="28"/>
        </w:rPr>
        <w:t xml:space="preserve">
               Вытянутый        10 584 115         58 08 </w:t>
      </w:r>
    </w:p>
    <w:p>
      <w:pPr>
        <w:spacing w:after="0"/>
        <w:ind w:left="0"/>
        <w:jc w:val="both"/>
      </w:pPr>
      <w:r>
        <w:rPr>
          <w:rFonts w:ascii="Times New Roman"/>
          <w:b w:val="false"/>
          <w:i w:val="false"/>
          <w:color w:val="000000"/>
          <w:sz w:val="28"/>
        </w:rPr>
        <w:t xml:space="preserve">
         6     отм.253           5 369 062         48 27 </w:t>
      </w:r>
    </w:p>
    <w:p>
      <w:pPr>
        <w:spacing w:after="0"/>
        <w:ind w:left="0"/>
        <w:jc w:val="both"/>
      </w:pPr>
      <w:r>
        <w:rPr>
          <w:rFonts w:ascii="Times New Roman"/>
          <w:b w:val="false"/>
          <w:i w:val="false"/>
          <w:color w:val="000000"/>
          <w:sz w:val="28"/>
        </w:rPr>
        <w:t xml:space="preserve">
               Карагандымола    10 583 062         58 07 </w:t>
      </w:r>
    </w:p>
    <w:p>
      <w:pPr>
        <w:spacing w:after="0"/>
        <w:ind w:left="0"/>
        <w:jc w:val="both"/>
      </w:pPr>
      <w:r>
        <w:rPr>
          <w:rFonts w:ascii="Times New Roman"/>
          <w:b w:val="false"/>
          <w:i w:val="false"/>
          <w:color w:val="000000"/>
          <w:sz w:val="28"/>
        </w:rPr>
        <w:t xml:space="preserve">
         7     отм.316           5 340 141         48 11 </w:t>
      </w:r>
    </w:p>
    <w:p>
      <w:pPr>
        <w:spacing w:after="0"/>
        <w:ind w:left="0"/>
        <w:jc w:val="both"/>
      </w:pPr>
      <w:r>
        <w:rPr>
          <w:rFonts w:ascii="Times New Roman"/>
          <w:b w:val="false"/>
          <w:i w:val="false"/>
          <w:color w:val="000000"/>
          <w:sz w:val="28"/>
        </w:rPr>
        <w:t xml:space="preserve">
               Арстан           10 597 401         58 19 </w:t>
      </w:r>
    </w:p>
    <w:p>
      <w:pPr>
        <w:spacing w:after="0"/>
        <w:ind w:left="0"/>
        <w:jc w:val="both"/>
      </w:pPr>
      <w:r>
        <w:rPr>
          <w:rFonts w:ascii="Times New Roman"/>
          <w:b w:val="false"/>
          <w:i w:val="false"/>
          <w:color w:val="000000"/>
          <w:sz w:val="28"/>
        </w:rPr>
        <w:t xml:space="preserve">
         8                       5 326 600         48 04 </w:t>
      </w:r>
    </w:p>
    <w:p>
      <w:pPr>
        <w:spacing w:after="0"/>
        <w:ind w:left="0"/>
        <w:jc w:val="both"/>
      </w:pPr>
      <w:r>
        <w:rPr>
          <w:rFonts w:ascii="Times New Roman"/>
          <w:b w:val="false"/>
          <w:i w:val="false"/>
          <w:color w:val="000000"/>
          <w:sz w:val="28"/>
        </w:rPr>
        <w:t xml:space="preserve">
                                10 589 700         58 12 </w:t>
      </w:r>
    </w:p>
    <w:p>
      <w:pPr>
        <w:spacing w:after="0"/>
        <w:ind w:left="0"/>
        <w:jc w:val="both"/>
      </w:pPr>
      <w:r>
        <w:rPr>
          <w:rFonts w:ascii="Times New Roman"/>
          <w:b w:val="false"/>
          <w:i w:val="false"/>
          <w:color w:val="000000"/>
          <w:sz w:val="28"/>
        </w:rPr>
        <w:t xml:space="preserve">
         9     отм.313           5 280 440         47 39 </w:t>
      </w:r>
    </w:p>
    <w:p>
      <w:pPr>
        <w:spacing w:after="0"/>
        <w:ind w:left="0"/>
        <w:jc w:val="both"/>
      </w:pPr>
      <w:r>
        <w:rPr>
          <w:rFonts w:ascii="Times New Roman"/>
          <w:b w:val="false"/>
          <w:i w:val="false"/>
          <w:color w:val="000000"/>
          <w:sz w:val="28"/>
        </w:rPr>
        <w:t xml:space="preserve">
               г. Акторколь     10 601 500         58 21 </w:t>
      </w:r>
    </w:p>
    <w:p>
      <w:pPr>
        <w:spacing w:after="0"/>
        <w:ind w:left="0"/>
        <w:jc w:val="both"/>
      </w:pPr>
      <w:r>
        <w:rPr>
          <w:rFonts w:ascii="Times New Roman"/>
          <w:b w:val="false"/>
          <w:i w:val="false"/>
          <w:color w:val="000000"/>
          <w:sz w:val="28"/>
        </w:rPr>
        <w:t xml:space="preserve">
         10                      5 273 200         47 35 </w:t>
      </w:r>
    </w:p>
    <w:p>
      <w:pPr>
        <w:spacing w:after="0"/>
        <w:ind w:left="0"/>
        <w:jc w:val="both"/>
      </w:pPr>
      <w:r>
        <w:rPr>
          <w:rFonts w:ascii="Times New Roman"/>
          <w:b w:val="false"/>
          <w:i w:val="false"/>
          <w:color w:val="000000"/>
          <w:sz w:val="28"/>
        </w:rPr>
        <w:t xml:space="preserve">
                                10 603 900         58 23              </w:t>
      </w:r>
    </w:p>
    <w:p>
      <w:pPr>
        <w:spacing w:after="0"/>
        <w:ind w:left="0"/>
        <w:jc w:val="both"/>
      </w:pPr>
      <w:r>
        <w:rPr>
          <w:rFonts w:ascii="Times New Roman"/>
          <w:b w:val="false"/>
          <w:i w:val="false"/>
          <w:color w:val="000000"/>
          <w:sz w:val="28"/>
        </w:rPr>
        <w:t xml:space="preserve">
         11                      5 264 100         47 30 </w:t>
      </w:r>
    </w:p>
    <w:p>
      <w:pPr>
        <w:spacing w:after="0"/>
        <w:ind w:left="0"/>
        <w:jc w:val="both"/>
      </w:pPr>
      <w:r>
        <w:rPr>
          <w:rFonts w:ascii="Times New Roman"/>
          <w:b w:val="false"/>
          <w:i w:val="false"/>
          <w:color w:val="000000"/>
          <w:sz w:val="28"/>
        </w:rPr>
        <w:t xml:space="preserve">
                                10 604 200         58 26 </w:t>
      </w:r>
    </w:p>
    <w:p>
      <w:pPr>
        <w:spacing w:after="0"/>
        <w:ind w:left="0"/>
        <w:jc w:val="both"/>
      </w:pPr>
      <w:r>
        <w:rPr>
          <w:rFonts w:ascii="Times New Roman"/>
          <w:b w:val="false"/>
          <w:i w:val="false"/>
          <w:color w:val="000000"/>
          <w:sz w:val="28"/>
        </w:rPr>
        <w:t xml:space="preserve">
         12    отм.287           5 259 695         47 28 </w:t>
      </w:r>
    </w:p>
    <w:p>
      <w:pPr>
        <w:spacing w:after="0"/>
        <w:ind w:left="0"/>
        <w:jc w:val="both"/>
      </w:pPr>
      <w:r>
        <w:rPr>
          <w:rFonts w:ascii="Times New Roman"/>
          <w:b w:val="false"/>
          <w:i w:val="false"/>
          <w:color w:val="000000"/>
          <w:sz w:val="28"/>
        </w:rPr>
        <w:t xml:space="preserve">
               Пять Балок       10 603 867         58 23 </w:t>
      </w:r>
    </w:p>
    <w:p>
      <w:pPr>
        <w:spacing w:after="0"/>
        <w:ind w:left="0"/>
        <w:jc w:val="both"/>
      </w:pPr>
      <w:r>
        <w:rPr>
          <w:rFonts w:ascii="Times New Roman"/>
          <w:b w:val="false"/>
          <w:i w:val="false"/>
          <w:color w:val="000000"/>
          <w:sz w:val="28"/>
        </w:rPr>
        <w:t xml:space="preserve">
         13                      5 259 610         47 28 </w:t>
      </w:r>
    </w:p>
    <w:p>
      <w:pPr>
        <w:spacing w:after="0"/>
        <w:ind w:left="0"/>
        <w:jc w:val="both"/>
      </w:pPr>
      <w:r>
        <w:rPr>
          <w:rFonts w:ascii="Times New Roman"/>
          <w:b w:val="false"/>
          <w:i w:val="false"/>
          <w:color w:val="000000"/>
          <w:sz w:val="28"/>
        </w:rPr>
        <w:t xml:space="preserve">
                                10 584 000         56 06 </w:t>
      </w:r>
    </w:p>
    <w:p>
      <w:pPr>
        <w:spacing w:after="0"/>
        <w:ind w:left="0"/>
        <w:jc w:val="both"/>
      </w:pPr>
      <w:r>
        <w:rPr>
          <w:rFonts w:ascii="Times New Roman"/>
          <w:b w:val="false"/>
          <w:i w:val="false"/>
          <w:color w:val="000000"/>
          <w:sz w:val="28"/>
        </w:rPr>
        <w:t xml:space="preserve">
         14                      5 180 000         46 45 </w:t>
      </w:r>
    </w:p>
    <w:p>
      <w:pPr>
        <w:spacing w:after="0"/>
        <w:ind w:left="0"/>
        <w:jc w:val="both"/>
      </w:pPr>
      <w:r>
        <w:rPr>
          <w:rFonts w:ascii="Times New Roman"/>
          <w:b w:val="false"/>
          <w:i w:val="false"/>
          <w:color w:val="000000"/>
          <w:sz w:val="28"/>
        </w:rPr>
        <w:t xml:space="preserve">
                                10 584 000         58 06 </w:t>
      </w:r>
    </w:p>
    <w:p>
      <w:pPr>
        <w:spacing w:after="0"/>
        <w:ind w:left="0"/>
        <w:jc w:val="both"/>
      </w:pPr>
      <w:r>
        <w:rPr>
          <w:rFonts w:ascii="Times New Roman"/>
          <w:b w:val="false"/>
          <w:i w:val="false"/>
          <w:color w:val="000000"/>
          <w:sz w:val="28"/>
        </w:rPr>
        <w:t xml:space="preserve">
         15                      5 180 000         46 45 </w:t>
      </w:r>
    </w:p>
    <w:p>
      <w:pPr>
        <w:spacing w:after="0"/>
        <w:ind w:left="0"/>
        <w:jc w:val="both"/>
      </w:pPr>
      <w:r>
        <w:rPr>
          <w:rFonts w:ascii="Times New Roman"/>
          <w:b w:val="false"/>
          <w:i w:val="false"/>
          <w:color w:val="000000"/>
          <w:sz w:val="28"/>
        </w:rPr>
        <w:t xml:space="preserve">
                                10 560 000         57 47 </w:t>
      </w:r>
    </w:p>
    <w:p>
      <w:pPr>
        <w:spacing w:after="0"/>
        <w:ind w:left="0"/>
        <w:jc w:val="both"/>
      </w:pPr>
      <w:r>
        <w:rPr>
          <w:rFonts w:ascii="Times New Roman"/>
          <w:b w:val="false"/>
          <w:i w:val="false"/>
          <w:color w:val="000000"/>
          <w:sz w:val="28"/>
        </w:rPr>
        <w:t xml:space="preserve">
         16                      5 247 200         47 21 </w:t>
      </w:r>
    </w:p>
    <w:p>
      <w:pPr>
        <w:spacing w:after="0"/>
        <w:ind w:left="0"/>
        <w:jc w:val="both"/>
      </w:pPr>
      <w:r>
        <w:rPr>
          <w:rFonts w:ascii="Times New Roman"/>
          <w:b w:val="false"/>
          <w:i w:val="false"/>
          <w:color w:val="000000"/>
          <w:sz w:val="28"/>
        </w:rPr>
        <w:t xml:space="preserve">
                                10 564 400         57 51 </w:t>
      </w:r>
    </w:p>
    <w:p>
      <w:pPr>
        <w:spacing w:after="0"/>
        <w:ind w:left="0"/>
        <w:jc w:val="both"/>
      </w:pPr>
      <w:r>
        <w:rPr>
          <w:rFonts w:ascii="Times New Roman"/>
          <w:b w:val="false"/>
          <w:i w:val="false"/>
          <w:color w:val="000000"/>
          <w:sz w:val="28"/>
        </w:rPr>
        <w:t xml:space="preserve">
         17                      5 318 900         48 00 </w:t>
      </w:r>
    </w:p>
    <w:p>
      <w:pPr>
        <w:spacing w:after="0"/>
        <w:ind w:left="0"/>
        <w:jc w:val="both"/>
      </w:pPr>
      <w:r>
        <w:rPr>
          <w:rFonts w:ascii="Times New Roman"/>
          <w:b w:val="false"/>
          <w:i w:val="false"/>
          <w:color w:val="000000"/>
          <w:sz w:val="28"/>
        </w:rPr>
        <w:t xml:space="preserve">
                                10 535 800         57 29                           </w:t>
      </w:r>
    </w:p>
    <w:p>
      <w:pPr>
        <w:spacing w:after="0"/>
        <w:ind w:left="0"/>
        <w:jc w:val="both"/>
      </w:pPr>
      <w:r>
        <w:rPr>
          <w:rFonts w:ascii="Times New Roman"/>
          <w:b w:val="false"/>
          <w:i w:val="false"/>
          <w:color w:val="000000"/>
          <w:sz w:val="28"/>
        </w:rPr>
        <w:t xml:space="preserve">
         18                      5 333 500         48 08 </w:t>
      </w:r>
    </w:p>
    <w:p>
      <w:pPr>
        <w:spacing w:after="0"/>
        <w:ind w:left="0"/>
        <w:jc w:val="both"/>
      </w:pPr>
      <w:r>
        <w:rPr>
          <w:rFonts w:ascii="Times New Roman"/>
          <w:b w:val="false"/>
          <w:i w:val="false"/>
          <w:color w:val="000000"/>
          <w:sz w:val="28"/>
        </w:rPr>
        <w:t xml:space="preserve">
                                10 535 850         57 29 </w:t>
      </w:r>
    </w:p>
    <w:p>
      <w:pPr>
        <w:spacing w:after="0"/>
        <w:ind w:left="0"/>
        <w:jc w:val="both"/>
      </w:pPr>
      <w:r>
        <w:rPr>
          <w:rFonts w:ascii="Times New Roman"/>
          <w:b w:val="false"/>
          <w:i w:val="false"/>
          <w:color w:val="000000"/>
          <w:sz w:val="28"/>
        </w:rPr>
        <w:t xml:space="preserve">
         19                      5 344 280         48 14 </w:t>
      </w:r>
    </w:p>
    <w:p>
      <w:pPr>
        <w:spacing w:after="0"/>
        <w:ind w:left="0"/>
        <w:jc w:val="both"/>
      </w:pPr>
      <w:r>
        <w:rPr>
          <w:rFonts w:ascii="Times New Roman"/>
          <w:b w:val="false"/>
          <w:i w:val="false"/>
          <w:color w:val="000000"/>
          <w:sz w:val="28"/>
        </w:rPr>
        <w:t xml:space="preserve">
                                10 540 620         57 33 </w:t>
      </w:r>
    </w:p>
    <w:p>
      <w:pPr>
        <w:spacing w:after="0"/>
        <w:ind w:left="0"/>
        <w:jc w:val="both"/>
      </w:pPr>
      <w:r>
        <w:rPr>
          <w:rFonts w:ascii="Times New Roman"/>
          <w:b w:val="false"/>
          <w:i w:val="false"/>
          <w:color w:val="000000"/>
          <w:sz w:val="28"/>
        </w:rPr>
        <w:t xml:space="preserve">
         20                      5 370 080         48 28 </w:t>
      </w:r>
    </w:p>
    <w:p>
      <w:pPr>
        <w:spacing w:after="0"/>
        <w:ind w:left="0"/>
        <w:jc w:val="both"/>
      </w:pPr>
      <w:r>
        <w:rPr>
          <w:rFonts w:ascii="Times New Roman"/>
          <w:b w:val="false"/>
          <w:i w:val="false"/>
          <w:color w:val="000000"/>
          <w:sz w:val="28"/>
        </w:rPr>
        <w:t xml:space="preserve">
                                10 582 165         57 42 </w:t>
      </w:r>
    </w:p>
    <w:p>
      <w:pPr>
        <w:spacing w:after="0"/>
        <w:ind w:left="0"/>
        <w:jc w:val="both"/>
      </w:pPr>
      <w:r>
        <w:rPr>
          <w:rFonts w:ascii="Times New Roman"/>
          <w:b w:val="false"/>
          <w:i w:val="false"/>
          <w:color w:val="000000"/>
          <w:sz w:val="28"/>
        </w:rPr>
        <w:t xml:space="preserve">
         21                      5 378 380         48 32 </w:t>
      </w:r>
    </w:p>
    <w:p>
      <w:pPr>
        <w:spacing w:after="0"/>
        <w:ind w:left="0"/>
        <w:jc w:val="both"/>
      </w:pPr>
      <w:r>
        <w:rPr>
          <w:rFonts w:ascii="Times New Roman"/>
          <w:b w:val="false"/>
          <w:i w:val="false"/>
          <w:color w:val="000000"/>
          <w:sz w:val="28"/>
        </w:rPr>
        <w:t xml:space="preserve">
                                10 564 050         57 52 </w:t>
      </w:r>
    </w:p>
    <w:p>
      <w:pPr>
        <w:spacing w:after="0"/>
        <w:ind w:left="0"/>
        <w:jc w:val="both"/>
      </w:pPr>
      <w:r>
        <w:rPr>
          <w:rFonts w:ascii="Times New Roman"/>
          <w:b w:val="false"/>
          <w:i w:val="false"/>
          <w:color w:val="000000"/>
          <w:sz w:val="28"/>
        </w:rPr>
        <w:t xml:space="preserve">
         22   отм.232            5 386 921         48 36 </w:t>
      </w:r>
    </w:p>
    <w:p>
      <w:pPr>
        <w:spacing w:after="0"/>
        <w:ind w:left="0"/>
        <w:jc w:val="both"/>
      </w:pPr>
      <w:r>
        <w:rPr>
          <w:rFonts w:ascii="Times New Roman"/>
          <w:b w:val="false"/>
          <w:i w:val="false"/>
          <w:color w:val="000000"/>
          <w:sz w:val="28"/>
        </w:rPr>
        <w:t xml:space="preserve">
              Обрыв             10 569 280         57 56 </w:t>
      </w:r>
    </w:p>
    <w:p>
      <w:pPr>
        <w:spacing w:after="0"/>
        <w:ind w:left="0"/>
        <w:jc w:val="both"/>
      </w:pPr>
      <w:r>
        <w:rPr>
          <w:rFonts w:ascii="Times New Roman"/>
          <w:b w:val="false"/>
          <w:i w:val="false"/>
          <w:color w:val="000000"/>
          <w:sz w:val="28"/>
        </w:rPr>
        <w:t xml:space="preserve">
         23                      5 392 900         48 40 </w:t>
      </w:r>
    </w:p>
    <w:p>
      <w:pPr>
        <w:spacing w:after="0"/>
        <w:ind w:left="0"/>
        <w:jc w:val="both"/>
      </w:pPr>
      <w:r>
        <w:rPr>
          <w:rFonts w:ascii="Times New Roman"/>
          <w:b w:val="false"/>
          <w:i w:val="false"/>
          <w:color w:val="000000"/>
          <w:sz w:val="28"/>
        </w:rPr>
        <w:t xml:space="preserve">
                                10 573 670         58 00 </w:t>
      </w:r>
    </w:p>
    <w:p>
      <w:pPr>
        <w:spacing w:after="0"/>
        <w:ind w:left="0"/>
        <w:jc w:val="both"/>
      </w:pPr>
      <w:r>
        <w:rPr>
          <w:rFonts w:ascii="Times New Roman"/>
          <w:b w:val="false"/>
          <w:i w:val="false"/>
          <w:color w:val="000000"/>
          <w:sz w:val="28"/>
        </w:rPr>
        <w:t xml:space="preserve">
         24                      5 393 100         48 40 </w:t>
      </w:r>
    </w:p>
    <w:p>
      <w:pPr>
        <w:spacing w:after="0"/>
        <w:ind w:left="0"/>
        <w:jc w:val="both"/>
      </w:pPr>
      <w:r>
        <w:rPr>
          <w:rFonts w:ascii="Times New Roman"/>
          <w:b w:val="false"/>
          <w:i w:val="false"/>
          <w:color w:val="000000"/>
          <w:sz w:val="28"/>
        </w:rPr>
        <w:t xml:space="preserve">
                                10 570 090         57 57 </w:t>
      </w:r>
    </w:p>
    <w:p>
      <w:pPr>
        <w:spacing w:after="0"/>
        <w:ind w:left="0"/>
        <w:jc w:val="both"/>
      </w:pPr>
      <w:r>
        <w:rPr>
          <w:rFonts w:ascii="Times New Roman"/>
          <w:b w:val="false"/>
          <w:i w:val="false"/>
          <w:color w:val="000000"/>
          <w:sz w:val="28"/>
        </w:rPr>
        <w:t xml:space="preserve">
         25                      5 394 580         48 41 </w:t>
      </w:r>
    </w:p>
    <w:p>
      <w:pPr>
        <w:spacing w:after="0"/>
        <w:ind w:left="0"/>
        <w:jc w:val="both"/>
      </w:pPr>
      <w:r>
        <w:rPr>
          <w:rFonts w:ascii="Times New Roman"/>
          <w:b w:val="false"/>
          <w:i w:val="false"/>
          <w:color w:val="000000"/>
          <w:sz w:val="28"/>
        </w:rPr>
        <w:t xml:space="preserve">
                                10 570 355         57 57 </w:t>
      </w:r>
    </w:p>
    <w:p>
      <w:pPr>
        <w:spacing w:after="0"/>
        <w:ind w:left="0"/>
        <w:jc w:val="both"/>
      </w:pPr>
      <w:r>
        <w:rPr>
          <w:rFonts w:ascii="Times New Roman"/>
          <w:b w:val="false"/>
          <w:i w:val="false"/>
          <w:color w:val="000000"/>
          <w:sz w:val="28"/>
        </w:rPr>
        <w:t xml:space="preserve">
         26                      5 407 395         48 48 </w:t>
      </w:r>
    </w:p>
    <w:p>
      <w:pPr>
        <w:spacing w:after="0"/>
        <w:ind w:left="0"/>
        <w:jc w:val="both"/>
      </w:pPr>
      <w:r>
        <w:rPr>
          <w:rFonts w:ascii="Times New Roman"/>
          <w:b w:val="false"/>
          <w:i w:val="false"/>
          <w:color w:val="000000"/>
          <w:sz w:val="28"/>
        </w:rPr>
        <w:t xml:space="preserve">
                                10 578 460         58 04 </w:t>
      </w:r>
    </w:p>
    <w:p>
      <w:pPr>
        <w:spacing w:after="0"/>
        <w:ind w:left="0"/>
        <w:jc w:val="both"/>
      </w:pPr>
      <w:r>
        <w:rPr>
          <w:rFonts w:ascii="Times New Roman"/>
          <w:b w:val="false"/>
          <w:i w:val="false"/>
          <w:color w:val="000000"/>
          <w:sz w:val="28"/>
        </w:rPr>
        <w:t xml:space="preserve">
         27                      5 409 131         48 49 </w:t>
      </w:r>
    </w:p>
    <w:p>
      <w:pPr>
        <w:spacing w:after="0"/>
        <w:ind w:left="0"/>
        <w:jc w:val="both"/>
      </w:pPr>
      <w:r>
        <w:rPr>
          <w:rFonts w:ascii="Times New Roman"/>
          <w:b w:val="false"/>
          <w:i w:val="false"/>
          <w:color w:val="000000"/>
          <w:sz w:val="28"/>
        </w:rPr>
        <w:t xml:space="preserve">
                                10 582 487         58 08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