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51298" w14:textId="98512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ЗДАНИЯ АЭРОВОКЗАЛОВ</w:t>
      </w:r>
    </w:p>
    <w:p>
      <w:pPr>
        <w:spacing w:after="0"/>
        <w:ind w:left="0"/>
        <w:jc w:val="both"/>
      </w:pPr>
      <w:r>
        <w:rPr>
          <w:rFonts w:ascii="Times New Roman"/>
          <w:b w:val="false"/>
          <w:i w:val="false"/>
          <w:color w:val="000000"/>
          <w:sz w:val="28"/>
        </w:rPr>
        <w:t>Свод Правил Республики Казахстан СП РК 3.03-120-2014, утвержден приказом Комитета по делам строительства, жилищно-коммунального хозяйства и управления земельными ресурсам Министерства национальной экономики Республики Казахстан от 29 декабря 2014 года № 156-НҚ.</w:t>
      </w:r>
    </w:p>
    <w:p>
      <w:pPr>
        <w:spacing w:after="0"/>
        <w:ind w:left="0"/>
        <w:jc w:val="left"/>
      </w:pPr>
      <w:bookmarkStart w:name="z3" w:id="0"/>
      <w:r>
        <w:rPr>
          <w:rFonts w:ascii="Times New Roman"/>
          <w:b/>
          <w:i w:val="false"/>
          <w:color w:val="000000"/>
        </w:rPr>
        <w:t xml:space="preserve"> ПРЕДИСЛОВИЕ</w:t>
      </w:r>
    </w:p>
    <w:bookmarkEnd w:id="0"/>
    <w:tbl>
      <w:tblPr>
        <w:tblW w:w="0" w:type="auto"/>
        <w:tblCellSpacing w:w="0" w:type="auto"/>
        <w:tblBorders>
          <w:top w:val="none"/>
          <w:left w:val="none"/>
          <w:bottom w:val="none"/>
          <w:right w:val="none"/>
          <w:insideH w:val="none"/>
          <w:insideV w:val="none"/>
        </w:tblBorders>
      </w:tblPr>
      <w:tblGrid>
        <w:gridCol w:w="1836"/>
        <w:gridCol w:w="10464"/>
      </w:tblGrid>
      <w:tr>
        <w:trPr>
          <w:trHeight w:val="30" w:hRule="atLeast"/>
        </w:trPr>
        <w:tc>
          <w:tcPr>
            <w:tcW w:w="18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РАЗРАБОТАН:</w:t>
            </w:r>
          </w:p>
        </w:tc>
        <w:tc>
          <w:tcPr>
            <w:tcW w:w="10464" w:type="dxa"/>
            <w:tcBorders/>
            <w:tcMar>
              <w:top w:w="15" w:type="dxa"/>
              <w:left w:w="15" w:type="dxa"/>
              <w:bottom w:w="15" w:type="dxa"/>
              <w:right w:w="15" w:type="dxa"/>
            </w:tcMar>
            <w:vAlign w:val="center"/>
          </w:tcPr>
          <w:bookmarkStart w:name="z4" w:id="1"/>
          <w:p>
            <w:pPr>
              <w:spacing w:after="20"/>
              <w:ind w:left="20"/>
              <w:jc w:val="both"/>
            </w:pPr>
            <w:r>
              <w:rPr>
                <w:rFonts w:ascii="Times New Roman"/>
                <w:b w:val="false"/>
                <w:i w:val="false"/>
                <w:color w:val="000000"/>
                <w:sz w:val="20"/>
              </w:rPr>
              <w:t>
</w:t>
            </w:r>
            <w:r>
              <w:rPr>
                <w:rFonts w:ascii="Times New Roman"/>
                <w:b/>
                <w:i w:val="false"/>
                <w:color w:val="000000"/>
                <w:sz w:val="20"/>
              </w:rPr>
              <w:t>АО "КазНИИСА", ТОО "AerAnT"</w:t>
            </w:r>
            <w:r>
              <w:br/>
            </w:r>
            <w:r>
              <w:rPr>
                <w:rFonts w:ascii="Times New Roman"/>
                <w:b w:val="false"/>
                <w:i w:val="false"/>
                <w:color w:val="000000"/>
                <w:sz w:val="20"/>
              </w:rPr>
              <w:t>
 </w:t>
            </w:r>
          </w:p>
          <w:bookmarkEnd w:id="1"/>
        </w:tc>
      </w:tr>
      <w:tr>
        <w:trPr>
          <w:trHeight w:val="30" w:hRule="atLeast"/>
        </w:trPr>
        <w:tc>
          <w:tcPr>
            <w:tcW w:w="18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ПРЕДСТАВЛЕН:</w:t>
            </w:r>
          </w:p>
        </w:tc>
        <w:tc>
          <w:tcPr>
            <w:tcW w:w="104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Управлением технического регулирования и нормирования Комитета по делам строительства, жилищно-коммунального хозяйства и управления земельными ресурсами Министерства национальной экономики Республики Казахстан</w:t>
            </w:r>
          </w:p>
        </w:tc>
      </w:tr>
      <w:tr>
        <w:trPr>
          <w:trHeight w:val="30" w:hRule="atLeast"/>
        </w:trPr>
        <w:tc>
          <w:tcPr>
            <w:tcW w:w="18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ПРИНЯТ И ВВЕДЕН В ДЕЙСТВИЕ:</w:t>
            </w:r>
          </w:p>
        </w:tc>
        <w:tc>
          <w:tcPr>
            <w:tcW w:w="104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Приказом Комитета по делам строительства, жилищно-коммунального хозяйства и управления земельными ресурсами Министерства национальной экономики Республики Казахстан от 29 декабря 2014 года № 156-НҚ с 1 июля 2015 года</w:t>
            </w:r>
          </w:p>
        </w:tc>
      </w:tr>
    </w:tbl>
    <w:p>
      <w:pPr>
        <w:spacing w:after="0"/>
        <w:ind w:left="0"/>
        <w:jc w:val="left"/>
      </w:pPr>
      <w:r>
        <w:br/>
      </w:r>
      <w:r>
        <w:rPr>
          <w:rFonts w:ascii="Times New Roman"/>
          <w:b w:val="false"/>
          <w:i w:val="false"/>
          <w:color w:val="000000"/>
          <w:sz w:val="28"/>
        </w:rPr>
        <w:t>
</w:t>
      </w:r>
    </w:p>
    <w:bookmarkStart w:name="z7" w:id="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СОДЕРЖАНИЕ</w:t>
      </w:r>
    </w:p>
    <w:bookmarkEnd w:id="2"/>
    <w:p>
      <w:pPr>
        <w:spacing w:after="0"/>
        <w:ind w:left="0"/>
        <w:jc w:val="both"/>
      </w:pPr>
      <w:r>
        <w:rPr>
          <w:rFonts w:ascii="Times New Roman"/>
          <w:b w:val="false"/>
          <w:i w:val="false"/>
          <w:color w:val="000000"/>
          <w:sz w:val="28"/>
        </w:rPr>
        <w:t>
      ВВЕДЕНИЕ</w:t>
      </w:r>
    </w:p>
    <w:bookmarkStart w:name="z31" w:id="3"/>
    <w:p>
      <w:pPr>
        <w:spacing w:after="0"/>
        <w:ind w:left="0"/>
        <w:jc w:val="both"/>
      </w:pPr>
      <w:r>
        <w:rPr>
          <w:rFonts w:ascii="Times New Roman"/>
          <w:b w:val="false"/>
          <w:i w:val="false"/>
          <w:color w:val="000000"/>
          <w:sz w:val="28"/>
        </w:rPr>
        <w:t>
      Настоящий свод правил разработан в соответствии с международными принципами нормирования, в развитии и уточнении государственных нормативов в области архитектуры, градостроительства и строительства. Настоящий свод правил является одним из нормативных документов доказательной базы Технического регламента "Требования к безопасности зданий и сооружений, строительных материалов и изделий".</w:t>
      </w:r>
    </w:p>
    <w:bookmarkEnd w:id="3"/>
    <w:bookmarkStart w:name="z32" w:id="4"/>
    <w:p>
      <w:pPr>
        <w:spacing w:after="0"/>
        <w:ind w:left="0"/>
        <w:jc w:val="both"/>
      </w:pPr>
      <w:r>
        <w:rPr>
          <w:rFonts w:ascii="Times New Roman"/>
          <w:b w:val="false"/>
          <w:i w:val="false"/>
          <w:color w:val="000000"/>
          <w:sz w:val="28"/>
        </w:rPr>
        <w:t>
      Настоящий свод правил разработан в рамках реформирования нормативной базы строительной сферы с учетом параметрического метода нормирования и приведены приемлемые решения, обеспечивающие выполнение требований СН РК 3.03-20-2014 "Здания аэровокзалов".</w:t>
      </w:r>
    </w:p>
    <w:bookmarkEnd w:id="4"/>
    <w:bookmarkStart w:name="z33" w:id="5"/>
    <w:p>
      <w:pPr>
        <w:spacing w:after="0"/>
        <w:ind w:left="0"/>
        <w:jc w:val="both"/>
      </w:pPr>
      <w:r>
        <w:rPr>
          <w:rFonts w:ascii="Times New Roman"/>
          <w:b w:val="false"/>
          <w:i w:val="false"/>
          <w:color w:val="000000"/>
          <w:sz w:val="28"/>
        </w:rPr>
        <w:t>
      Приемлемые решения настоящего свода правил не являются единственным способом выполнения требований строительных норм СН РК 3.03-20-2014.</w:t>
      </w:r>
    </w:p>
    <w:bookmarkEnd w:id="5"/>
    <w:bookmarkStart w:name="z34" w:id="6"/>
    <w:p>
      <w:pPr>
        <w:spacing w:after="0"/>
        <w:ind w:left="0"/>
        <w:jc w:val="both"/>
      </w:pPr>
      <w:r>
        <w:rPr>
          <w:rFonts w:ascii="Times New Roman"/>
          <w:b w:val="false"/>
          <w:i w:val="false"/>
          <w:color w:val="000000"/>
          <w:sz w:val="28"/>
        </w:rPr>
        <w:t xml:space="preserve">
      </w:t>
      </w:r>
      <w:r>
        <w:rPr>
          <w:rFonts w:ascii="Times New Roman"/>
          <w:b/>
          <w:i w:val="false"/>
          <w:color w:val="000000"/>
          <w:sz w:val="28"/>
        </w:rPr>
        <w:t>Дата введения - 2015-07-01</w:t>
      </w:r>
    </w:p>
    <w:bookmarkEnd w:id="6"/>
    <w:bookmarkStart w:name="z35" w:id="7"/>
    <w:p>
      <w:pPr>
        <w:spacing w:after="0"/>
        <w:ind w:left="0"/>
        <w:jc w:val="left"/>
      </w:pPr>
      <w:r>
        <w:rPr>
          <w:rFonts w:ascii="Times New Roman"/>
          <w:b/>
          <w:i w:val="false"/>
          <w:color w:val="000000"/>
        </w:rPr>
        <w:t xml:space="preserve"> 1 ОБЛАСТЬ ПРИМЕНЕНИЯ</w:t>
      </w:r>
    </w:p>
    <w:bookmarkEnd w:id="7"/>
    <w:bookmarkStart w:name="z36" w:id="8"/>
    <w:p>
      <w:pPr>
        <w:spacing w:after="0"/>
        <w:ind w:left="0"/>
        <w:jc w:val="both"/>
      </w:pPr>
      <w:r>
        <w:rPr>
          <w:rFonts w:ascii="Times New Roman"/>
          <w:b w:val="false"/>
          <w:i w:val="false"/>
          <w:color w:val="000000"/>
          <w:sz w:val="28"/>
        </w:rPr>
        <w:t>
      1.1 Настоящий свод правил устанавливает приемлемые решения к размещению и организации территорий зданий аэровокзалов аэропортов, их отдельным функционально-планировочным элементам и блокам, инженерно-технологическому оборудованию и комплексу безопасности зданий.</w:t>
      </w:r>
    </w:p>
    <w:bookmarkEnd w:id="8"/>
    <w:bookmarkStart w:name="z37" w:id="9"/>
    <w:p>
      <w:pPr>
        <w:spacing w:after="0"/>
        <w:ind w:left="0"/>
        <w:jc w:val="both"/>
      </w:pPr>
      <w:r>
        <w:rPr>
          <w:rFonts w:ascii="Times New Roman"/>
          <w:b w:val="false"/>
          <w:i w:val="false"/>
          <w:color w:val="000000"/>
          <w:sz w:val="28"/>
        </w:rPr>
        <w:t>
      1.2 Настоящий свод правил распространяется на проектирование и строительство зданий аэровокзалов, расположенных на территории аэропортов Республики Казахстан.</w:t>
      </w:r>
    </w:p>
    <w:bookmarkEnd w:id="9"/>
    <w:bookmarkStart w:name="z38" w:id="10"/>
    <w:p>
      <w:pPr>
        <w:spacing w:after="0"/>
        <w:ind w:left="0"/>
        <w:jc w:val="both"/>
      </w:pPr>
      <w:r>
        <w:rPr>
          <w:rFonts w:ascii="Times New Roman"/>
          <w:b w:val="false"/>
          <w:i w:val="false"/>
          <w:color w:val="000000"/>
          <w:sz w:val="28"/>
        </w:rPr>
        <w:t>
      1.3 Положения настоящего свода правил подлежат применению на территории Республики Казахстан всеми субъектами, участниками архитектурной, градостроительной и строительной деятельности осуществляющих проектирование, строительство, реконструкцию, модернизацию.</w:t>
      </w:r>
    </w:p>
    <w:bookmarkEnd w:id="10"/>
    <w:bookmarkStart w:name="z39" w:id="11"/>
    <w:p>
      <w:pPr>
        <w:spacing w:after="0"/>
        <w:ind w:left="0"/>
        <w:jc w:val="both"/>
      </w:pPr>
      <w:r>
        <w:rPr>
          <w:rFonts w:ascii="Times New Roman"/>
          <w:b w:val="false"/>
          <w:i w:val="false"/>
          <w:color w:val="000000"/>
          <w:sz w:val="28"/>
        </w:rPr>
        <w:t>
      1.4 При проектировании зданий аэровокзалов, помимо настоящего свода правил, допускается принимать в расчет требования других нормативных документов, действующих на территории Республики Казахстан.</w:t>
      </w:r>
    </w:p>
    <w:bookmarkEnd w:id="11"/>
    <w:bookmarkStart w:name="z40" w:id="12"/>
    <w:p>
      <w:pPr>
        <w:spacing w:after="0"/>
        <w:ind w:left="0"/>
        <w:jc w:val="both"/>
      </w:pPr>
      <w:r>
        <w:rPr>
          <w:rFonts w:ascii="Times New Roman"/>
          <w:b w:val="false"/>
          <w:i w:val="false"/>
          <w:color w:val="000000"/>
          <w:sz w:val="28"/>
        </w:rPr>
        <w:t>
      2 НОРМАТИВНЫЕ ССЫЛКИ</w:t>
      </w:r>
    </w:p>
    <w:bookmarkEnd w:id="12"/>
    <w:bookmarkStart w:name="z41" w:id="13"/>
    <w:p>
      <w:pPr>
        <w:spacing w:after="0"/>
        <w:ind w:left="0"/>
        <w:jc w:val="both"/>
      </w:pPr>
      <w:r>
        <w:rPr>
          <w:rFonts w:ascii="Times New Roman"/>
          <w:b w:val="false"/>
          <w:i w:val="false"/>
          <w:color w:val="000000"/>
          <w:sz w:val="28"/>
        </w:rPr>
        <w:t>
      Для применения настоящего свода правил необходимы следующие ссылочные нормативные документы:</w:t>
      </w:r>
    </w:p>
    <w:bookmarkEnd w:id="13"/>
    <w:bookmarkStart w:name="z42" w:id="14"/>
    <w:p>
      <w:pPr>
        <w:spacing w:after="0"/>
        <w:ind w:left="0"/>
        <w:jc w:val="both"/>
      </w:pPr>
      <w:r>
        <w:rPr>
          <w:rFonts w:ascii="Times New Roman"/>
          <w:b w:val="false"/>
          <w:i w:val="false"/>
          <w:color w:val="000000"/>
          <w:sz w:val="28"/>
        </w:rPr>
        <w:t>
      СН РК EN 1990:2002+A1:2005/2011 Основы строительного проектирования.</w:t>
      </w:r>
    </w:p>
    <w:bookmarkEnd w:id="14"/>
    <w:bookmarkStart w:name="z43" w:id="15"/>
    <w:p>
      <w:pPr>
        <w:spacing w:after="0"/>
        <w:ind w:left="0"/>
        <w:jc w:val="both"/>
      </w:pPr>
      <w:r>
        <w:rPr>
          <w:rFonts w:ascii="Times New Roman"/>
          <w:b w:val="false"/>
          <w:i w:val="false"/>
          <w:color w:val="000000"/>
          <w:sz w:val="28"/>
        </w:rPr>
        <w:t>
      ВНТП 1-85/МГА Ведомственные нормы технологического проектирования аэропортов.</w:t>
      </w:r>
    </w:p>
    <w:bookmarkEnd w:id="15"/>
    <w:bookmarkStart w:name="z44" w:id="16"/>
    <w:p>
      <w:pPr>
        <w:spacing w:after="0"/>
        <w:ind w:left="0"/>
        <w:jc w:val="both"/>
      </w:pPr>
      <w:r>
        <w:rPr>
          <w:rFonts w:ascii="Times New Roman"/>
          <w:b w:val="false"/>
          <w:i w:val="false"/>
          <w:color w:val="000000"/>
          <w:sz w:val="28"/>
        </w:rPr>
        <w:t>
      СН РК EN 1998:2004/2012 Проектирование сейсмостойких конструкций.</w:t>
      </w:r>
    </w:p>
    <w:bookmarkEnd w:id="16"/>
    <w:bookmarkStart w:name="z45" w:id="17"/>
    <w:p>
      <w:pPr>
        <w:spacing w:after="0"/>
        <w:ind w:left="0"/>
        <w:jc w:val="both"/>
      </w:pPr>
      <w:r>
        <w:rPr>
          <w:rFonts w:ascii="Times New Roman"/>
          <w:b w:val="false"/>
          <w:i w:val="false"/>
          <w:color w:val="000000"/>
          <w:sz w:val="28"/>
        </w:rPr>
        <w:t>
      СНиП 2.01.07-85 Нагрузки и воздействия.</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СНиП РК 2.03-30-2006 </w:t>
      </w:r>
      <w:r>
        <w:rPr>
          <w:rFonts w:ascii="Times New Roman"/>
          <w:b w:val="false"/>
          <w:i w:val="false"/>
          <w:color w:val="000000"/>
          <w:sz w:val="28"/>
        </w:rPr>
        <w:t>Строительство в сейсмических районах. Нормы проектирования.</w:t>
      </w:r>
    </w:p>
    <w:bookmarkStart w:name="z47" w:id="18"/>
    <w:p>
      <w:pPr>
        <w:spacing w:after="0"/>
        <w:ind w:left="0"/>
        <w:jc w:val="both"/>
      </w:pPr>
      <w:r>
        <w:rPr>
          <w:rFonts w:ascii="Times New Roman"/>
          <w:b w:val="false"/>
          <w:i w:val="false"/>
          <w:color w:val="000000"/>
          <w:sz w:val="28"/>
        </w:rPr>
        <w:t>
      СН РК 2.02-01-2014 Пожарная безопасность зданий и сооружений.</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СН РК 2.02-11-2002 </w:t>
      </w:r>
      <w:r>
        <w:rPr>
          <w:rFonts w:ascii="Times New Roman"/>
          <w:b w:val="false"/>
          <w:i w:val="false"/>
          <w:color w:val="000000"/>
          <w:sz w:val="28"/>
        </w:rPr>
        <w:t>Нормы оборудования зданий, помещений и сооружений системами автоматической пожарной сигнализации, автоматическими установками пожаротушения и оповещения людей о пожаре.</w:t>
      </w:r>
    </w:p>
    <w:bookmarkStart w:name="z49" w:id="19"/>
    <w:p>
      <w:pPr>
        <w:spacing w:after="0"/>
        <w:ind w:left="0"/>
        <w:jc w:val="both"/>
      </w:pPr>
      <w:r>
        <w:rPr>
          <w:rFonts w:ascii="Times New Roman"/>
          <w:b w:val="false"/>
          <w:i w:val="false"/>
          <w:color w:val="000000"/>
          <w:sz w:val="28"/>
        </w:rPr>
        <w:t>
      СН РК 3.03-20-2014 Здания аэровокзалов.</w:t>
      </w:r>
    </w:p>
    <w:bookmarkEnd w:id="19"/>
    <w:bookmarkStart w:name="z50" w:id="20"/>
    <w:p>
      <w:pPr>
        <w:spacing w:after="0"/>
        <w:ind w:left="0"/>
        <w:jc w:val="both"/>
      </w:pPr>
      <w:r>
        <w:rPr>
          <w:rFonts w:ascii="Times New Roman"/>
          <w:b w:val="false"/>
          <w:i w:val="false"/>
          <w:color w:val="000000"/>
          <w:sz w:val="28"/>
        </w:rPr>
        <w:t>
      СП РК 2.02-20-2006 Пособие "Пожарная безопасность зданий и сооружений".</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СП РК 2.04-104-2012 </w:t>
      </w:r>
      <w:r>
        <w:rPr>
          <w:rFonts w:ascii="Times New Roman"/>
          <w:b w:val="false"/>
          <w:i w:val="false"/>
          <w:color w:val="000000"/>
          <w:sz w:val="28"/>
        </w:rPr>
        <w:t>Естественное и искусственное освещение.</w:t>
      </w:r>
    </w:p>
    <w:bookmarkStart w:name="z52" w:id="21"/>
    <w:p>
      <w:pPr>
        <w:spacing w:after="0"/>
        <w:ind w:left="0"/>
        <w:jc w:val="both"/>
      </w:pPr>
      <w:r>
        <w:rPr>
          <w:rFonts w:ascii="Times New Roman"/>
          <w:b w:val="false"/>
          <w:i w:val="false"/>
          <w:color w:val="000000"/>
          <w:sz w:val="28"/>
        </w:rPr>
        <w:t>
      СП РК 4.01-101-2012 Внутренний водопровод и канализация зданий и сооружений.</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СП РК 4.02-101-2012</w:t>
      </w:r>
      <w:r>
        <w:rPr>
          <w:rFonts w:ascii="Times New Roman"/>
          <w:b w:val="false"/>
          <w:i w:val="false"/>
          <w:color w:val="000000"/>
          <w:sz w:val="28"/>
        </w:rPr>
        <w:t xml:space="preserve"> Отопление, вентиляция и кондиционирование воздуха.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СП РК 4.04-106-2013</w:t>
      </w:r>
      <w:r>
        <w:rPr>
          <w:rFonts w:ascii="Times New Roman"/>
          <w:b w:val="false"/>
          <w:i w:val="false"/>
          <w:color w:val="000000"/>
          <w:sz w:val="28"/>
        </w:rPr>
        <w:t xml:space="preserve"> Электрооборудование жилых общественных зданий.</w:t>
      </w:r>
    </w:p>
    <w:bookmarkStart w:name="z55" w:id="22"/>
    <w:p>
      <w:pPr>
        <w:spacing w:after="0"/>
        <w:ind w:left="0"/>
        <w:jc w:val="both"/>
      </w:pPr>
      <w:r>
        <w:rPr>
          <w:rFonts w:ascii="Times New Roman"/>
          <w:b w:val="false"/>
          <w:i w:val="false"/>
          <w:color w:val="000000"/>
          <w:sz w:val="28"/>
        </w:rPr>
        <w:t>
      СТ РК ГОСТ Р 51232 Вода питьевая. Общие требования к организации и методам контроля качества.</w:t>
      </w:r>
    </w:p>
    <w:bookmarkEnd w:id="22"/>
    <w:bookmarkStart w:name="z56" w:id="23"/>
    <w:p>
      <w:pPr>
        <w:spacing w:after="0"/>
        <w:ind w:left="0"/>
        <w:jc w:val="both"/>
      </w:pPr>
      <w:r>
        <w:rPr>
          <w:rFonts w:ascii="Times New Roman"/>
          <w:b w:val="false"/>
          <w:i w:val="false"/>
          <w:color w:val="000000"/>
          <w:sz w:val="28"/>
        </w:rPr>
        <w:t>
      ГОСТ 12.1.005-88 Общие санитарно-гигиенические требования к воздуху рабочей зоны.</w:t>
      </w:r>
    </w:p>
    <w:bookmarkEnd w:id="23"/>
    <w:bookmarkStart w:name="z57" w:id="24"/>
    <w:p>
      <w:pPr>
        <w:spacing w:after="0"/>
        <w:ind w:left="0"/>
        <w:jc w:val="both"/>
      </w:pPr>
      <w:r>
        <w:rPr>
          <w:rFonts w:ascii="Times New Roman"/>
          <w:b w:val="false"/>
          <w:i w:val="false"/>
          <w:color w:val="000000"/>
          <w:sz w:val="28"/>
        </w:rPr>
        <w:t>
      ПУЭ РК "Правила устройства электроустановок".</w:t>
      </w:r>
    </w:p>
    <w:bookmarkEnd w:id="24"/>
    <w:bookmarkStart w:name="z58" w:id="25"/>
    <w:p>
      <w:pPr>
        <w:spacing w:after="0"/>
        <w:ind w:left="0"/>
        <w:jc w:val="both"/>
      </w:pPr>
      <w:r>
        <w:rPr>
          <w:rFonts w:ascii="Times New Roman"/>
          <w:b w:val="false"/>
          <w:i w:val="false"/>
          <w:color w:val="000000"/>
          <w:sz w:val="28"/>
        </w:rPr>
        <w:t>
      ПРИМЕЧАНИЕ      При пользовании настоящим сводом правил целесообразно проверить действие ссылочных документов по информационным "Перечню нормативных правовых и нормативно-технических актов в сфере архитектуры, градостроительства и строительства, действующих на территории Республики Казахстан", "Указателю нормативных документов по стандартизации Республики Казахстан" и "Указателю межгосударственных нормативных документов", составляемых ежегодно по состоянию на текущий год. Если ссылочный документ заменен (изменен), то при пользовании настоящим нормативом следует руководствоваться замененным (измененным) документом. Если ссылочный документ отменен без замены, то положение, в котором дана ссылка на него, применяется в части, не затрагивающей эту ссылку.</w:t>
      </w:r>
    </w:p>
    <w:bookmarkEnd w:id="25"/>
    <w:bookmarkStart w:name="z59" w:id="26"/>
    <w:p>
      <w:pPr>
        <w:spacing w:after="0"/>
        <w:ind w:left="0"/>
        <w:jc w:val="left"/>
      </w:pPr>
      <w:r>
        <w:rPr>
          <w:rFonts w:ascii="Times New Roman"/>
          <w:b/>
          <w:i w:val="false"/>
          <w:color w:val="000000"/>
        </w:rPr>
        <w:t xml:space="preserve"> 3 ТЕРМИНЫ И ОПРЕДЕЛЕНИЯ</w:t>
      </w:r>
    </w:p>
    <w:bookmarkEnd w:id="26"/>
    <w:bookmarkStart w:name="z60" w:id="27"/>
    <w:p>
      <w:pPr>
        <w:spacing w:after="0"/>
        <w:ind w:left="0"/>
        <w:jc w:val="both"/>
      </w:pPr>
      <w:r>
        <w:rPr>
          <w:rFonts w:ascii="Times New Roman"/>
          <w:b w:val="false"/>
          <w:i w:val="false"/>
          <w:color w:val="000000"/>
          <w:sz w:val="28"/>
        </w:rPr>
        <w:t>
      В настоящем своде правил применяются термины и определения, приведенные в СН РК 3.03-20, а также следующие термины с соответствующими определениями.</w:t>
      </w:r>
    </w:p>
    <w:bookmarkEnd w:id="27"/>
    <w:bookmarkStart w:name="z61" w:id="28"/>
    <w:p>
      <w:pPr>
        <w:spacing w:after="0"/>
        <w:ind w:left="0"/>
        <w:jc w:val="both"/>
      </w:pPr>
      <w:r>
        <w:rPr>
          <w:rFonts w:ascii="Times New Roman"/>
          <w:b w:val="false"/>
          <w:i w:val="false"/>
          <w:color w:val="000000"/>
          <w:sz w:val="28"/>
        </w:rPr>
        <w:t xml:space="preserve">
      </w:t>
      </w:r>
      <w:r>
        <w:rPr>
          <w:rFonts w:ascii="Times New Roman"/>
          <w:b/>
          <w:i w:val="false"/>
          <w:color w:val="000000"/>
          <w:sz w:val="28"/>
        </w:rPr>
        <w:t>3.1 Багаж:</w:t>
      </w:r>
      <w:r>
        <w:rPr>
          <w:rFonts w:ascii="Times New Roman"/>
          <w:b w:val="false"/>
          <w:i w:val="false"/>
          <w:color w:val="000000"/>
          <w:sz w:val="28"/>
        </w:rPr>
        <w:t xml:space="preserve"> Личное имущество пассажира, перевозимое на воздушном судне в соответствии с договором на перевозку (билетом), но не являющееся грузом.</w:t>
      </w:r>
    </w:p>
    <w:bookmarkEnd w:id="28"/>
    <w:bookmarkStart w:name="z62" w:id="29"/>
    <w:p>
      <w:pPr>
        <w:spacing w:after="0"/>
        <w:ind w:left="0"/>
        <w:jc w:val="both"/>
      </w:pPr>
      <w:r>
        <w:rPr>
          <w:rFonts w:ascii="Times New Roman"/>
          <w:b w:val="false"/>
          <w:i w:val="false"/>
          <w:color w:val="000000"/>
          <w:sz w:val="28"/>
        </w:rPr>
        <w:t xml:space="preserve">
      </w:t>
      </w:r>
      <w:r>
        <w:rPr>
          <w:rFonts w:ascii="Times New Roman"/>
          <w:b/>
          <w:i w:val="false"/>
          <w:color w:val="000000"/>
          <w:sz w:val="28"/>
        </w:rPr>
        <w:t>3.2 Багаж невостребованный:</w:t>
      </w:r>
      <w:r>
        <w:rPr>
          <w:rFonts w:ascii="Times New Roman"/>
          <w:b w:val="false"/>
          <w:i w:val="false"/>
          <w:color w:val="000000"/>
          <w:sz w:val="28"/>
        </w:rPr>
        <w:t xml:space="preserve"> Багаж, который прибыл в аэропорт (пункт) назначения, указанный на багажной бирке, и не был получен пассажиром.</w:t>
      </w:r>
    </w:p>
    <w:bookmarkEnd w:id="29"/>
    <w:bookmarkStart w:name="z63" w:id="30"/>
    <w:p>
      <w:pPr>
        <w:spacing w:after="0"/>
        <w:ind w:left="0"/>
        <w:jc w:val="both"/>
      </w:pPr>
      <w:r>
        <w:rPr>
          <w:rFonts w:ascii="Times New Roman"/>
          <w:b w:val="false"/>
          <w:i w:val="false"/>
          <w:color w:val="000000"/>
          <w:sz w:val="28"/>
        </w:rPr>
        <w:t xml:space="preserve">
      </w:t>
      </w:r>
      <w:r>
        <w:rPr>
          <w:rFonts w:ascii="Times New Roman"/>
          <w:b/>
          <w:i w:val="false"/>
          <w:color w:val="000000"/>
          <w:sz w:val="28"/>
        </w:rPr>
        <w:t>3.3 Воздушная перевозка пассажиров, багажа и грузов (перевозка):</w:t>
      </w:r>
    </w:p>
    <w:bookmarkEnd w:id="30"/>
    <w:bookmarkStart w:name="z64" w:id="31"/>
    <w:p>
      <w:pPr>
        <w:spacing w:after="0"/>
        <w:ind w:left="0"/>
        <w:jc w:val="both"/>
      </w:pPr>
      <w:r>
        <w:rPr>
          <w:rFonts w:ascii="Times New Roman"/>
          <w:b w:val="false"/>
          <w:i w:val="false"/>
          <w:color w:val="000000"/>
          <w:sz w:val="28"/>
        </w:rPr>
        <w:t>
      Транспортировка пассажиров, багажа и груза, выполняемая авиационными предприятиями (эксплуатантами) на воздушных судах по воздушным линиям за установленную плату, а также наземными транспортными средствами Перевозчика.</w:t>
      </w:r>
    </w:p>
    <w:bookmarkEnd w:id="31"/>
    <w:bookmarkStart w:name="z65" w:id="32"/>
    <w:p>
      <w:pPr>
        <w:spacing w:after="0"/>
        <w:ind w:left="0"/>
        <w:jc w:val="both"/>
      </w:pPr>
      <w:r>
        <w:rPr>
          <w:rFonts w:ascii="Times New Roman"/>
          <w:b w:val="false"/>
          <w:i w:val="false"/>
          <w:color w:val="000000"/>
          <w:sz w:val="28"/>
        </w:rPr>
        <w:t xml:space="preserve">
      </w:t>
      </w:r>
      <w:r>
        <w:rPr>
          <w:rFonts w:ascii="Times New Roman"/>
          <w:b/>
          <w:i w:val="false"/>
          <w:color w:val="000000"/>
          <w:sz w:val="28"/>
        </w:rPr>
        <w:t>3.4 Воздушное судно (ВС):</w:t>
      </w:r>
      <w:r>
        <w:rPr>
          <w:rFonts w:ascii="Times New Roman"/>
          <w:b w:val="false"/>
          <w:i w:val="false"/>
          <w:color w:val="000000"/>
          <w:sz w:val="28"/>
        </w:rPr>
        <w:t xml:space="preserve"> Летательный аппарат, поддерживаемый в атмосфере за счет взаимодействия с воздухом, отличного от взаимодействия с воздухом, отраженным от поверхности земли или воды.</w:t>
      </w:r>
    </w:p>
    <w:bookmarkEnd w:id="32"/>
    <w:bookmarkStart w:name="z66" w:id="33"/>
    <w:p>
      <w:pPr>
        <w:spacing w:after="0"/>
        <w:ind w:left="0"/>
        <w:jc w:val="both"/>
      </w:pPr>
      <w:r>
        <w:rPr>
          <w:rFonts w:ascii="Times New Roman"/>
          <w:b w:val="false"/>
          <w:i w:val="false"/>
          <w:color w:val="000000"/>
          <w:sz w:val="28"/>
        </w:rPr>
        <w:t xml:space="preserve">
      </w:t>
      </w:r>
      <w:r>
        <w:rPr>
          <w:rFonts w:ascii="Times New Roman"/>
          <w:b/>
          <w:i w:val="false"/>
          <w:color w:val="000000"/>
          <w:sz w:val="28"/>
        </w:rPr>
        <w:t>3.5 Досмотр:</w:t>
      </w:r>
      <w:r>
        <w:rPr>
          <w:rFonts w:ascii="Times New Roman"/>
          <w:b w:val="false"/>
          <w:i w:val="false"/>
          <w:color w:val="000000"/>
          <w:sz w:val="28"/>
        </w:rPr>
        <w:t xml:space="preserve"> Применение технических или других средств, предназначенных для обнаружения оружия, взрывчатых веществ или других опасных устройств, которые могут использоваться для осуществления акта незаконного вмешательства.</w:t>
      </w:r>
    </w:p>
    <w:bookmarkEnd w:id="33"/>
    <w:bookmarkStart w:name="z67" w:id="34"/>
    <w:p>
      <w:pPr>
        <w:spacing w:after="0"/>
        <w:ind w:left="0"/>
        <w:jc w:val="both"/>
      </w:pPr>
      <w:r>
        <w:rPr>
          <w:rFonts w:ascii="Times New Roman"/>
          <w:b w:val="false"/>
          <w:i w:val="false"/>
          <w:color w:val="000000"/>
          <w:sz w:val="28"/>
        </w:rPr>
        <w:t xml:space="preserve">
      </w:t>
      </w:r>
      <w:r>
        <w:rPr>
          <w:rFonts w:ascii="Times New Roman"/>
          <w:b/>
          <w:i w:val="false"/>
          <w:color w:val="000000"/>
          <w:sz w:val="28"/>
        </w:rPr>
        <w:t>3.6 Зона ограниченного доступа:</w:t>
      </w:r>
      <w:r>
        <w:rPr>
          <w:rFonts w:ascii="Times New Roman"/>
          <w:b w:val="false"/>
          <w:i w:val="false"/>
          <w:color w:val="000000"/>
          <w:sz w:val="28"/>
        </w:rPr>
        <w:t xml:space="preserve"> Зона, устанавливаемая аэропортом, в зависимости от степени необходимых ограничений для прохода в нее работников организаций гражданской авиации и иных организаций, в зависимости от их функциональных обязанностей, включающая в себя зоны аэропорта здания или сооружения, доступ в которые ограничен и (или) контролируется в целях обеспечения авиационной безопасности и безопасности полетов службами авиационной безопасности аэропортов, а также пограничными и таможенными службами, дислоцированными в международных аэропортах Республики Казахстан, в зонах пограничного и таможенного контроля.</w:t>
      </w:r>
    </w:p>
    <w:bookmarkEnd w:id="34"/>
    <w:bookmarkStart w:name="z68" w:id="35"/>
    <w:p>
      <w:pPr>
        <w:spacing w:after="0"/>
        <w:ind w:left="0"/>
        <w:jc w:val="both"/>
      </w:pPr>
      <w:r>
        <w:rPr>
          <w:rFonts w:ascii="Times New Roman"/>
          <w:b w:val="false"/>
          <w:i w:val="false"/>
          <w:color w:val="000000"/>
          <w:sz w:val="28"/>
        </w:rPr>
        <w:t xml:space="preserve">
      </w:t>
      </w:r>
      <w:r>
        <w:rPr>
          <w:rFonts w:ascii="Times New Roman"/>
          <w:b/>
          <w:i w:val="false"/>
          <w:color w:val="000000"/>
          <w:sz w:val="28"/>
        </w:rPr>
        <w:t>3.7 Зона пограничного контроля:</w:t>
      </w:r>
      <w:r>
        <w:rPr>
          <w:rFonts w:ascii="Times New Roman"/>
          <w:b w:val="false"/>
          <w:i w:val="false"/>
          <w:color w:val="000000"/>
          <w:sz w:val="28"/>
        </w:rPr>
        <w:t xml:space="preserve"> Часть стерильной зоны между зоной таможенного контроля и воздушным судном, а также воздушные суда эксплуатантов Республики Казахстан доступ в которую проводится по согласованию с Пограничной службой Комитета национальной безопасности Республики Казахстан.</w:t>
      </w:r>
    </w:p>
    <w:bookmarkEnd w:id="35"/>
    <w:bookmarkStart w:name="z69" w:id="36"/>
    <w:p>
      <w:pPr>
        <w:spacing w:after="0"/>
        <w:ind w:left="0"/>
        <w:jc w:val="both"/>
      </w:pPr>
      <w:r>
        <w:rPr>
          <w:rFonts w:ascii="Times New Roman"/>
          <w:b w:val="false"/>
          <w:i w:val="false"/>
          <w:color w:val="000000"/>
          <w:sz w:val="28"/>
        </w:rPr>
        <w:t xml:space="preserve">
      </w:t>
      </w:r>
      <w:r>
        <w:rPr>
          <w:rFonts w:ascii="Times New Roman"/>
          <w:b/>
          <w:i w:val="false"/>
          <w:color w:val="000000"/>
          <w:sz w:val="28"/>
        </w:rPr>
        <w:t>3.8 Зона таможенного контроля:</w:t>
      </w:r>
      <w:r>
        <w:rPr>
          <w:rFonts w:ascii="Times New Roman"/>
          <w:b w:val="false"/>
          <w:i w:val="false"/>
          <w:color w:val="000000"/>
          <w:sz w:val="28"/>
        </w:rPr>
        <w:t xml:space="preserve"> Пункты пропуска через таможенную границу Таможенного союза, места таможенного декларирования и проведения иных таможенных операций таможенными органами, а также территории мест и складов временного хранения, таможенных и свободных складов, специальных экономических зон, магазинов беспошлинной торговли.</w:t>
      </w:r>
    </w:p>
    <w:bookmarkEnd w:id="36"/>
    <w:bookmarkStart w:name="z70" w:id="37"/>
    <w:p>
      <w:pPr>
        <w:spacing w:after="0"/>
        <w:ind w:left="0"/>
        <w:jc w:val="both"/>
      </w:pPr>
      <w:r>
        <w:rPr>
          <w:rFonts w:ascii="Times New Roman"/>
          <w:b w:val="false"/>
          <w:i w:val="false"/>
          <w:color w:val="000000"/>
          <w:sz w:val="28"/>
        </w:rPr>
        <w:t xml:space="preserve">
      </w:t>
      </w:r>
      <w:r>
        <w:rPr>
          <w:rFonts w:ascii="Times New Roman"/>
          <w:b/>
          <w:i w:val="false"/>
          <w:color w:val="000000"/>
          <w:sz w:val="28"/>
        </w:rPr>
        <w:t>3.9 Иммиграционный контроль:</w:t>
      </w:r>
      <w:r>
        <w:rPr>
          <w:rFonts w:ascii="Times New Roman"/>
          <w:b w:val="false"/>
          <w:i w:val="false"/>
          <w:color w:val="000000"/>
          <w:sz w:val="28"/>
        </w:rPr>
        <w:t xml:space="preserve"> Деятельность, осуществляемая Федеральной миграционной службой и ее территориальными органами по регулированию миграции и осуществлению в пределах своей компетенции мер по предупреждению неконтролируемой миграции на территорию Республики Казахстан иностранных граждан и лиц без гражданства.</w:t>
      </w:r>
    </w:p>
    <w:bookmarkEnd w:id="37"/>
    <w:bookmarkStart w:name="z71" w:id="38"/>
    <w:p>
      <w:pPr>
        <w:spacing w:after="0"/>
        <w:ind w:left="0"/>
        <w:jc w:val="both"/>
      </w:pPr>
      <w:r>
        <w:rPr>
          <w:rFonts w:ascii="Times New Roman"/>
          <w:b w:val="false"/>
          <w:i w:val="false"/>
          <w:color w:val="000000"/>
          <w:sz w:val="28"/>
        </w:rPr>
        <w:t xml:space="preserve">
      </w:t>
      </w:r>
      <w:r>
        <w:rPr>
          <w:rFonts w:ascii="Times New Roman"/>
          <w:b/>
          <w:i w:val="false"/>
          <w:color w:val="000000"/>
          <w:sz w:val="28"/>
        </w:rPr>
        <w:t>3.10 Меры по обеспечению безопасности:</w:t>
      </w:r>
      <w:r>
        <w:rPr>
          <w:rFonts w:ascii="Times New Roman"/>
          <w:b w:val="false"/>
          <w:i w:val="false"/>
          <w:color w:val="000000"/>
          <w:sz w:val="28"/>
        </w:rPr>
        <w:t xml:space="preserve"> Меры, с помощью которых может быть предотвращен пронос опасных веществ и предметов, а также всех видов наркотиков, запрещенных пассажирам к перевозке на гражданских воздушных судах.</w:t>
      </w:r>
    </w:p>
    <w:bookmarkEnd w:id="38"/>
    <w:bookmarkStart w:name="z72" w:id="39"/>
    <w:p>
      <w:pPr>
        <w:spacing w:after="0"/>
        <w:ind w:left="0"/>
        <w:jc w:val="both"/>
      </w:pPr>
      <w:r>
        <w:rPr>
          <w:rFonts w:ascii="Times New Roman"/>
          <w:b w:val="false"/>
          <w:i w:val="false"/>
          <w:color w:val="000000"/>
          <w:sz w:val="28"/>
        </w:rPr>
        <w:t xml:space="preserve">
      </w:t>
      </w:r>
      <w:r>
        <w:rPr>
          <w:rFonts w:ascii="Times New Roman"/>
          <w:b/>
          <w:i w:val="false"/>
          <w:color w:val="000000"/>
          <w:sz w:val="28"/>
        </w:rPr>
        <w:t>3.11 Обслуживание:</w:t>
      </w:r>
      <w:r>
        <w:rPr>
          <w:rFonts w:ascii="Times New Roman"/>
          <w:b w:val="false"/>
          <w:i w:val="false"/>
          <w:color w:val="000000"/>
          <w:sz w:val="28"/>
        </w:rPr>
        <w:t xml:space="preserve"> Деятельность исполнителя при непосредственном контакте с потребителем.</w:t>
      </w:r>
    </w:p>
    <w:bookmarkEnd w:id="39"/>
    <w:bookmarkStart w:name="z73" w:id="40"/>
    <w:p>
      <w:pPr>
        <w:spacing w:after="0"/>
        <w:ind w:left="0"/>
        <w:jc w:val="both"/>
      </w:pPr>
      <w:r>
        <w:rPr>
          <w:rFonts w:ascii="Times New Roman"/>
          <w:b w:val="false"/>
          <w:i w:val="false"/>
          <w:color w:val="000000"/>
          <w:sz w:val="28"/>
        </w:rPr>
        <w:t xml:space="preserve">
      </w:t>
      </w:r>
      <w:r>
        <w:rPr>
          <w:rFonts w:ascii="Times New Roman"/>
          <w:b/>
          <w:i w:val="false"/>
          <w:color w:val="000000"/>
          <w:sz w:val="28"/>
        </w:rPr>
        <w:t>3.12 Пассажир с ограниченной возможностью:</w:t>
      </w:r>
      <w:r>
        <w:rPr>
          <w:rFonts w:ascii="Times New Roman"/>
          <w:b w:val="false"/>
          <w:i w:val="false"/>
          <w:color w:val="000000"/>
          <w:sz w:val="28"/>
        </w:rPr>
        <w:t xml:space="preserve"> Пассажир, способность которого ограничена вследствие (сенсорной или моторной, хронической или временной) инвалидности, умственного недостатка, иного ограничения или возрастных изменений, и состояние которого требует надлежащей поддержки и адаптации.</w:t>
      </w:r>
    </w:p>
    <w:bookmarkEnd w:id="40"/>
    <w:bookmarkStart w:name="z74" w:id="41"/>
    <w:p>
      <w:pPr>
        <w:spacing w:after="0"/>
        <w:ind w:left="0"/>
        <w:jc w:val="both"/>
      </w:pPr>
      <w:r>
        <w:rPr>
          <w:rFonts w:ascii="Times New Roman"/>
          <w:b w:val="false"/>
          <w:i w:val="false"/>
          <w:color w:val="000000"/>
          <w:sz w:val="28"/>
        </w:rPr>
        <w:t xml:space="preserve">
      </w:t>
      </w:r>
      <w:r>
        <w:rPr>
          <w:rFonts w:ascii="Times New Roman"/>
          <w:b/>
          <w:i w:val="false"/>
          <w:color w:val="000000"/>
          <w:sz w:val="28"/>
        </w:rPr>
        <w:t>3.13 Пассажиры с ограниченными физическими возможностями:</w:t>
      </w:r>
      <w:r>
        <w:rPr>
          <w:rFonts w:ascii="Times New Roman"/>
          <w:b w:val="false"/>
          <w:i w:val="false"/>
          <w:color w:val="000000"/>
          <w:sz w:val="28"/>
        </w:rPr>
        <w:t xml:space="preserve"> Инвалиды, старики, дети с ограниченными функциями движения, координации, умственного развития, общения.</w:t>
      </w:r>
    </w:p>
    <w:bookmarkEnd w:id="41"/>
    <w:bookmarkStart w:name="z75" w:id="42"/>
    <w:p>
      <w:pPr>
        <w:spacing w:after="0"/>
        <w:ind w:left="0"/>
        <w:jc w:val="both"/>
      </w:pPr>
      <w:r>
        <w:rPr>
          <w:rFonts w:ascii="Times New Roman"/>
          <w:b w:val="false"/>
          <w:i w:val="false"/>
          <w:color w:val="000000"/>
          <w:sz w:val="28"/>
        </w:rPr>
        <w:t xml:space="preserve">
      </w:t>
      </w:r>
      <w:r>
        <w:rPr>
          <w:rFonts w:ascii="Times New Roman"/>
          <w:b/>
          <w:i w:val="false"/>
          <w:color w:val="000000"/>
          <w:sz w:val="28"/>
        </w:rPr>
        <w:t>3.14 Пассажир транзитный:</w:t>
      </w:r>
      <w:r>
        <w:rPr>
          <w:rFonts w:ascii="Times New Roman"/>
          <w:b w:val="false"/>
          <w:i w:val="false"/>
          <w:color w:val="000000"/>
          <w:sz w:val="28"/>
        </w:rPr>
        <w:t xml:space="preserve"> Пассажир, который согласно авиабилету и багажной квитанции продолжает полет из аэропорта транзита тем же рейсом, которым он прибыл, который в соответствии с договором международной воздушной перевозки перевозится далее тем же рейсом, которым он прибыл в промежуточный аэропорт.</w:t>
      </w:r>
    </w:p>
    <w:bookmarkEnd w:id="42"/>
    <w:bookmarkStart w:name="z76" w:id="43"/>
    <w:p>
      <w:pPr>
        <w:spacing w:after="0"/>
        <w:ind w:left="0"/>
        <w:jc w:val="both"/>
      </w:pPr>
      <w:r>
        <w:rPr>
          <w:rFonts w:ascii="Times New Roman"/>
          <w:b w:val="false"/>
          <w:i w:val="false"/>
          <w:color w:val="000000"/>
          <w:sz w:val="28"/>
        </w:rPr>
        <w:t xml:space="preserve">
      </w:t>
      </w:r>
      <w:r>
        <w:rPr>
          <w:rFonts w:ascii="Times New Roman"/>
          <w:b/>
          <w:i w:val="false"/>
          <w:color w:val="000000"/>
          <w:sz w:val="28"/>
        </w:rPr>
        <w:t>3.15 Пассажир трансфертный:</w:t>
      </w:r>
      <w:r>
        <w:rPr>
          <w:rFonts w:ascii="Times New Roman"/>
          <w:b w:val="false"/>
          <w:i w:val="false"/>
          <w:color w:val="000000"/>
          <w:sz w:val="28"/>
        </w:rPr>
        <w:t xml:space="preserve"> Пассажир, который согласно авиабилету и багажной квитанции прибыл в аэропорт трансферта одним рейсом и продолжает полет другим рейсом того же или другого перевозчика, который в соответствии с договором международной воздушной перевозки доставляется в пункт трансферта одним рейсом, а далее перевозится другим рейсом того же или иного перевозчика.</w:t>
      </w:r>
    </w:p>
    <w:bookmarkEnd w:id="43"/>
    <w:bookmarkStart w:name="z77" w:id="44"/>
    <w:p>
      <w:pPr>
        <w:spacing w:after="0"/>
        <w:ind w:left="0"/>
        <w:jc w:val="both"/>
      </w:pPr>
      <w:r>
        <w:rPr>
          <w:rFonts w:ascii="Times New Roman"/>
          <w:b w:val="false"/>
          <w:i w:val="false"/>
          <w:color w:val="000000"/>
          <w:sz w:val="28"/>
        </w:rPr>
        <w:t xml:space="preserve">
      </w:t>
      </w:r>
      <w:r>
        <w:rPr>
          <w:rFonts w:ascii="Times New Roman"/>
          <w:b/>
          <w:i w:val="false"/>
          <w:color w:val="000000"/>
          <w:sz w:val="28"/>
        </w:rPr>
        <w:t>3.16 Пассажирский комплекс:</w:t>
      </w:r>
      <w:r>
        <w:rPr>
          <w:rFonts w:ascii="Times New Roman"/>
          <w:b w:val="false"/>
          <w:i w:val="false"/>
          <w:color w:val="000000"/>
          <w:sz w:val="28"/>
        </w:rPr>
        <w:t xml:space="preserve"> Комплекс сооружений в состав которого входят: привокзальная площадь со стоянками городского транспорта, перрон со стоянками самолетов, здание перронно-технических служб, цех приготовления бортового питания, гостиница, командно-диспетчерский пункт.</w:t>
      </w:r>
    </w:p>
    <w:bookmarkEnd w:id="44"/>
    <w:bookmarkStart w:name="z78" w:id="45"/>
    <w:p>
      <w:pPr>
        <w:spacing w:after="0"/>
        <w:ind w:left="0"/>
        <w:jc w:val="both"/>
      </w:pPr>
      <w:r>
        <w:rPr>
          <w:rFonts w:ascii="Times New Roman"/>
          <w:b w:val="false"/>
          <w:i w:val="false"/>
          <w:color w:val="000000"/>
          <w:sz w:val="28"/>
        </w:rPr>
        <w:t xml:space="preserve">
      </w:t>
      </w:r>
      <w:r>
        <w:rPr>
          <w:rFonts w:ascii="Times New Roman"/>
          <w:b/>
          <w:i w:val="false"/>
          <w:color w:val="000000"/>
          <w:sz w:val="28"/>
        </w:rPr>
        <w:t>3.17 Перрон:</w:t>
      </w:r>
      <w:r>
        <w:rPr>
          <w:rFonts w:ascii="Times New Roman"/>
          <w:b w:val="false"/>
          <w:i w:val="false"/>
          <w:color w:val="000000"/>
          <w:sz w:val="28"/>
        </w:rPr>
        <w:t xml:space="preserve"> Часть сухопутного аэродрома, предназначенная для размещения воздушных судов в целях посадки и высадки пассажиров, погрузки или выгрузки багажа, груза или почтовых отправлений, заправки, стоянки или технического обслуживания.</w:t>
      </w:r>
    </w:p>
    <w:bookmarkEnd w:id="45"/>
    <w:bookmarkStart w:name="z79" w:id="46"/>
    <w:p>
      <w:pPr>
        <w:spacing w:after="0"/>
        <w:ind w:left="0"/>
        <w:jc w:val="both"/>
      </w:pPr>
      <w:r>
        <w:rPr>
          <w:rFonts w:ascii="Times New Roman"/>
          <w:b w:val="false"/>
          <w:i w:val="false"/>
          <w:color w:val="000000"/>
          <w:sz w:val="28"/>
        </w:rPr>
        <w:t xml:space="preserve">
      </w:t>
      </w:r>
      <w:r>
        <w:rPr>
          <w:rFonts w:ascii="Times New Roman"/>
          <w:b/>
          <w:i w:val="false"/>
          <w:color w:val="000000"/>
          <w:sz w:val="28"/>
        </w:rPr>
        <w:t>3.18 Предполетный досмотр:</w:t>
      </w:r>
      <w:r>
        <w:rPr>
          <w:rFonts w:ascii="Times New Roman"/>
          <w:b w:val="false"/>
          <w:i w:val="false"/>
          <w:color w:val="000000"/>
          <w:sz w:val="28"/>
        </w:rPr>
        <w:t xml:space="preserve"> Процедура досмотра пассажиров, членов экипажей гражданских ВС, ручной клади, багажа, грузов, почты и бортовых запасов, проводимая работниками службы авиационной безопасности в целях обеспечения авиационной безопасности, охраны жизни и здоровья пассажиров, членов экипажей, пресечения возможных попыток захвата (угона) гражданских ВС и других актов незаконного вмешательства в деятельность гражданской авиации, а также предотвращения незаконного провоза оружия, боеприпасов, взрывчатых, отравляющих, легковоспламеняющихся веществ и предметов, запрещенных к перевозке на воздушном транспорте.</w:t>
      </w:r>
    </w:p>
    <w:bookmarkEnd w:id="46"/>
    <w:bookmarkStart w:name="z80" w:id="47"/>
    <w:p>
      <w:pPr>
        <w:spacing w:after="0"/>
        <w:ind w:left="0"/>
        <w:jc w:val="both"/>
      </w:pPr>
      <w:r>
        <w:rPr>
          <w:rFonts w:ascii="Times New Roman"/>
          <w:b w:val="false"/>
          <w:i w:val="false"/>
          <w:color w:val="000000"/>
          <w:sz w:val="28"/>
        </w:rPr>
        <w:t xml:space="preserve">
      </w:t>
      </w:r>
      <w:r>
        <w:rPr>
          <w:rFonts w:ascii="Times New Roman"/>
          <w:b/>
          <w:i w:val="false"/>
          <w:color w:val="000000"/>
          <w:sz w:val="28"/>
        </w:rPr>
        <w:t>3.19 Прибытие:</w:t>
      </w:r>
      <w:r>
        <w:rPr>
          <w:rFonts w:ascii="Times New Roman"/>
          <w:b w:val="false"/>
          <w:i w:val="false"/>
          <w:color w:val="000000"/>
          <w:sz w:val="28"/>
        </w:rPr>
        <w:t xml:space="preserve"> Время остановки ВС на месте стоянки после окончания руления или буксировки ВС.</w:t>
      </w:r>
    </w:p>
    <w:bookmarkEnd w:id="47"/>
    <w:bookmarkStart w:name="z81" w:id="48"/>
    <w:p>
      <w:pPr>
        <w:spacing w:after="0"/>
        <w:ind w:left="0"/>
        <w:jc w:val="both"/>
      </w:pPr>
      <w:r>
        <w:rPr>
          <w:rFonts w:ascii="Times New Roman"/>
          <w:b w:val="false"/>
          <w:i w:val="false"/>
          <w:color w:val="000000"/>
          <w:sz w:val="28"/>
        </w:rPr>
        <w:t xml:space="preserve">
      </w:t>
      </w:r>
      <w:r>
        <w:rPr>
          <w:rFonts w:ascii="Times New Roman"/>
          <w:b/>
          <w:i w:val="false"/>
          <w:color w:val="000000"/>
          <w:sz w:val="28"/>
        </w:rPr>
        <w:t>3.20 Пропускной режим:</w:t>
      </w:r>
      <w:r>
        <w:rPr>
          <w:rFonts w:ascii="Times New Roman"/>
          <w:b w:val="false"/>
          <w:i w:val="false"/>
          <w:color w:val="000000"/>
          <w:sz w:val="28"/>
        </w:rPr>
        <w:t xml:space="preserve"> Совокупность мер, правил и процедур допуска лиц и транспорта в пограничную, таможенную, контролируемую зону аэропорта, в служебные и производственные помещения.</w:t>
      </w:r>
    </w:p>
    <w:bookmarkEnd w:id="48"/>
    <w:bookmarkStart w:name="z82" w:id="49"/>
    <w:p>
      <w:pPr>
        <w:spacing w:after="0"/>
        <w:ind w:left="0"/>
        <w:jc w:val="both"/>
      </w:pPr>
      <w:r>
        <w:rPr>
          <w:rFonts w:ascii="Times New Roman"/>
          <w:b w:val="false"/>
          <w:i w:val="false"/>
          <w:color w:val="000000"/>
          <w:sz w:val="28"/>
        </w:rPr>
        <w:t xml:space="preserve">
      </w:t>
      </w:r>
      <w:r>
        <w:rPr>
          <w:rFonts w:ascii="Times New Roman"/>
          <w:b/>
          <w:i w:val="false"/>
          <w:color w:val="000000"/>
          <w:sz w:val="28"/>
        </w:rPr>
        <w:t>3.21 Расчетная вместимость:</w:t>
      </w:r>
      <w:r>
        <w:rPr>
          <w:rFonts w:ascii="Times New Roman"/>
          <w:b w:val="false"/>
          <w:i w:val="false"/>
          <w:color w:val="000000"/>
          <w:sz w:val="28"/>
        </w:rPr>
        <w:t xml:space="preserve"> Показатель, производный от пропускной способности, равный общему числу пассажиров и посетителей, одновременно находящихся в здании вокзала, определяется по ведомственным нормам технологического проектирования. Состав и площади помещений аэровокзалов определяются в зависимости от расчетной пропускной способности.</w:t>
      </w:r>
    </w:p>
    <w:bookmarkEnd w:id="49"/>
    <w:bookmarkStart w:name="z83" w:id="50"/>
    <w:p>
      <w:pPr>
        <w:spacing w:after="0"/>
        <w:ind w:left="0"/>
        <w:jc w:val="both"/>
      </w:pPr>
      <w:r>
        <w:rPr>
          <w:rFonts w:ascii="Times New Roman"/>
          <w:b w:val="false"/>
          <w:i w:val="false"/>
          <w:color w:val="000000"/>
          <w:sz w:val="28"/>
        </w:rPr>
        <w:t xml:space="preserve">
      </w:t>
      </w:r>
      <w:r>
        <w:rPr>
          <w:rFonts w:ascii="Times New Roman"/>
          <w:b/>
          <w:i w:val="false"/>
          <w:color w:val="000000"/>
          <w:sz w:val="28"/>
        </w:rPr>
        <w:t>3.22 Санитарно-карантинный контроль:</w:t>
      </w:r>
      <w:r>
        <w:rPr>
          <w:rFonts w:ascii="Times New Roman"/>
          <w:b w:val="false"/>
          <w:i w:val="false"/>
          <w:color w:val="000000"/>
          <w:sz w:val="28"/>
        </w:rPr>
        <w:t xml:space="preserve"> Контроль за санитарно-эпидемиологическим состоянием груза и состоянием здоровья людей при перемещении людей и грузов через государственную границу Республики Казахстан, проводимый в целях недопущения завоза на территорию страны инфекционных и паразитарных заболеваний, а также потенциально опасных для здоровья человека веществ и продукции.</w:t>
      </w:r>
    </w:p>
    <w:bookmarkEnd w:id="50"/>
    <w:bookmarkStart w:name="z84" w:id="51"/>
    <w:p>
      <w:pPr>
        <w:spacing w:after="0"/>
        <w:ind w:left="0"/>
        <w:jc w:val="both"/>
      </w:pPr>
      <w:r>
        <w:rPr>
          <w:rFonts w:ascii="Times New Roman"/>
          <w:b w:val="false"/>
          <w:i w:val="false"/>
          <w:color w:val="000000"/>
          <w:sz w:val="28"/>
        </w:rPr>
        <w:t xml:space="preserve">
      </w:t>
      </w:r>
      <w:r>
        <w:rPr>
          <w:rFonts w:ascii="Times New Roman"/>
          <w:b/>
          <w:i w:val="false"/>
          <w:color w:val="000000"/>
          <w:sz w:val="28"/>
        </w:rPr>
        <w:t>3.23 Сервис пассажиров:</w:t>
      </w:r>
      <w:r>
        <w:rPr>
          <w:rFonts w:ascii="Times New Roman"/>
          <w:b w:val="false"/>
          <w:i w:val="false"/>
          <w:color w:val="000000"/>
          <w:sz w:val="28"/>
        </w:rPr>
        <w:t xml:space="preserve"> Деятельность, связанная с предоставлением сервисных услуг по удовлетворению потребностей пассажиров.</w:t>
      </w:r>
    </w:p>
    <w:bookmarkEnd w:id="51"/>
    <w:bookmarkStart w:name="z85" w:id="52"/>
    <w:p>
      <w:pPr>
        <w:spacing w:after="0"/>
        <w:ind w:left="0"/>
        <w:jc w:val="both"/>
      </w:pPr>
      <w:r>
        <w:rPr>
          <w:rFonts w:ascii="Times New Roman"/>
          <w:b w:val="false"/>
          <w:i w:val="false"/>
          <w:color w:val="000000"/>
          <w:sz w:val="28"/>
        </w:rPr>
        <w:t>
      3</w:t>
      </w:r>
      <w:r>
        <w:rPr>
          <w:rFonts w:ascii="Times New Roman"/>
          <w:b/>
          <w:i w:val="false"/>
          <w:color w:val="000000"/>
          <w:sz w:val="28"/>
        </w:rPr>
        <w:t>.24 Специальные технические средства досмотра:</w:t>
      </w:r>
      <w:r>
        <w:rPr>
          <w:rFonts w:ascii="Times New Roman"/>
          <w:b w:val="false"/>
          <w:i w:val="false"/>
          <w:color w:val="000000"/>
          <w:sz w:val="28"/>
        </w:rPr>
        <w:t xml:space="preserve"> Специальные устройства, предназначенные для использования самостоятельно или как часть какой-либо системы для осуществления досмотра в аэропортах.</w:t>
      </w:r>
    </w:p>
    <w:bookmarkEnd w:id="52"/>
    <w:bookmarkStart w:name="z86" w:id="53"/>
    <w:p>
      <w:pPr>
        <w:spacing w:after="0"/>
        <w:ind w:left="0"/>
        <w:jc w:val="both"/>
      </w:pPr>
      <w:r>
        <w:rPr>
          <w:rFonts w:ascii="Times New Roman"/>
          <w:b w:val="false"/>
          <w:i w:val="false"/>
          <w:color w:val="000000"/>
          <w:sz w:val="28"/>
        </w:rPr>
        <w:t xml:space="preserve">
      </w:t>
      </w:r>
      <w:r>
        <w:rPr>
          <w:rFonts w:ascii="Times New Roman"/>
          <w:b/>
          <w:i w:val="false"/>
          <w:color w:val="000000"/>
          <w:sz w:val="28"/>
        </w:rPr>
        <w:t>3.25 Стерильная зона:</w:t>
      </w:r>
      <w:r>
        <w:rPr>
          <w:rFonts w:ascii="Times New Roman"/>
          <w:b w:val="false"/>
          <w:i w:val="false"/>
          <w:color w:val="000000"/>
          <w:sz w:val="28"/>
        </w:rPr>
        <w:t xml:space="preserve"> Зона аэропорта между любым пунктом проверки, досмотра пассажиров и воздушным судном, доступ в который контролируется сотрудниками службы авиационной безопасности.</w:t>
      </w:r>
    </w:p>
    <w:bookmarkEnd w:id="53"/>
    <w:bookmarkStart w:name="z87" w:id="54"/>
    <w:p>
      <w:pPr>
        <w:spacing w:after="0"/>
        <w:ind w:left="0"/>
        <w:jc w:val="both"/>
      </w:pPr>
      <w:r>
        <w:rPr>
          <w:rFonts w:ascii="Times New Roman"/>
          <w:b w:val="false"/>
          <w:i w:val="false"/>
          <w:color w:val="000000"/>
          <w:sz w:val="28"/>
        </w:rPr>
        <w:t xml:space="preserve">
      </w:t>
      </w:r>
      <w:r>
        <w:rPr>
          <w:rFonts w:ascii="Times New Roman"/>
          <w:b/>
          <w:i w:val="false"/>
          <w:color w:val="000000"/>
          <w:sz w:val="28"/>
        </w:rPr>
        <w:t>3.26 Трансферный багаж:</w:t>
      </w:r>
      <w:r>
        <w:rPr>
          <w:rFonts w:ascii="Times New Roman"/>
          <w:b w:val="false"/>
          <w:i w:val="false"/>
          <w:color w:val="000000"/>
          <w:sz w:val="28"/>
        </w:rPr>
        <w:t xml:space="preserve"> Багаж, который в соответствии с договором воздушной перевозки перегружается в аэропорту (пункте) трансфера с воздушного судна, выполняющего один рейс, на воздушное судно, выполняющее другой рейс по маршруту воздушной перевозки.</w:t>
      </w:r>
    </w:p>
    <w:bookmarkEnd w:id="54"/>
    <w:bookmarkStart w:name="z88" w:id="55"/>
    <w:p>
      <w:pPr>
        <w:spacing w:after="0"/>
        <w:ind w:left="0"/>
        <w:jc w:val="both"/>
      </w:pPr>
      <w:r>
        <w:rPr>
          <w:rFonts w:ascii="Times New Roman"/>
          <w:b w:val="false"/>
          <w:i w:val="false"/>
          <w:color w:val="000000"/>
          <w:sz w:val="28"/>
        </w:rPr>
        <w:t xml:space="preserve">
      </w:t>
      </w:r>
      <w:r>
        <w:rPr>
          <w:rFonts w:ascii="Times New Roman"/>
          <w:b/>
          <w:i w:val="false"/>
          <w:color w:val="000000"/>
          <w:sz w:val="28"/>
        </w:rPr>
        <w:t>3.27 Услуга:</w:t>
      </w:r>
      <w:r>
        <w:rPr>
          <w:rFonts w:ascii="Times New Roman"/>
          <w:b w:val="false"/>
          <w:i w:val="false"/>
          <w:color w:val="000000"/>
          <w:sz w:val="28"/>
        </w:rPr>
        <w:t xml:space="preserve"> Результат непосредственного взаимодействия исполнителя и потребителя, а также собственной деятельности по удовлетворению потребностей потребителя.</w:t>
      </w:r>
    </w:p>
    <w:bookmarkEnd w:id="55"/>
    <w:bookmarkStart w:name="z89" w:id="56"/>
    <w:p>
      <w:pPr>
        <w:spacing w:after="0"/>
        <w:ind w:left="0"/>
        <w:jc w:val="left"/>
      </w:pPr>
      <w:r>
        <w:rPr>
          <w:rFonts w:ascii="Times New Roman"/>
          <w:b/>
          <w:i w:val="false"/>
          <w:color w:val="000000"/>
        </w:rPr>
        <w:t xml:space="preserve"> 4 ПРИЕМЛЕМЫЕ СТРОИТЕЛЬНЫЕ РЕШЕНИЯ</w:t>
      </w:r>
    </w:p>
    <w:bookmarkEnd w:id="56"/>
    <w:bookmarkStart w:name="z90" w:id="57"/>
    <w:p>
      <w:pPr>
        <w:spacing w:after="0"/>
        <w:ind w:left="0"/>
        <w:jc w:val="both"/>
      </w:pPr>
      <w:r>
        <w:rPr>
          <w:rFonts w:ascii="Times New Roman"/>
          <w:b w:val="false"/>
          <w:i w:val="false"/>
          <w:color w:val="000000"/>
          <w:sz w:val="28"/>
        </w:rPr>
        <w:t xml:space="preserve">
      </w:t>
      </w:r>
      <w:r>
        <w:rPr>
          <w:rFonts w:ascii="Times New Roman"/>
          <w:b/>
          <w:i w:val="false"/>
          <w:color w:val="000000"/>
          <w:sz w:val="28"/>
        </w:rPr>
        <w:t>4.1 Общие положения</w:t>
      </w:r>
    </w:p>
    <w:bookmarkEnd w:id="57"/>
    <w:bookmarkStart w:name="z91" w:id="58"/>
    <w:p>
      <w:pPr>
        <w:spacing w:after="0"/>
        <w:ind w:left="0"/>
        <w:jc w:val="both"/>
      </w:pPr>
      <w:r>
        <w:rPr>
          <w:rFonts w:ascii="Times New Roman"/>
          <w:b w:val="false"/>
          <w:i w:val="false"/>
          <w:color w:val="000000"/>
          <w:sz w:val="28"/>
        </w:rPr>
        <w:t>
      4.1.1 Здание аэровокзала должно обеспечивать обслуживание пассажиров следующих международными и внутренними авиалиниями, а также транзитных и трансфертных пассажиров. Провожающие и встречающие должны иметь возможность получения необходимых бытовых услуг, а также информационное обслуживание.</w:t>
      </w:r>
    </w:p>
    <w:bookmarkEnd w:id="58"/>
    <w:bookmarkStart w:name="z92" w:id="59"/>
    <w:p>
      <w:pPr>
        <w:spacing w:after="0"/>
        <w:ind w:left="0"/>
        <w:jc w:val="both"/>
      </w:pPr>
      <w:r>
        <w:rPr>
          <w:rFonts w:ascii="Times New Roman"/>
          <w:b w:val="false"/>
          <w:i w:val="false"/>
          <w:color w:val="000000"/>
          <w:sz w:val="28"/>
        </w:rPr>
        <w:t>
      4.1.2 Проектирование нового строительства, реконструкции или расширения здания аэровокзала должно выполняться в соответствии с действующими законами Республики Казахстан (РК), нормативными и правовыми актами по организации обслуживания авиапассажиров в аэропортах РК.</w:t>
      </w:r>
    </w:p>
    <w:bookmarkEnd w:id="59"/>
    <w:bookmarkStart w:name="z93" w:id="60"/>
    <w:p>
      <w:pPr>
        <w:spacing w:after="0"/>
        <w:ind w:left="0"/>
        <w:jc w:val="both"/>
      </w:pPr>
      <w:r>
        <w:rPr>
          <w:rFonts w:ascii="Times New Roman"/>
          <w:b w:val="false"/>
          <w:i w:val="false"/>
          <w:color w:val="000000"/>
          <w:sz w:val="28"/>
        </w:rPr>
        <w:t>
      4.1.3 Основные показатели (критерии) качества обслуживания авиапассажирских перевозок:</w:t>
      </w:r>
    </w:p>
    <w:bookmarkEnd w:id="60"/>
    <w:bookmarkStart w:name="z94" w:id="61"/>
    <w:p>
      <w:pPr>
        <w:spacing w:after="0"/>
        <w:ind w:left="0"/>
        <w:jc w:val="both"/>
      </w:pPr>
      <w:r>
        <w:rPr>
          <w:rFonts w:ascii="Times New Roman"/>
          <w:b w:val="false"/>
          <w:i w:val="false"/>
          <w:color w:val="000000"/>
          <w:sz w:val="28"/>
        </w:rPr>
        <w:t>
      - количество обслуживаемых пассажиров на прилет и вылет в час;</w:t>
      </w:r>
    </w:p>
    <w:bookmarkEnd w:id="61"/>
    <w:bookmarkStart w:name="z95" w:id="62"/>
    <w:p>
      <w:pPr>
        <w:spacing w:after="0"/>
        <w:ind w:left="0"/>
        <w:jc w:val="both"/>
      </w:pPr>
      <w:r>
        <w:rPr>
          <w:rFonts w:ascii="Times New Roman"/>
          <w:b w:val="false"/>
          <w:i w:val="false"/>
          <w:color w:val="000000"/>
          <w:sz w:val="28"/>
        </w:rPr>
        <w:t>
      - скорость обслуживания пассажиров на прилет и вылет на международных и внутренних авиалиниях;</w:t>
      </w:r>
    </w:p>
    <w:bookmarkEnd w:id="62"/>
    <w:bookmarkStart w:name="z96" w:id="63"/>
    <w:p>
      <w:pPr>
        <w:spacing w:after="0"/>
        <w:ind w:left="0"/>
        <w:jc w:val="both"/>
      </w:pPr>
      <w:r>
        <w:rPr>
          <w:rFonts w:ascii="Times New Roman"/>
          <w:b w:val="false"/>
          <w:i w:val="false"/>
          <w:color w:val="000000"/>
          <w:sz w:val="28"/>
        </w:rPr>
        <w:t>
      - уровень комфортности обслуживания авиапассажирских перевозок в аэропортах</w:t>
      </w:r>
    </w:p>
    <w:bookmarkEnd w:id="63"/>
    <w:bookmarkStart w:name="z97" w:id="64"/>
    <w:p>
      <w:pPr>
        <w:spacing w:after="0"/>
        <w:ind w:left="0"/>
        <w:jc w:val="both"/>
      </w:pPr>
      <w:r>
        <w:rPr>
          <w:rFonts w:ascii="Times New Roman"/>
          <w:b w:val="false"/>
          <w:i w:val="false"/>
          <w:color w:val="000000"/>
          <w:sz w:val="28"/>
        </w:rPr>
        <w:t>
      4.1.4 Уровень комфортности принимается единым для всех типов обслуживаемых авиалиний и принимается по таблице 1.</w:t>
      </w:r>
    </w:p>
    <w:bookmarkEnd w:id="64"/>
    <w:bookmarkStart w:name="z98" w:id="65"/>
    <w:p>
      <w:pPr>
        <w:spacing w:after="0"/>
        <w:ind w:left="0"/>
        <w:jc w:val="left"/>
      </w:pPr>
      <w:r>
        <w:rPr>
          <w:rFonts w:ascii="Times New Roman"/>
          <w:b/>
          <w:i w:val="false"/>
          <w:color w:val="000000"/>
        </w:rPr>
        <w:t xml:space="preserve"> Таблица 1 - Рекомендуемый уровень комфортности и качества обслуживания авиапассажирских перевозок</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07"/>
        <w:gridCol w:w="1372"/>
        <w:gridCol w:w="2681"/>
        <w:gridCol w:w="1540"/>
      </w:tblGrid>
      <w:tr>
        <w:trPr>
          <w:trHeight w:val="30" w:hRule="atLeast"/>
        </w:trPr>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Уровень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Движение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Уровень регулярности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Уровень комфорта
</w:t>
            </w:r>
          </w:p>
        </w:tc>
      </w:tr>
      <w:tr>
        <w:trPr>
          <w:trHeight w:val="30" w:hRule="atLeast"/>
        </w:trPr>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обслуживания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пассажиров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рейсов (задержка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рейсов)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 отличный</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свободное</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отсутствуют</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отличный</w:t>
            </w:r>
          </w:p>
        </w:tc>
      </w:tr>
      <w:tr>
        <w:trPr>
          <w:trHeight w:val="30" w:hRule="atLeast"/>
        </w:trPr>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высокий</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нормальное</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очень мало</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 хороший</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нормальное</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приемлемый</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хороший</w:t>
            </w:r>
          </w:p>
        </w:tc>
      </w:tr>
      <w:tr>
        <w:trPr>
          <w:trHeight w:val="30" w:hRule="atLeast"/>
        </w:trPr>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 достаточный</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прерывистое</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удовлетворительный</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достаточный</w:t>
            </w:r>
          </w:p>
        </w:tc>
      </w:tr>
      <w:tr>
        <w:trPr>
          <w:trHeight w:val="30" w:hRule="atLeast"/>
        </w:trPr>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 низкий</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прерывистое</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неприемлемый</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низкий</w:t>
            </w:r>
          </w:p>
        </w:tc>
      </w:tr>
      <w:tr>
        <w:trPr>
          <w:trHeight w:val="30" w:hRule="atLeast"/>
        </w:trPr>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 неприемлемый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 системы обслуживания</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неприемлемый</w:t>
            </w:r>
          </w:p>
        </w:tc>
      </w:tr>
      <w:tr>
        <w:trPr>
          <w:trHeight w:val="30" w:hRule="atLeast"/>
        </w:trPr>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99" w:id="66"/>
    <w:p>
      <w:pPr>
        <w:spacing w:after="0"/>
        <w:ind w:left="0"/>
        <w:jc w:val="both"/>
      </w:pPr>
      <w:r>
        <w:rPr>
          <w:rFonts w:ascii="Times New Roman"/>
          <w:b w:val="false"/>
          <w:i w:val="false"/>
          <w:color w:val="000000"/>
          <w:sz w:val="28"/>
        </w:rPr>
        <w:t>
      ПРИМЕЧАНИЕ Данная таблица может быть применена для оценки уровней обслуживания зданий существующих аэровокзалов.</w:t>
      </w:r>
    </w:p>
    <w:bookmarkEnd w:id="66"/>
    <w:bookmarkStart w:name="z100" w:id="67"/>
    <w:p>
      <w:pPr>
        <w:spacing w:after="0"/>
        <w:ind w:left="0"/>
        <w:jc w:val="both"/>
      </w:pPr>
      <w:r>
        <w:rPr>
          <w:rFonts w:ascii="Times New Roman"/>
          <w:b w:val="false"/>
          <w:i w:val="false"/>
          <w:color w:val="000000"/>
          <w:sz w:val="28"/>
        </w:rPr>
        <w:t>
      4.1.5 При проектировании новых или реконструкции действующих зданий аэровокзалов рекомендуется применять два основных уровня оценки (комфортности) обслуживания авиапассажиров:</w:t>
      </w:r>
    </w:p>
    <w:bookmarkEnd w:id="67"/>
    <w:bookmarkStart w:name="z101" w:id="68"/>
    <w:p>
      <w:pPr>
        <w:spacing w:after="0"/>
        <w:ind w:left="0"/>
        <w:jc w:val="both"/>
      </w:pPr>
      <w:r>
        <w:rPr>
          <w:rFonts w:ascii="Times New Roman"/>
          <w:b w:val="false"/>
          <w:i w:val="false"/>
          <w:color w:val="000000"/>
          <w:sz w:val="28"/>
        </w:rPr>
        <w:t>
      - уровень *В* - высокий уровень обслуживания - условия стабильного движения потоков, крайне редкие задержки, высокий уровень комфорта;</w:t>
      </w:r>
    </w:p>
    <w:bookmarkEnd w:id="68"/>
    <w:bookmarkStart w:name="z102" w:id="69"/>
    <w:p>
      <w:pPr>
        <w:spacing w:after="0"/>
        <w:ind w:left="0"/>
        <w:jc w:val="both"/>
      </w:pPr>
      <w:r>
        <w:rPr>
          <w:rFonts w:ascii="Times New Roman"/>
          <w:b w:val="false"/>
          <w:i w:val="false"/>
          <w:color w:val="000000"/>
          <w:sz w:val="28"/>
        </w:rPr>
        <w:t>
      - уровень *С* - хороший уровень обслуживания стабильного движения потоков, приемлемые задержки, хороший уровень комфорта.</w:t>
      </w:r>
    </w:p>
    <w:bookmarkEnd w:id="69"/>
    <w:bookmarkStart w:name="z103" w:id="70"/>
    <w:p>
      <w:pPr>
        <w:spacing w:after="0"/>
        <w:ind w:left="0"/>
        <w:jc w:val="both"/>
      </w:pPr>
      <w:r>
        <w:rPr>
          <w:rFonts w:ascii="Times New Roman"/>
          <w:b w:val="false"/>
          <w:i w:val="false"/>
          <w:color w:val="000000"/>
          <w:sz w:val="28"/>
        </w:rPr>
        <w:t>
      4.1.6 Аэровокзалы относятся к транспортному типу общественных зданий и сооружений. Они предназначены для комплексного обслуживания пассажиров воздушного транспорта до и после полета, а также провожающих и встречающих.</w:t>
      </w:r>
    </w:p>
    <w:bookmarkEnd w:id="70"/>
    <w:bookmarkStart w:name="z104" w:id="71"/>
    <w:p>
      <w:pPr>
        <w:spacing w:after="0"/>
        <w:ind w:left="0"/>
        <w:jc w:val="both"/>
      </w:pPr>
      <w:r>
        <w:rPr>
          <w:rFonts w:ascii="Times New Roman"/>
          <w:b w:val="false"/>
          <w:i w:val="false"/>
          <w:color w:val="000000"/>
          <w:sz w:val="28"/>
        </w:rPr>
        <w:t>
      4.1.7 Основным производственно-технологическим показателем аэровокзалов является его пропускная способность или мощность, определяемая количеством пассажиров, которое аэровокзал может обслужить в течение определенного периода времени – часа, месяца, года.</w:t>
      </w:r>
    </w:p>
    <w:bookmarkEnd w:id="71"/>
    <w:bookmarkStart w:name="z105" w:id="72"/>
    <w:p>
      <w:pPr>
        <w:spacing w:after="0"/>
        <w:ind w:left="0"/>
        <w:jc w:val="both"/>
      </w:pPr>
      <w:r>
        <w:rPr>
          <w:rFonts w:ascii="Times New Roman"/>
          <w:b w:val="false"/>
          <w:i w:val="false"/>
          <w:color w:val="000000"/>
          <w:sz w:val="28"/>
        </w:rPr>
        <w:t>
      4.1.8 Потребная пропускная способность аэровокзала определяется исходя из планируемого годового объема перевозок на расчетный год эксплуатации (как правило, через 10 лет после ввода комплекса в эксплуатацию).</w:t>
      </w:r>
    </w:p>
    <w:bookmarkEnd w:id="72"/>
    <w:bookmarkStart w:name="z106" w:id="73"/>
    <w:p>
      <w:pPr>
        <w:spacing w:after="0"/>
        <w:ind w:left="0"/>
        <w:jc w:val="both"/>
      </w:pPr>
      <w:r>
        <w:rPr>
          <w:rFonts w:ascii="Times New Roman"/>
          <w:b w:val="false"/>
          <w:i w:val="false"/>
          <w:color w:val="000000"/>
          <w:sz w:val="28"/>
        </w:rPr>
        <w:t>
      4.1.9 Пропускная способность аэровокзала принимается на расчетный час.</w:t>
      </w:r>
    </w:p>
    <w:bookmarkEnd w:id="73"/>
    <w:bookmarkStart w:name="z107" w:id="74"/>
    <w:p>
      <w:pPr>
        <w:spacing w:after="0"/>
        <w:ind w:left="0"/>
        <w:jc w:val="both"/>
      </w:pPr>
      <w:r>
        <w:rPr>
          <w:rFonts w:ascii="Times New Roman"/>
          <w:b w:val="false"/>
          <w:i w:val="false"/>
          <w:color w:val="000000"/>
          <w:sz w:val="28"/>
        </w:rPr>
        <w:t>
      4.1.10 В зависимости от пропускной способности (пасс/час) аэровокзалы подразделяются на следующие группы:</w:t>
      </w:r>
    </w:p>
    <w:bookmarkEnd w:id="74"/>
    <w:bookmarkStart w:name="z108" w:id="75"/>
    <w:p>
      <w:pPr>
        <w:spacing w:after="0"/>
        <w:ind w:left="0"/>
        <w:jc w:val="both"/>
      </w:pPr>
      <w:r>
        <w:rPr>
          <w:rFonts w:ascii="Times New Roman"/>
          <w:b w:val="false"/>
          <w:i w:val="false"/>
          <w:color w:val="000000"/>
          <w:sz w:val="28"/>
        </w:rPr>
        <w:t>
      - Малые - до 400 пасс/час;</w:t>
      </w:r>
    </w:p>
    <w:bookmarkEnd w:id="75"/>
    <w:bookmarkStart w:name="z109" w:id="76"/>
    <w:p>
      <w:pPr>
        <w:spacing w:after="0"/>
        <w:ind w:left="0"/>
        <w:jc w:val="both"/>
      </w:pPr>
      <w:r>
        <w:rPr>
          <w:rFonts w:ascii="Times New Roman"/>
          <w:b w:val="false"/>
          <w:i w:val="false"/>
          <w:color w:val="000000"/>
          <w:sz w:val="28"/>
        </w:rPr>
        <w:t>
      - Средние – 400-1000 пасс/час;</w:t>
      </w:r>
    </w:p>
    <w:bookmarkEnd w:id="76"/>
    <w:bookmarkStart w:name="z110" w:id="77"/>
    <w:p>
      <w:pPr>
        <w:spacing w:after="0"/>
        <w:ind w:left="0"/>
        <w:jc w:val="both"/>
      </w:pPr>
      <w:r>
        <w:rPr>
          <w:rFonts w:ascii="Times New Roman"/>
          <w:b w:val="false"/>
          <w:i w:val="false"/>
          <w:color w:val="000000"/>
          <w:sz w:val="28"/>
        </w:rPr>
        <w:t>
      - Большие- 1000-2500 пасс/час;</w:t>
      </w:r>
    </w:p>
    <w:bookmarkEnd w:id="77"/>
    <w:bookmarkStart w:name="z111" w:id="78"/>
    <w:p>
      <w:pPr>
        <w:spacing w:after="0"/>
        <w:ind w:left="0"/>
        <w:jc w:val="both"/>
      </w:pPr>
      <w:r>
        <w:rPr>
          <w:rFonts w:ascii="Times New Roman"/>
          <w:b w:val="false"/>
          <w:i w:val="false"/>
          <w:color w:val="000000"/>
          <w:sz w:val="28"/>
        </w:rPr>
        <w:t>
      - Крупные – свыше 2500 пасс/час.</w:t>
      </w:r>
    </w:p>
    <w:bookmarkEnd w:id="78"/>
    <w:bookmarkStart w:name="z112" w:id="79"/>
    <w:p>
      <w:pPr>
        <w:spacing w:after="0"/>
        <w:ind w:left="0"/>
        <w:jc w:val="both"/>
      </w:pPr>
      <w:r>
        <w:rPr>
          <w:rFonts w:ascii="Times New Roman"/>
          <w:b w:val="false"/>
          <w:i w:val="false"/>
          <w:color w:val="000000"/>
          <w:sz w:val="28"/>
        </w:rPr>
        <w:t>
      4.1.11 Аэровокзал является частью аэропорта, его основным связующим звеном между наземными видами транспорта и воздушными судами.</w:t>
      </w:r>
    </w:p>
    <w:bookmarkEnd w:id="79"/>
    <w:bookmarkStart w:name="z113" w:id="80"/>
    <w:p>
      <w:pPr>
        <w:spacing w:after="0"/>
        <w:ind w:left="0"/>
        <w:jc w:val="both"/>
      </w:pPr>
      <w:r>
        <w:rPr>
          <w:rFonts w:ascii="Times New Roman"/>
          <w:b w:val="false"/>
          <w:i w:val="false"/>
          <w:color w:val="000000"/>
          <w:sz w:val="28"/>
        </w:rPr>
        <w:t>
      4.1.12 Пассажирский аэровокзал выполняет три основные функции:</w:t>
      </w:r>
    </w:p>
    <w:bookmarkEnd w:id="80"/>
    <w:bookmarkStart w:name="z114" w:id="81"/>
    <w:p>
      <w:pPr>
        <w:spacing w:after="0"/>
        <w:ind w:left="0"/>
        <w:jc w:val="both"/>
      </w:pPr>
      <w:r>
        <w:rPr>
          <w:rFonts w:ascii="Times New Roman"/>
          <w:b w:val="false"/>
          <w:i w:val="false"/>
          <w:color w:val="000000"/>
          <w:sz w:val="28"/>
        </w:rPr>
        <w:t>
      - пересадку пассажиров с одного вида транспорта на другой;</w:t>
      </w:r>
    </w:p>
    <w:bookmarkEnd w:id="81"/>
    <w:bookmarkStart w:name="z115" w:id="82"/>
    <w:p>
      <w:pPr>
        <w:spacing w:after="0"/>
        <w:ind w:left="0"/>
        <w:jc w:val="both"/>
      </w:pPr>
      <w:r>
        <w:rPr>
          <w:rFonts w:ascii="Times New Roman"/>
          <w:b w:val="false"/>
          <w:i w:val="false"/>
          <w:color w:val="000000"/>
          <w:sz w:val="28"/>
        </w:rPr>
        <w:t>
      - обслуживание пассажиров и обработку багажа;</w:t>
      </w:r>
    </w:p>
    <w:bookmarkEnd w:id="82"/>
    <w:bookmarkStart w:name="z116" w:id="83"/>
    <w:p>
      <w:pPr>
        <w:spacing w:after="0"/>
        <w:ind w:left="0"/>
        <w:jc w:val="both"/>
      </w:pPr>
      <w:r>
        <w:rPr>
          <w:rFonts w:ascii="Times New Roman"/>
          <w:b w:val="false"/>
          <w:i w:val="false"/>
          <w:color w:val="000000"/>
          <w:sz w:val="28"/>
        </w:rPr>
        <w:t>
      - предоставление помещений для ожидания пассажиров при пересадке с одного вида транспорта на другой.</w:t>
      </w:r>
    </w:p>
    <w:bookmarkEnd w:id="83"/>
    <w:bookmarkStart w:name="z117" w:id="84"/>
    <w:p>
      <w:pPr>
        <w:spacing w:after="0"/>
        <w:ind w:left="0"/>
        <w:jc w:val="both"/>
      </w:pPr>
      <w:r>
        <w:rPr>
          <w:rFonts w:ascii="Times New Roman"/>
          <w:b w:val="false"/>
          <w:i w:val="false"/>
          <w:color w:val="000000"/>
          <w:sz w:val="28"/>
        </w:rPr>
        <w:t>
      4.1.13 По назначению аэровокзалы подразделяются в зависимости от типа обслуживаемых авиалиний на местные (внутренние авиалинии), международные авиалинии.</w:t>
      </w:r>
    </w:p>
    <w:bookmarkEnd w:id="84"/>
    <w:bookmarkStart w:name="z118" w:id="85"/>
    <w:p>
      <w:pPr>
        <w:spacing w:after="0"/>
        <w:ind w:left="0"/>
        <w:jc w:val="both"/>
      </w:pPr>
      <w:r>
        <w:rPr>
          <w:rFonts w:ascii="Times New Roman"/>
          <w:b w:val="false"/>
          <w:i w:val="false"/>
          <w:color w:val="000000"/>
          <w:sz w:val="28"/>
        </w:rPr>
        <w:t>
      4.1.14 Типы воздушных судов, обслуживаемых аэровокзалами, рекомендуется группировать следующим образом:</w:t>
      </w:r>
    </w:p>
    <w:bookmarkEnd w:id="85"/>
    <w:bookmarkStart w:name="z119" w:id="86"/>
    <w:p>
      <w:pPr>
        <w:spacing w:after="0"/>
        <w:ind w:left="0"/>
        <w:jc w:val="both"/>
      </w:pPr>
      <w:r>
        <w:rPr>
          <w:rFonts w:ascii="Times New Roman"/>
          <w:b w:val="false"/>
          <w:i w:val="false"/>
          <w:color w:val="000000"/>
          <w:sz w:val="28"/>
        </w:rPr>
        <w:t>
      - узкофюзеляжные – малые (до 70-80 мест),</w:t>
      </w:r>
    </w:p>
    <w:bookmarkEnd w:id="86"/>
    <w:bookmarkStart w:name="z120" w:id="87"/>
    <w:p>
      <w:pPr>
        <w:spacing w:after="0"/>
        <w:ind w:left="0"/>
        <w:jc w:val="both"/>
      </w:pPr>
      <w:r>
        <w:rPr>
          <w:rFonts w:ascii="Times New Roman"/>
          <w:b w:val="false"/>
          <w:i w:val="false"/>
          <w:color w:val="000000"/>
          <w:sz w:val="28"/>
        </w:rPr>
        <w:t>
      - средние (100-150 мест),</w:t>
      </w:r>
    </w:p>
    <w:bookmarkEnd w:id="87"/>
    <w:bookmarkStart w:name="z121" w:id="88"/>
    <w:p>
      <w:pPr>
        <w:spacing w:after="0"/>
        <w:ind w:left="0"/>
        <w:jc w:val="both"/>
      </w:pPr>
      <w:r>
        <w:rPr>
          <w:rFonts w:ascii="Times New Roman"/>
          <w:b w:val="false"/>
          <w:i w:val="false"/>
          <w:color w:val="000000"/>
          <w:sz w:val="28"/>
        </w:rPr>
        <w:t>
      - большие (150-200 мест);</w:t>
      </w:r>
    </w:p>
    <w:bookmarkEnd w:id="88"/>
    <w:bookmarkStart w:name="z122" w:id="89"/>
    <w:p>
      <w:pPr>
        <w:spacing w:after="0"/>
        <w:ind w:left="0"/>
        <w:jc w:val="both"/>
      </w:pPr>
      <w:r>
        <w:rPr>
          <w:rFonts w:ascii="Times New Roman"/>
          <w:b w:val="false"/>
          <w:i w:val="false"/>
          <w:color w:val="000000"/>
          <w:sz w:val="28"/>
        </w:rPr>
        <w:t>
      - широкофюзеляжные - средние (250-350 мест),</w:t>
      </w:r>
    </w:p>
    <w:bookmarkEnd w:id="89"/>
    <w:bookmarkStart w:name="z123" w:id="90"/>
    <w:p>
      <w:pPr>
        <w:spacing w:after="0"/>
        <w:ind w:left="0"/>
        <w:jc w:val="both"/>
      </w:pPr>
      <w:r>
        <w:rPr>
          <w:rFonts w:ascii="Times New Roman"/>
          <w:b w:val="false"/>
          <w:i w:val="false"/>
          <w:color w:val="000000"/>
          <w:sz w:val="28"/>
        </w:rPr>
        <w:t>
      - большие (350-500 мест).</w:t>
      </w:r>
    </w:p>
    <w:bookmarkEnd w:id="90"/>
    <w:bookmarkStart w:name="z124" w:id="91"/>
    <w:p>
      <w:pPr>
        <w:spacing w:after="0"/>
        <w:ind w:left="0"/>
        <w:jc w:val="both"/>
      </w:pPr>
      <w:r>
        <w:rPr>
          <w:rFonts w:ascii="Times New Roman"/>
          <w:b w:val="false"/>
          <w:i w:val="false"/>
          <w:color w:val="000000"/>
          <w:sz w:val="28"/>
        </w:rPr>
        <w:t>
      4.1.15 При определении площадей операционных зон и площадей ожидания кроме заявленной пропускной способности аэровокзала следует учитывать тип воздушных судов обслуживаемых аэровокзалом.</w:t>
      </w:r>
    </w:p>
    <w:bookmarkEnd w:id="91"/>
    <w:bookmarkStart w:name="z125" w:id="92"/>
    <w:p>
      <w:pPr>
        <w:spacing w:after="0"/>
        <w:ind w:left="0"/>
        <w:jc w:val="both"/>
      </w:pPr>
      <w:r>
        <w:rPr>
          <w:rFonts w:ascii="Times New Roman"/>
          <w:b w:val="false"/>
          <w:i w:val="false"/>
          <w:color w:val="000000"/>
          <w:sz w:val="28"/>
        </w:rPr>
        <w:t>
      4.1.16 Потребную пропускную способность аэровокзала следует определять по формуле</w:t>
      </w:r>
    </w:p>
    <w:bookmarkEnd w:id="92"/>
    <w:bookmarkStart w:name="z126" w:id="93"/>
    <w:p>
      <w:pPr>
        <w:spacing w:after="0"/>
        <w:ind w:left="0"/>
        <w:jc w:val="both"/>
      </w:pPr>
      <w:r>
        <w:rPr>
          <w:rFonts w:ascii="Times New Roman"/>
          <w:b w:val="false"/>
          <w:i w:val="false"/>
          <w:color w:val="000000"/>
          <w:sz w:val="28"/>
        </w:rPr>
        <w:t xml:space="preserve">
      </w:t>
      </w:r>
    </w:p>
    <w:bookmarkEnd w:id="93"/>
    <w:p>
      <w:pPr>
        <w:spacing w:after="0"/>
        <w:ind w:left="0"/>
        <w:jc w:val="both"/>
      </w:pPr>
      <w:r>
        <w:drawing>
          <wp:inline distT="0" distB="0" distL="0" distR="0">
            <wp:extent cx="58420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842000" cy="41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27" w:id="94"/>
    <w:p>
      <w:pPr>
        <w:spacing w:after="0"/>
        <w:ind w:left="0"/>
        <w:jc w:val="both"/>
      </w:pPr>
      <w:r>
        <w:rPr>
          <w:rFonts w:ascii="Times New Roman"/>
          <w:b w:val="false"/>
          <w:i w:val="false"/>
          <w:color w:val="000000"/>
          <w:sz w:val="28"/>
        </w:rPr>
        <w:t>
      Где П - потребная пропускная способность аэровокзала, пасс/час;</w:t>
      </w:r>
    </w:p>
    <w:bookmarkEnd w:id="94"/>
    <w:bookmarkStart w:name="z128" w:id="95"/>
    <w:p>
      <w:pPr>
        <w:spacing w:after="0"/>
        <w:ind w:left="0"/>
        <w:jc w:val="both"/>
      </w:pPr>
      <w:r>
        <w:rPr>
          <w:rFonts w:ascii="Times New Roman"/>
          <w:b w:val="false"/>
          <w:i w:val="false"/>
          <w:color w:val="000000"/>
          <w:sz w:val="28"/>
        </w:rPr>
        <w:t>
      Пг – годовой объем пассажирских перевозок в аэропорту, тыс. пасс; (принимается по данным технико-экономических расчетов);</w:t>
      </w:r>
    </w:p>
    <w:bookmarkEnd w:id="95"/>
    <w:bookmarkStart w:name="z129" w:id="96"/>
    <w:p>
      <w:pPr>
        <w:spacing w:after="0"/>
        <w:ind w:left="0"/>
        <w:jc w:val="both"/>
      </w:pPr>
      <w:r>
        <w:rPr>
          <w:rFonts w:ascii="Times New Roman"/>
          <w:b w:val="false"/>
          <w:i w:val="false"/>
          <w:color w:val="000000"/>
          <w:sz w:val="28"/>
        </w:rPr>
        <w:t>
      Кс – коэффициент суточной неравномерности перевозок;</w:t>
      </w:r>
    </w:p>
    <w:bookmarkEnd w:id="96"/>
    <w:bookmarkStart w:name="z130" w:id="97"/>
    <w:p>
      <w:pPr>
        <w:spacing w:after="0"/>
        <w:ind w:left="0"/>
        <w:jc w:val="both"/>
      </w:pPr>
      <w:r>
        <w:rPr>
          <w:rFonts w:ascii="Times New Roman"/>
          <w:b w:val="false"/>
          <w:i w:val="false"/>
          <w:color w:val="000000"/>
          <w:sz w:val="28"/>
        </w:rPr>
        <w:t>
      Кч – коэффициент часовой неравномерности перевозок.</w:t>
      </w:r>
    </w:p>
    <w:bookmarkEnd w:id="97"/>
    <w:bookmarkStart w:name="z131" w:id="98"/>
    <w:p>
      <w:pPr>
        <w:spacing w:after="0"/>
        <w:ind w:left="0"/>
        <w:jc w:val="both"/>
      </w:pPr>
      <w:r>
        <w:rPr>
          <w:rFonts w:ascii="Times New Roman"/>
          <w:b w:val="false"/>
          <w:i w:val="false"/>
          <w:color w:val="000000"/>
          <w:sz w:val="28"/>
        </w:rPr>
        <w:t>
      ПРИМЕЧАНИЕ Пассажиры транзитных рейсов, делающие кратковременную остановку в промежуточном аэропорту и продолжающие полет без пересадки из одного воздушного судна в другое, составляют для этого аэропорта пролетный транзит и не учитываются в годовом объеме пассажирских перевозок. Коэффициенты суточной и часовой неравномерности пассажирских перевозок определяются для каждого случая на основе фактических данных конкретного аэропорта. При отсутствии таких данных эти значения следует принимать по табл.6 ВНТП 1-85/МГА.</w:t>
      </w:r>
    </w:p>
    <w:bookmarkEnd w:id="98"/>
    <w:bookmarkStart w:name="z132" w:id="99"/>
    <w:p>
      <w:pPr>
        <w:spacing w:after="0"/>
        <w:ind w:left="0"/>
        <w:jc w:val="both"/>
      </w:pPr>
      <w:r>
        <w:rPr>
          <w:rFonts w:ascii="Times New Roman"/>
          <w:b w:val="false"/>
          <w:i w:val="false"/>
          <w:color w:val="000000"/>
          <w:sz w:val="28"/>
        </w:rPr>
        <w:t>
      4.1.17 Рекомендуемое практикой соотношение между годовым объемом пассажирских перевозок и расчетным потоком пассажиров в час "пик".</w:t>
      </w:r>
    </w:p>
    <w:bookmarkEnd w:id="99"/>
    <w:bookmarkStart w:name="z133" w:id="100"/>
    <w:p>
      <w:pPr>
        <w:spacing w:after="0"/>
        <w:ind w:left="0"/>
        <w:jc w:val="both"/>
      </w:pPr>
      <w:r>
        <w:rPr>
          <w:rFonts w:ascii="Times New Roman"/>
          <w:b w:val="false"/>
          <w:i w:val="false"/>
          <w:color w:val="000000"/>
          <w:sz w:val="28"/>
        </w:rPr>
        <w:t>
      Годовой объем пассажирских перевозок Типовой час "пик", % от годового объема перевозок</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35"/>
        <w:gridCol w:w="2865"/>
      </w:tblGrid>
      <w:tr>
        <w:trPr>
          <w:trHeight w:val="30" w:hRule="atLeast"/>
        </w:trPr>
        <w:tc>
          <w:tcPr>
            <w:tcW w:w="9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млн. и выше</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w:t>
            </w:r>
          </w:p>
        </w:tc>
      </w:tr>
      <w:tr>
        <w:trPr>
          <w:trHeight w:val="30" w:hRule="atLeast"/>
        </w:trPr>
        <w:tc>
          <w:tcPr>
            <w:tcW w:w="9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10000000-19999999</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0.035</w:t>
            </w:r>
          </w:p>
        </w:tc>
      </w:tr>
      <w:tr>
        <w:trPr>
          <w:trHeight w:val="30" w:hRule="atLeast"/>
        </w:trPr>
        <w:tc>
          <w:tcPr>
            <w:tcW w:w="9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1000000- 9999999</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w:t>
            </w:r>
          </w:p>
        </w:tc>
      </w:tr>
      <w:tr>
        <w:trPr>
          <w:trHeight w:val="30" w:hRule="atLeast"/>
        </w:trPr>
        <w:tc>
          <w:tcPr>
            <w:tcW w:w="9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500000- 999999</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w:t>
            </w:r>
          </w:p>
        </w:tc>
      </w:tr>
      <w:tr>
        <w:trPr>
          <w:trHeight w:val="30" w:hRule="atLeast"/>
        </w:trPr>
        <w:tc>
          <w:tcPr>
            <w:tcW w:w="9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100000- 499999</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0.065</w:t>
            </w:r>
          </w:p>
        </w:tc>
      </w:tr>
      <w:tr>
        <w:trPr>
          <w:trHeight w:val="30" w:hRule="atLeast"/>
        </w:trPr>
        <w:tc>
          <w:tcPr>
            <w:tcW w:w="9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100000</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w:t>
            </w:r>
          </w:p>
        </w:tc>
      </w:tr>
    </w:tbl>
    <w:bookmarkStart w:name="z134" w:id="101"/>
    <w:p>
      <w:pPr>
        <w:spacing w:after="0"/>
        <w:ind w:left="0"/>
        <w:jc w:val="both"/>
      </w:pPr>
      <w:r>
        <w:rPr>
          <w:rFonts w:ascii="Times New Roman"/>
          <w:b w:val="false"/>
          <w:i w:val="false"/>
          <w:color w:val="000000"/>
          <w:sz w:val="28"/>
        </w:rPr>
        <w:t>
      4.1.18 Оценка фактической пропускной способности терминалов основана на двух параметрах: количестве пассажиров, обслуживаемых на 1 м2 терминала, и пропускной способности каждой зоны (с учетом времени ожидания одной группы пассажиров).</w:t>
      </w:r>
    </w:p>
    <w:bookmarkEnd w:id="101"/>
    <w:bookmarkStart w:name="z135" w:id="102"/>
    <w:p>
      <w:pPr>
        <w:spacing w:after="0"/>
        <w:ind w:left="0"/>
        <w:jc w:val="both"/>
      </w:pPr>
      <w:r>
        <w:rPr>
          <w:rFonts w:ascii="Times New Roman"/>
          <w:b w:val="false"/>
          <w:i w:val="false"/>
          <w:color w:val="000000"/>
          <w:sz w:val="28"/>
        </w:rPr>
        <w:t>
      4.1.19 Для расчета необходимого размера зоны обслуживания пассажиров используется формула определения требуемого размера площади:</w:t>
      </w:r>
    </w:p>
    <w:bookmarkEnd w:id="102"/>
    <w:bookmarkStart w:name="z136" w:id="103"/>
    <w:p>
      <w:pPr>
        <w:spacing w:after="0"/>
        <w:ind w:left="0"/>
        <w:jc w:val="both"/>
      </w:pPr>
      <w:r>
        <w:rPr>
          <w:rFonts w:ascii="Times New Roman"/>
          <w:b w:val="false"/>
          <w:i w:val="false"/>
          <w:color w:val="000000"/>
          <w:sz w:val="28"/>
        </w:rPr>
        <w:t xml:space="preserve">
      </w:t>
      </w:r>
    </w:p>
    <w:bookmarkEnd w:id="103"/>
    <w:p>
      <w:pPr>
        <w:spacing w:after="0"/>
        <w:ind w:left="0"/>
        <w:jc w:val="both"/>
      </w:pPr>
      <w:r>
        <w:drawing>
          <wp:inline distT="0" distB="0" distL="0" distR="0">
            <wp:extent cx="53340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3340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7" w:id="104"/>
    <w:p>
      <w:pPr>
        <w:spacing w:after="0"/>
        <w:ind w:left="0"/>
        <w:jc w:val="both"/>
      </w:pPr>
      <w:r>
        <w:rPr>
          <w:rFonts w:ascii="Times New Roman"/>
          <w:b w:val="false"/>
          <w:i w:val="false"/>
          <w:color w:val="000000"/>
          <w:sz w:val="28"/>
        </w:rPr>
        <w:t>
      где Sm - общая площадь зоны обслуживания (м²);</w:t>
      </w:r>
    </w:p>
    <w:bookmarkEnd w:id="104"/>
    <w:bookmarkStart w:name="z138" w:id="105"/>
    <w:p>
      <w:pPr>
        <w:spacing w:after="0"/>
        <w:ind w:left="0"/>
        <w:jc w:val="both"/>
      </w:pPr>
      <w:r>
        <w:rPr>
          <w:rFonts w:ascii="Times New Roman"/>
          <w:b w:val="false"/>
          <w:i w:val="false"/>
          <w:color w:val="000000"/>
          <w:sz w:val="28"/>
        </w:rPr>
        <w:t>
      Пр - расчетная часовая пропускная способность аэровокзала (пассажир/час);</w:t>
      </w:r>
    </w:p>
    <w:bookmarkEnd w:id="105"/>
    <w:bookmarkStart w:name="z139" w:id="106"/>
    <w:p>
      <w:pPr>
        <w:spacing w:after="0"/>
        <w:ind w:left="0"/>
        <w:jc w:val="both"/>
      </w:pPr>
      <w:r>
        <w:rPr>
          <w:rFonts w:ascii="Times New Roman"/>
          <w:b w:val="false"/>
          <w:i w:val="false"/>
          <w:color w:val="000000"/>
          <w:sz w:val="28"/>
        </w:rPr>
        <w:t>
      Sу - удельная площадь на одного пассажира в зоне обслуживания пассажиров (м²/пассажир);</w:t>
      </w:r>
    </w:p>
    <w:bookmarkEnd w:id="106"/>
    <w:bookmarkStart w:name="z140" w:id="107"/>
    <w:p>
      <w:pPr>
        <w:spacing w:after="0"/>
        <w:ind w:left="0"/>
        <w:jc w:val="both"/>
      </w:pPr>
      <w:r>
        <w:rPr>
          <w:rFonts w:ascii="Times New Roman"/>
          <w:b w:val="false"/>
          <w:i w:val="false"/>
          <w:color w:val="000000"/>
          <w:sz w:val="28"/>
        </w:rPr>
        <w:t>
      Tо - приемлемое время ожидания пассажира (час).</w:t>
      </w:r>
    </w:p>
    <w:bookmarkEnd w:id="107"/>
    <w:bookmarkStart w:name="z141" w:id="108"/>
    <w:p>
      <w:pPr>
        <w:spacing w:after="0"/>
        <w:ind w:left="0"/>
        <w:jc w:val="both"/>
      </w:pPr>
      <w:r>
        <w:rPr>
          <w:rFonts w:ascii="Times New Roman"/>
          <w:b w:val="false"/>
          <w:i w:val="false"/>
          <w:color w:val="000000"/>
          <w:sz w:val="28"/>
        </w:rPr>
        <w:t>
      Данная формула расчета рекомендуется для расчета площадей зон обслуживания в местах регистрации пассажиров, зон распределения и информации.</w:t>
      </w:r>
    </w:p>
    <w:bookmarkEnd w:id="108"/>
    <w:bookmarkStart w:name="z142" w:id="109"/>
    <w:p>
      <w:pPr>
        <w:spacing w:after="0"/>
        <w:ind w:left="0"/>
        <w:jc w:val="both"/>
      </w:pPr>
      <w:r>
        <w:rPr>
          <w:rFonts w:ascii="Times New Roman"/>
          <w:b w:val="false"/>
          <w:i w:val="false"/>
          <w:color w:val="000000"/>
          <w:sz w:val="28"/>
        </w:rPr>
        <w:t>
      4.1.20 Расчет площади конкретной зоны (кроме зоны ожидания вылетающих пассажиров после прохождения досмотра (накопитель), пассажиров вылетающих местными авиалиниями) может быть произведен по формуле</w:t>
      </w:r>
    </w:p>
    <w:bookmarkEnd w:id="10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43" w:id="110"/>
    <w:p>
      <w:pPr>
        <w:spacing w:after="0"/>
        <w:ind w:left="0"/>
        <w:jc w:val="both"/>
      </w:pPr>
      <w:r>
        <w:rPr>
          <w:rFonts w:ascii="Times New Roman"/>
          <w:b w:val="false"/>
          <w:i w:val="false"/>
          <w:color w:val="000000"/>
          <w:sz w:val="28"/>
        </w:rPr>
        <w:t xml:space="preserve">
      </w:t>
      </w:r>
    </w:p>
    <w:bookmarkEnd w:id="110"/>
    <w:p>
      <w:pPr>
        <w:spacing w:after="0"/>
        <w:ind w:left="0"/>
        <w:jc w:val="both"/>
      </w:pPr>
      <w:r>
        <w:drawing>
          <wp:inline distT="0" distB="0" distL="0" distR="0">
            <wp:extent cx="73279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3279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4" w:id="111"/>
    <w:p>
      <w:pPr>
        <w:spacing w:after="0"/>
        <w:ind w:left="0"/>
        <w:jc w:val="both"/>
      </w:pPr>
      <w:r>
        <w:rPr>
          <w:rFonts w:ascii="Times New Roman"/>
          <w:b w:val="false"/>
          <w:i w:val="false"/>
          <w:color w:val="000000"/>
          <w:sz w:val="28"/>
        </w:rPr>
        <w:t>
      где S - рабочая площадь зоны, м²;</w:t>
      </w:r>
    </w:p>
    <w:bookmarkEnd w:id="111"/>
    <w:bookmarkStart w:name="z145" w:id="112"/>
    <w:p>
      <w:pPr>
        <w:spacing w:after="0"/>
        <w:ind w:left="0"/>
        <w:jc w:val="both"/>
      </w:pPr>
      <w:r>
        <w:rPr>
          <w:rFonts w:ascii="Times New Roman"/>
          <w:b w:val="false"/>
          <w:i w:val="false"/>
          <w:color w:val="000000"/>
          <w:sz w:val="28"/>
        </w:rPr>
        <w:t>
      Bz - расчетная вместимость зоны, человек;</w:t>
      </w:r>
    </w:p>
    <w:bookmarkEnd w:id="112"/>
    <w:bookmarkStart w:name="z146" w:id="113"/>
    <w:p>
      <w:pPr>
        <w:spacing w:after="0"/>
        <w:ind w:left="0"/>
        <w:jc w:val="both"/>
      </w:pPr>
      <w:r>
        <w:rPr>
          <w:rFonts w:ascii="Times New Roman"/>
          <w:b w:val="false"/>
          <w:i w:val="false"/>
          <w:color w:val="000000"/>
          <w:sz w:val="28"/>
        </w:rPr>
        <w:t>
      Ус, Уд - доля сидящих и двигающихся пассажиров от расчетной вместимости зоны; Sу/с, Sу/д - удельная рабочая площадь на одного человека, сидящего в кресле, с учетом проходов у кресла и движущихся в зоне с учетом необходимых дистанций, м²/чел; Kэ - коэффициент, учитывающий долю площади в магистральных проходах, необходимую для эвакуации сидящих, обмена местами сидящих и движущихся, неполную занятость мест сидения, а также для свободного передвижения по зоне без столкновения и для ориентации в зоне;</w:t>
      </w:r>
    </w:p>
    <w:bookmarkEnd w:id="113"/>
    <w:bookmarkStart w:name="z147" w:id="114"/>
    <w:p>
      <w:pPr>
        <w:spacing w:after="0"/>
        <w:ind w:left="0"/>
        <w:jc w:val="both"/>
      </w:pPr>
      <w:r>
        <w:rPr>
          <w:rFonts w:ascii="Times New Roman"/>
          <w:b w:val="false"/>
          <w:i w:val="false"/>
          <w:color w:val="000000"/>
          <w:sz w:val="28"/>
        </w:rPr>
        <w:t>
      Кр - коэффициент учитывающий самопроизвольное распределение пассажиров и посетителей между зонами;</w:t>
      </w:r>
    </w:p>
    <w:bookmarkEnd w:id="114"/>
    <w:bookmarkStart w:name="z148" w:id="115"/>
    <w:p>
      <w:pPr>
        <w:spacing w:after="0"/>
        <w:ind w:left="0"/>
        <w:jc w:val="both"/>
      </w:pPr>
      <w:r>
        <w:rPr>
          <w:rFonts w:ascii="Times New Roman"/>
          <w:b w:val="false"/>
          <w:i w:val="false"/>
          <w:color w:val="000000"/>
          <w:sz w:val="28"/>
        </w:rPr>
        <w:t>
      Кп - коэффициент, учитывающий поступление в зону пассажиров и посетителей группами, соответствующими вместимости средств городского транспорта и самолетов;</w:t>
      </w:r>
    </w:p>
    <w:bookmarkEnd w:id="115"/>
    <w:bookmarkStart w:name="z149" w:id="116"/>
    <w:p>
      <w:pPr>
        <w:spacing w:after="0"/>
        <w:ind w:left="0"/>
        <w:jc w:val="both"/>
      </w:pPr>
      <w:r>
        <w:rPr>
          <w:rFonts w:ascii="Times New Roman"/>
          <w:b w:val="false"/>
          <w:i w:val="false"/>
          <w:color w:val="000000"/>
          <w:sz w:val="28"/>
        </w:rPr>
        <w:t>
      Sоб – площадь, занятая в зоне технологическим оборудованием, а также торговыми киосками, рекламой и пр. Площадь определяется потребной площадью киосков с коэффициентом 1.5;</w:t>
      </w:r>
    </w:p>
    <w:bookmarkEnd w:id="116"/>
    <w:bookmarkStart w:name="z150" w:id="117"/>
    <w:p>
      <w:pPr>
        <w:spacing w:after="0"/>
        <w:ind w:left="0"/>
        <w:jc w:val="both"/>
      </w:pPr>
      <w:r>
        <w:rPr>
          <w:rFonts w:ascii="Times New Roman"/>
          <w:b w:val="false"/>
          <w:i w:val="false"/>
          <w:color w:val="000000"/>
          <w:sz w:val="28"/>
        </w:rPr>
        <w:t>
      Кк - коэффициент, учитывающий композиционные особенности зоны и планировочные ограничения, дверные проемы, проходы и смежные залы, конструктивные особенности, особенности наружного остекления и прочее.</w:t>
      </w:r>
    </w:p>
    <w:bookmarkEnd w:id="117"/>
    <w:bookmarkStart w:name="z151" w:id="118"/>
    <w:p>
      <w:pPr>
        <w:spacing w:after="0"/>
        <w:ind w:left="0"/>
        <w:jc w:val="both"/>
      </w:pPr>
      <w:r>
        <w:rPr>
          <w:rFonts w:ascii="Times New Roman"/>
          <w:b w:val="false"/>
          <w:i w:val="false"/>
          <w:color w:val="000000"/>
          <w:sz w:val="28"/>
        </w:rPr>
        <w:t>
      Значения показателей и коэффициентов для аэровокзалов различной пропускной способности, используемых для расчета площадей, приведены в Приложении А.</w:t>
      </w:r>
    </w:p>
    <w:bookmarkEnd w:id="118"/>
    <w:bookmarkStart w:name="z152" w:id="119"/>
    <w:p>
      <w:pPr>
        <w:spacing w:after="0"/>
        <w:ind w:left="0"/>
        <w:jc w:val="both"/>
      </w:pPr>
      <w:r>
        <w:rPr>
          <w:rFonts w:ascii="Times New Roman"/>
          <w:b w:val="false"/>
          <w:i w:val="false"/>
          <w:color w:val="000000"/>
          <w:sz w:val="28"/>
        </w:rPr>
        <w:t>
      4.1.21 Минимальная площадь зоны ожидания вылетающих пассажиров местных авиалиний (накопитель) после прохождения досмотра определяется по формуле</w:t>
      </w:r>
    </w:p>
    <w:bookmarkEnd w:id="119"/>
    <w:bookmarkStart w:name="z153" w:id="120"/>
    <w:p>
      <w:pPr>
        <w:spacing w:after="0"/>
        <w:ind w:left="0"/>
        <w:jc w:val="both"/>
      </w:pPr>
      <w:r>
        <w:rPr>
          <w:rFonts w:ascii="Times New Roman"/>
          <w:b w:val="false"/>
          <w:i w:val="false"/>
          <w:color w:val="000000"/>
          <w:sz w:val="28"/>
        </w:rPr>
        <w:t xml:space="preserve">
      </w:t>
      </w:r>
    </w:p>
    <w:bookmarkEnd w:id="120"/>
    <w:p>
      <w:pPr>
        <w:spacing w:after="0"/>
        <w:ind w:left="0"/>
        <w:jc w:val="both"/>
      </w:pPr>
      <w:r>
        <w:drawing>
          <wp:inline distT="0" distB="0" distL="0" distR="0">
            <wp:extent cx="49530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9530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4" w:id="121"/>
    <w:p>
      <w:pPr>
        <w:spacing w:after="0"/>
        <w:ind w:left="0"/>
        <w:jc w:val="both"/>
      </w:pPr>
      <w:r>
        <w:rPr>
          <w:rFonts w:ascii="Times New Roman"/>
          <w:b w:val="false"/>
          <w:i w:val="false"/>
          <w:color w:val="000000"/>
          <w:sz w:val="28"/>
        </w:rPr>
        <w:t>
      где So-площадь зоны ожидания вылетающих пассажиров после прохождения досмотра, м²;</w:t>
      </w:r>
    </w:p>
    <w:bookmarkEnd w:id="121"/>
    <w:bookmarkStart w:name="z155" w:id="122"/>
    <w:p>
      <w:pPr>
        <w:spacing w:after="0"/>
        <w:ind w:left="0"/>
        <w:jc w:val="both"/>
      </w:pPr>
      <w:r>
        <w:rPr>
          <w:rFonts w:ascii="Times New Roman"/>
          <w:b w:val="false"/>
          <w:i w:val="false"/>
          <w:color w:val="000000"/>
          <w:sz w:val="28"/>
        </w:rPr>
        <w:t>
      Bc- вместимость самолетов, пассажиры которых одновременно находятся в зоне ожидания посадки, чел;</w:t>
      </w:r>
    </w:p>
    <w:bookmarkEnd w:id="122"/>
    <w:bookmarkStart w:name="z156" w:id="123"/>
    <w:p>
      <w:pPr>
        <w:spacing w:after="0"/>
        <w:ind w:left="0"/>
        <w:jc w:val="both"/>
      </w:pPr>
      <w:r>
        <w:rPr>
          <w:rFonts w:ascii="Times New Roman"/>
          <w:b w:val="false"/>
          <w:i w:val="false"/>
          <w:color w:val="000000"/>
          <w:sz w:val="28"/>
        </w:rPr>
        <w:t>
      1.7 –удельная площадь, приходящаяся на одного пассажира уровня комфортности С, м2/чел;</w:t>
      </w:r>
    </w:p>
    <w:bookmarkEnd w:id="123"/>
    <w:bookmarkStart w:name="z157" w:id="124"/>
    <w:p>
      <w:pPr>
        <w:spacing w:after="0"/>
        <w:ind w:left="0"/>
        <w:jc w:val="both"/>
      </w:pPr>
      <w:r>
        <w:rPr>
          <w:rFonts w:ascii="Times New Roman"/>
          <w:b w:val="false"/>
          <w:i w:val="false"/>
          <w:color w:val="000000"/>
          <w:sz w:val="28"/>
        </w:rPr>
        <w:t>
      4.2 Градостроительные решения</w:t>
      </w:r>
    </w:p>
    <w:bookmarkEnd w:id="124"/>
    <w:bookmarkStart w:name="z158" w:id="125"/>
    <w:p>
      <w:pPr>
        <w:spacing w:after="0"/>
        <w:ind w:left="0"/>
        <w:jc w:val="both"/>
      </w:pPr>
      <w:r>
        <w:rPr>
          <w:rFonts w:ascii="Times New Roman"/>
          <w:b w:val="false"/>
          <w:i w:val="false"/>
          <w:color w:val="000000"/>
          <w:sz w:val="28"/>
        </w:rPr>
        <w:t>
      4.2.1 Аэровокзал должен располагаться на территории аэропорта. Территория аэровокзала должна быть благоустроена, озеленена и спланирована с учетом отвода атмосферных осадков в ливневую канализацию. Подъездные пути, пешеходные дорожки, погрузочно-разгрузочные площадки должны быть заасфальтированы или замощены. Внутри аэровокзала не допускается складирование товаров, тары, других предметов, не относящихся к пассажирским и грузовым перевозкам. Расстояние от остановочных пунктов общественного транспорта до входов в аэровокзал не должно превышать 250 метров.</w:t>
      </w:r>
    </w:p>
    <w:bookmarkEnd w:id="125"/>
    <w:bookmarkStart w:name="z159" w:id="126"/>
    <w:p>
      <w:pPr>
        <w:spacing w:after="0"/>
        <w:ind w:left="0"/>
        <w:jc w:val="both"/>
      </w:pPr>
      <w:r>
        <w:rPr>
          <w:rFonts w:ascii="Times New Roman"/>
          <w:b w:val="false"/>
          <w:i w:val="false"/>
          <w:color w:val="000000"/>
          <w:sz w:val="28"/>
        </w:rPr>
        <w:t>
      4.2.2 Земельный участок для зданий аэровокзалов должен быть сухим, чистым, хорошо проветриваемым и инсолируемым (время непрерывной инсоляции не менее 3 часов); иметь удобные подъездные пути и не менее двух выездов.</w:t>
      </w:r>
    </w:p>
    <w:bookmarkEnd w:id="126"/>
    <w:bookmarkStart w:name="z160" w:id="127"/>
    <w:p>
      <w:pPr>
        <w:spacing w:after="0"/>
        <w:ind w:left="0"/>
        <w:jc w:val="both"/>
      </w:pPr>
      <w:r>
        <w:rPr>
          <w:rFonts w:ascii="Times New Roman"/>
          <w:b w:val="false"/>
          <w:i w:val="false"/>
          <w:color w:val="000000"/>
          <w:sz w:val="28"/>
        </w:rPr>
        <w:t>
      4.2.3 Устройство пожарных подъездных путей к зданию необходимо выполнять в соответствии с требованиями СН РК 2.02-01.</w:t>
      </w:r>
    </w:p>
    <w:bookmarkEnd w:id="127"/>
    <w:bookmarkStart w:name="z161" w:id="128"/>
    <w:p>
      <w:pPr>
        <w:spacing w:after="0"/>
        <w:ind w:left="0"/>
        <w:jc w:val="both"/>
      </w:pPr>
      <w:r>
        <w:rPr>
          <w:rFonts w:ascii="Times New Roman"/>
          <w:b w:val="false"/>
          <w:i w:val="false"/>
          <w:color w:val="000000"/>
          <w:sz w:val="28"/>
        </w:rPr>
        <w:t>
      4.2.4 Площадь участка для стоянки одного автомобиля на автостоянках следует принимать по Таблице 2; при примыкании участков для стоянки к проезжей части улиц и проездов – 18,0 м2 на автомобиль. Рекомендуемую ширину проездов на стоянках для автомобилей следует принимать согласно Таблице 3. Места для транспортных средств маломобильных групп населения должны быть расположены как можно ближе к входу в здание. Количество мест парковок транспортных средств маломобильных групп населения следует предусматривать из расчета общего предусмотренного количества парковочных мест по Таблице 4. Места для транспортных средств маломобильных групп населения должны быть 2,4м шириной, с дополнительными 1,5 м для автомобиля и 2,4 м для микроавтобуса. Уклон парковочных мест для маломобильных групп населения не должен превышать 2%.</w:t>
      </w:r>
    </w:p>
    <w:bookmarkEnd w:id="128"/>
    <w:bookmarkStart w:name="z162" w:id="129"/>
    <w:p>
      <w:pPr>
        <w:spacing w:after="0"/>
        <w:ind w:left="0"/>
        <w:jc w:val="left"/>
      </w:pPr>
      <w:r>
        <w:rPr>
          <w:rFonts w:ascii="Times New Roman"/>
          <w:b/>
          <w:i w:val="false"/>
          <w:color w:val="000000"/>
        </w:rPr>
        <w:t xml:space="preserve"> Таблица 2 - Площадь участка для стоянки одного автомобиля на автостоянках</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54"/>
        <w:gridCol w:w="9846"/>
      </w:tblGrid>
      <w:tr>
        <w:trPr>
          <w:trHeight w:val="30" w:hRule="atLeast"/>
        </w:trPr>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Парковочное сооружение
</w:t>
            </w:r>
          </w:p>
        </w:tc>
        <w:tc>
          <w:tcPr>
            <w:tcW w:w="9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Общие квадратные метры на место
</w:t>
            </w:r>
          </w:p>
        </w:tc>
      </w:tr>
      <w:tr>
        <w:trPr>
          <w:trHeight w:val="30" w:hRule="atLeast"/>
        </w:trPr>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Наземная парковка</w:t>
            </w:r>
          </w:p>
        </w:tc>
        <w:tc>
          <w:tcPr>
            <w:tcW w:w="9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r>
      <w:tr>
        <w:trPr>
          <w:trHeight w:val="30" w:hRule="atLeast"/>
        </w:trPr>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Многоэтажная/подземная</w:t>
            </w:r>
          </w:p>
        </w:tc>
        <w:tc>
          <w:tcPr>
            <w:tcW w:w="9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30-37</w:t>
            </w:r>
          </w:p>
        </w:tc>
      </w:tr>
      <w:tr>
        <w:trPr>
          <w:trHeight w:val="30" w:hRule="atLeast"/>
        </w:trPr>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63" w:id="130"/>
    <w:p>
      <w:pPr>
        <w:spacing w:after="0"/>
        <w:ind w:left="0"/>
        <w:jc w:val="left"/>
      </w:pPr>
      <w:r>
        <w:rPr>
          <w:rFonts w:ascii="Times New Roman"/>
          <w:b/>
          <w:i w:val="false"/>
          <w:color w:val="000000"/>
        </w:rPr>
        <w:t xml:space="preserve"> Таблица 3- Рекомендуемая минимальная ширина проездов между рядами автомобилей на стоянке</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61"/>
        <w:gridCol w:w="885"/>
        <w:gridCol w:w="4245"/>
        <w:gridCol w:w="4409"/>
      </w:tblGrid>
      <w:tr>
        <w:trPr>
          <w:trHeight w:val="30" w:hRule="atLeast"/>
        </w:trPr>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Угол парковки,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Транспортный поток
</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Ширина проезда, м
</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Ширина
</w:t>
            </w:r>
          </w:p>
        </w:tc>
      </w:tr>
      <w:tr>
        <w:trPr>
          <w:trHeight w:val="30" w:hRule="atLeast"/>
        </w:trPr>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градусов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парковочного места,
</w:t>
            </w:r>
          </w:p>
        </w:tc>
      </w:tr>
      <w:tr>
        <w:trPr>
          <w:trHeight w:val="30" w:hRule="atLeast"/>
        </w:trPr>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
</w:t>
            </w:r>
          </w:p>
        </w:tc>
      </w:tr>
      <w:tr>
        <w:trPr>
          <w:trHeight w:val="30" w:hRule="atLeast"/>
        </w:trPr>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Двухсторонний</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ширина-3,0</w:t>
            </w:r>
          </w:p>
        </w:tc>
      </w:tr>
      <w:tr>
        <w:trPr>
          <w:trHeight w:val="30" w:hRule="atLeast"/>
        </w:trPr>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Односторонний</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ширина-3,0</w:t>
            </w:r>
          </w:p>
        </w:tc>
      </w:tr>
      <w:tr>
        <w:trPr>
          <w:trHeight w:val="30" w:hRule="atLeast"/>
        </w:trPr>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Односторонний</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Односторонний</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p>
      <w:pPr>
        <w:spacing w:after="0"/>
        <w:ind w:left="0"/>
        <w:jc w:val="left"/>
      </w:pPr>
      <w:r>
        <w:br/>
      </w:r>
      <w:r>
        <w:rPr>
          <w:rFonts w:ascii="Times New Roman"/>
          <w:b w:val="false"/>
          <w:i w:val="false"/>
          <w:color w:val="000000"/>
          <w:sz w:val="28"/>
        </w:rPr>
        <w:t>
</w:t>
      </w:r>
    </w:p>
    <w:bookmarkStart w:name="z164" w:id="131"/>
    <w:p>
      <w:pPr>
        <w:spacing w:after="0"/>
        <w:ind w:left="0"/>
        <w:jc w:val="left"/>
      </w:pPr>
      <w:r>
        <w:rPr>
          <w:rFonts w:ascii="Times New Roman"/>
          <w:b/>
          <w:i w:val="false"/>
          <w:color w:val="000000"/>
        </w:rPr>
        <w:t xml:space="preserve"> Таблица 4 - Норма обеспеченности парковочными местами транспортных средств маломобильных групп населения</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57"/>
        <w:gridCol w:w="6443"/>
      </w:tblGrid>
      <w:tr>
        <w:trPr>
          <w:trHeight w:val="30"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Общее предусмотренное количество
</w:t>
            </w:r>
          </w:p>
        </w:tc>
        <w:tc>
          <w:tcPr>
            <w:tcW w:w="6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Необходимое минимальное количество
</w:t>
            </w:r>
          </w:p>
        </w:tc>
      </w:tr>
      <w:tr>
        <w:trPr>
          <w:trHeight w:val="30"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парковочных мест
</w:t>
            </w:r>
          </w:p>
        </w:tc>
        <w:tc>
          <w:tcPr>
            <w:tcW w:w="6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парковочных мест транспортных средств
</w:t>
            </w:r>
          </w:p>
        </w:tc>
      </w:tr>
      <w:tr>
        <w:trPr>
          <w:trHeight w:val="30"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маломобильных групп населения
</w:t>
            </w:r>
          </w:p>
        </w:tc>
      </w:tr>
      <w:tr>
        <w:trPr>
          <w:trHeight w:val="30"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6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6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51-75</w:t>
            </w:r>
          </w:p>
        </w:tc>
        <w:tc>
          <w:tcPr>
            <w:tcW w:w="6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76-100</w:t>
            </w:r>
          </w:p>
        </w:tc>
        <w:tc>
          <w:tcPr>
            <w:tcW w:w="6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101-150</w:t>
            </w:r>
          </w:p>
        </w:tc>
        <w:tc>
          <w:tcPr>
            <w:tcW w:w="6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151-200</w:t>
            </w:r>
          </w:p>
        </w:tc>
        <w:tc>
          <w:tcPr>
            <w:tcW w:w="6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201-300</w:t>
            </w:r>
          </w:p>
        </w:tc>
        <w:tc>
          <w:tcPr>
            <w:tcW w:w="6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301-400</w:t>
            </w:r>
          </w:p>
        </w:tc>
        <w:tc>
          <w:tcPr>
            <w:tcW w:w="6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401-500</w:t>
            </w:r>
          </w:p>
        </w:tc>
        <w:tc>
          <w:tcPr>
            <w:tcW w:w="6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501-1000</w:t>
            </w:r>
          </w:p>
        </w:tc>
        <w:tc>
          <w:tcPr>
            <w:tcW w:w="6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от общего количества</w:t>
            </w:r>
          </w:p>
        </w:tc>
      </w:tr>
      <w:tr>
        <w:trPr>
          <w:trHeight w:val="30"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 и более</w:t>
            </w:r>
          </w:p>
        </w:tc>
        <w:tc>
          <w:tcPr>
            <w:tcW w:w="6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плюс одно на каждые последующие 100,</w:t>
            </w:r>
          </w:p>
        </w:tc>
      </w:tr>
      <w:tr>
        <w:trPr>
          <w:trHeight w:val="30"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общее количество превышает 1000</w:t>
            </w:r>
          </w:p>
        </w:tc>
      </w:tr>
    </w:tbl>
    <w:bookmarkStart w:name="z165" w:id="132"/>
    <w:p>
      <w:pPr>
        <w:spacing w:after="0"/>
        <w:ind w:left="0"/>
        <w:jc w:val="both"/>
      </w:pPr>
      <w:r>
        <w:rPr>
          <w:rFonts w:ascii="Times New Roman"/>
          <w:b w:val="false"/>
          <w:i w:val="false"/>
          <w:color w:val="000000"/>
          <w:sz w:val="28"/>
        </w:rPr>
        <w:t xml:space="preserve">
      </w:t>
      </w:r>
      <w:r>
        <w:rPr>
          <w:rFonts w:ascii="Times New Roman"/>
          <w:b/>
          <w:i w:val="false"/>
          <w:color w:val="000000"/>
          <w:sz w:val="28"/>
        </w:rPr>
        <w:t>4.3 Объемно - планировочные решения</w:t>
      </w:r>
    </w:p>
    <w:bookmarkEnd w:id="132"/>
    <w:bookmarkStart w:name="z166" w:id="133"/>
    <w:p>
      <w:pPr>
        <w:spacing w:after="0"/>
        <w:ind w:left="0"/>
        <w:jc w:val="both"/>
      </w:pPr>
      <w:r>
        <w:rPr>
          <w:rFonts w:ascii="Times New Roman"/>
          <w:b w:val="false"/>
          <w:i w:val="false"/>
          <w:color w:val="000000"/>
          <w:sz w:val="28"/>
        </w:rPr>
        <w:t>
      4.3.1 Объемно-планировочные решения разрабатываются с учетом технологических схем организации обслуживания пассажиров, вместимости самолетов, обслуживаемых в аэровокзале, применяемых средств механизации по их технологическому назначению, размеров площадей и высот помещений, типа ограждающих конструкций, и зависят от принятого уровня комфортности и качества обслуживания.</w:t>
      </w:r>
    </w:p>
    <w:bookmarkEnd w:id="133"/>
    <w:bookmarkStart w:name="z167" w:id="134"/>
    <w:p>
      <w:pPr>
        <w:spacing w:after="0"/>
        <w:ind w:left="0"/>
        <w:jc w:val="both"/>
      </w:pPr>
      <w:r>
        <w:rPr>
          <w:rFonts w:ascii="Times New Roman"/>
          <w:b w:val="false"/>
          <w:i w:val="false"/>
          <w:color w:val="000000"/>
          <w:sz w:val="28"/>
        </w:rPr>
        <w:t>
      4.3.2 Помещения в составе здания аэровокзалов подразделяются по своему функциональному назначению на следующие группы:</w:t>
      </w:r>
    </w:p>
    <w:bookmarkEnd w:id="134"/>
    <w:bookmarkStart w:name="z168" w:id="135"/>
    <w:p>
      <w:pPr>
        <w:spacing w:after="0"/>
        <w:ind w:left="0"/>
        <w:jc w:val="both"/>
      </w:pPr>
      <w:r>
        <w:rPr>
          <w:rFonts w:ascii="Times New Roman"/>
          <w:b w:val="false"/>
          <w:i w:val="false"/>
          <w:color w:val="000000"/>
          <w:sz w:val="28"/>
        </w:rPr>
        <w:t>
      - помещения основного назначения;</w:t>
      </w:r>
    </w:p>
    <w:bookmarkEnd w:id="135"/>
    <w:bookmarkStart w:name="z169" w:id="136"/>
    <w:p>
      <w:pPr>
        <w:spacing w:after="0"/>
        <w:ind w:left="0"/>
        <w:jc w:val="both"/>
      </w:pPr>
      <w:r>
        <w:rPr>
          <w:rFonts w:ascii="Times New Roman"/>
          <w:b w:val="false"/>
          <w:i w:val="false"/>
          <w:color w:val="000000"/>
          <w:sz w:val="28"/>
        </w:rPr>
        <w:t>
      - помещения дополнительного обслуживания пассажиров;</w:t>
      </w:r>
    </w:p>
    <w:bookmarkEnd w:id="136"/>
    <w:bookmarkStart w:name="z170" w:id="137"/>
    <w:p>
      <w:pPr>
        <w:spacing w:after="0"/>
        <w:ind w:left="0"/>
        <w:jc w:val="both"/>
      </w:pPr>
      <w:r>
        <w:rPr>
          <w:rFonts w:ascii="Times New Roman"/>
          <w:b w:val="false"/>
          <w:i w:val="false"/>
          <w:color w:val="000000"/>
          <w:sz w:val="28"/>
        </w:rPr>
        <w:t>
      - оперативные и служебные помещения;</w:t>
      </w:r>
    </w:p>
    <w:bookmarkEnd w:id="137"/>
    <w:bookmarkStart w:name="z171" w:id="138"/>
    <w:p>
      <w:pPr>
        <w:spacing w:after="0"/>
        <w:ind w:left="0"/>
        <w:jc w:val="both"/>
      </w:pPr>
      <w:r>
        <w:rPr>
          <w:rFonts w:ascii="Times New Roman"/>
          <w:b w:val="false"/>
          <w:i w:val="false"/>
          <w:color w:val="000000"/>
          <w:sz w:val="28"/>
        </w:rPr>
        <w:t>
      - помещения вспомогательного назначения;</w:t>
      </w:r>
    </w:p>
    <w:bookmarkEnd w:id="138"/>
    <w:bookmarkStart w:name="z172" w:id="139"/>
    <w:p>
      <w:pPr>
        <w:spacing w:after="0"/>
        <w:ind w:left="0"/>
        <w:jc w:val="both"/>
      </w:pPr>
      <w:r>
        <w:rPr>
          <w:rFonts w:ascii="Times New Roman"/>
          <w:b w:val="false"/>
          <w:i w:val="false"/>
          <w:color w:val="000000"/>
          <w:sz w:val="28"/>
        </w:rPr>
        <w:t>
      - технические помещения.</w:t>
      </w:r>
    </w:p>
    <w:bookmarkEnd w:id="139"/>
    <w:bookmarkStart w:name="z173" w:id="140"/>
    <w:p>
      <w:pPr>
        <w:spacing w:after="0"/>
        <w:ind w:left="0"/>
        <w:jc w:val="both"/>
      </w:pPr>
      <w:r>
        <w:rPr>
          <w:rFonts w:ascii="Times New Roman"/>
          <w:b w:val="false"/>
          <w:i w:val="false"/>
          <w:color w:val="000000"/>
          <w:sz w:val="28"/>
        </w:rPr>
        <w:t>
      4.3.3 Помещения основного назначения включают в себя:</w:t>
      </w:r>
    </w:p>
    <w:bookmarkEnd w:id="140"/>
    <w:bookmarkStart w:name="z174" w:id="141"/>
    <w:p>
      <w:pPr>
        <w:spacing w:after="0"/>
        <w:ind w:left="0"/>
        <w:jc w:val="both"/>
      </w:pPr>
      <w:r>
        <w:rPr>
          <w:rFonts w:ascii="Times New Roman"/>
          <w:b w:val="false"/>
          <w:i w:val="false"/>
          <w:color w:val="000000"/>
          <w:sz w:val="28"/>
        </w:rPr>
        <w:t>
      - вестибюли;</w:t>
      </w:r>
    </w:p>
    <w:bookmarkEnd w:id="141"/>
    <w:bookmarkStart w:name="z175" w:id="142"/>
    <w:p>
      <w:pPr>
        <w:spacing w:after="0"/>
        <w:ind w:left="0"/>
        <w:jc w:val="both"/>
      </w:pPr>
      <w:r>
        <w:rPr>
          <w:rFonts w:ascii="Times New Roman"/>
          <w:b w:val="false"/>
          <w:i w:val="false"/>
          <w:color w:val="000000"/>
          <w:sz w:val="28"/>
        </w:rPr>
        <w:t>
      - операционные залы;</w:t>
      </w:r>
    </w:p>
    <w:bookmarkEnd w:id="142"/>
    <w:bookmarkStart w:name="z176" w:id="143"/>
    <w:p>
      <w:pPr>
        <w:spacing w:after="0"/>
        <w:ind w:left="0"/>
        <w:jc w:val="both"/>
      </w:pPr>
      <w:r>
        <w:rPr>
          <w:rFonts w:ascii="Times New Roman"/>
          <w:b w:val="false"/>
          <w:i w:val="false"/>
          <w:color w:val="000000"/>
          <w:sz w:val="28"/>
        </w:rPr>
        <w:t>
      - распределительные залы;</w:t>
      </w:r>
    </w:p>
    <w:bookmarkEnd w:id="143"/>
    <w:bookmarkStart w:name="z177" w:id="144"/>
    <w:p>
      <w:pPr>
        <w:spacing w:after="0"/>
        <w:ind w:left="0"/>
        <w:jc w:val="both"/>
      </w:pPr>
      <w:r>
        <w:rPr>
          <w:rFonts w:ascii="Times New Roman"/>
          <w:b w:val="false"/>
          <w:i w:val="false"/>
          <w:color w:val="000000"/>
          <w:sz w:val="28"/>
        </w:rPr>
        <w:t>
      - залы ожидания и специального контроля;</w:t>
      </w:r>
    </w:p>
    <w:bookmarkEnd w:id="144"/>
    <w:bookmarkStart w:name="z178" w:id="145"/>
    <w:p>
      <w:pPr>
        <w:spacing w:after="0"/>
        <w:ind w:left="0"/>
        <w:jc w:val="both"/>
      </w:pPr>
      <w:r>
        <w:rPr>
          <w:rFonts w:ascii="Times New Roman"/>
          <w:b w:val="false"/>
          <w:i w:val="false"/>
          <w:color w:val="000000"/>
          <w:sz w:val="28"/>
        </w:rPr>
        <w:t>
      - комнаты матери и ребенка (помещения пребывания пассажиров с детьми);</w:t>
      </w:r>
    </w:p>
    <w:bookmarkEnd w:id="145"/>
    <w:bookmarkStart w:name="z179" w:id="146"/>
    <w:p>
      <w:pPr>
        <w:spacing w:after="0"/>
        <w:ind w:left="0"/>
        <w:jc w:val="both"/>
      </w:pPr>
      <w:r>
        <w:rPr>
          <w:rFonts w:ascii="Times New Roman"/>
          <w:b w:val="false"/>
          <w:i w:val="false"/>
          <w:color w:val="000000"/>
          <w:sz w:val="28"/>
        </w:rPr>
        <w:t>
      - помещения вылета и прилета международных и внутренних рейсов;</w:t>
      </w:r>
    </w:p>
    <w:bookmarkEnd w:id="146"/>
    <w:bookmarkStart w:name="z180" w:id="147"/>
    <w:p>
      <w:pPr>
        <w:spacing w:after="0"/>
        <w:ind w:left="0"/>
        <w:jc w:val="both"/>
      </w:pPr>
      <w:r>
        <w:rPr>
          <w:rFonts w:ascii="Times New Roman"/>
          <w:b w:val="false"/>
          <w:i w:val="false"/>
          <w:color w:val="000000"/>
          <w:sz w:val="28"/>
        </w:rPr>
        <w:t>
      - приема, выдачи и хранения багажа;</w:t>
      </w:r>
    </w:p>
    <w:bookmarkEnd w:id="147"/>
    <w:bookmarkStart w:name="z181" w:id="148"/>
    <w:p>
      <w:pPr>
        <w:spacing w:after="0"/>
        <w:ind w:left="0"/>
        <w:jc w:val="both"/>
      </w:pPr>
      <w:r>
        <w:rPr>
          <w:rFonts w:ascii="Times New Roman"/>
          <w:b w:val="false"/>
          <w:i w:val="false"/>
          <w:color w:val="000000"/>
          <w:sz w:val="28"/>
        </w:rPr>
        <w:t>
      4.3.4 Помещения дополнительного обслуживания пассажиров включают в себя:</w:t>
      </w:r>
    </w:p>
    <w:bookmarkEnd w:id="148"/>
    <w:bookmarkStart w:name="z182" w:id="149"/>
    <w:p>
      <w:pPr>
        <w:spacing w:after="0"/>
        <w:ind w:left="0"/>
        <w:jc w:val="both"/>
      </w:pPr>
      <w:r>
        <w:rPr>
          <w:rFonts w:ascii="Times New Roman"/>
          <w:b w:val="false"/>
          <w:i w:val="false"/>
          <w:color w:val="000000"/>
          <w:sz w:val="28"/>
        </w:rPr>
        <w:t>
      - СIP-залы,</w:t>
      </w:r>
    </w:p>
    <w:bookmarkEnd w:id="149"/>
    <w:bookmarkStart w:name="z183" w:id="150"/>
    <w:p>
      <w:pPr>
        <w:spacing w:after="0"/>
        <w:ind w:left="0"/>
        <w:jc w:val="both"/>
      </w:pPr>
      <w:r>
        <w:rPr>
          <w:rFonts w:ascii="Times New Roman"/>
          <w:b w:val="false"/>
          <w:i w:val="false"/>
          <w:color w:val="000000"/>
          <w:sz w:val="28"/>
        </w:rPr>
        <w:t>
      - отделения связи,</w:t>
      </w:r>
    </w:p>
    <w:bookmarkEnd w:id="150"/>
    <w:bookmarkStart w:name="z184" w:id="151"/>
    <w:p>
      <w:pPr>
        <w:spacing w:after="0"/>
        <w:ind w:left="0"/>
        <w:jc w:val="both"/>
      </w:pPr>
      <w:r>
        <w:rPr>
          <w:rFonts w:ascii="Times New Roman"/>
          <w:b w:val="false"/>
          <w:i w:val="false"/>
          <w:color w:val="000000"/>
          <w:sz w:val="28"/>
        </w:rPr>
        <w:t>
      - транспортные агентства,</w:t>
      </w:r>
    </w:p>
    <w:bookmarkEnd w:id="151"/>
    <w:bookmarkStart w:name="z185" w:id="152"/>
    <w:p>
      <w:pPr>
        <w:spacing w:after="0"/>
        <w:ind w:left="0"/>
        <w:jc w:val="both"/>
      </w:pPr>
      <w:r>
        <w:rPr>
          <w:rFonts w:ascii="Times New Roman"/>
          <w:b w:val="false"/>
          <w:i w:val="false"/>
          <w:color w:val="000000"/>
          <w:sz w:val="28"/>
        </w:rPr>
        <w:t>
      - объекты общественного питания и торговли,</w:t>
      </w:r>
    </w:p>
    <w:bookmarkEnd w:id="152"/>
    <w:bookmarkStart w:name="z186" w:id="153"/>
    <w:p>
      <w:pPr>
        <w:spacing w:after="0"/>
        <w:ind w:left="0"/>
        <w:jc w:val="both"/>
      </w:pPr>
      <w:r>
        <w:rPr>
          <w:rFonts w:ascii="Times New Roman"/>
          <w:b w:val="false"/>
          <w:i w:val="false"/>
          <w:color w:val="000000"/>
          <w:sz w:val="28"/>
        </w:rPr>
        <w:t>
      - помещения бытового обслуживания,</w:t>
      </w:r>
    </w:p>
    <w:bookmarkEnd w:id="153"/>
    <w:bookmarkStart w:name="z187" w:id="154"/>
    <w:p>
      <w:pPr>
        <w:spacing w:after="0"/>
        <w:ind w:left="0"/>
        <w:jc w:val="both"/>
      </w:pPr>
      <w:r>
        <w:rPr>
          <w:rFonts w:ascii="Times New Roman"/>
          <w:b w:val="false"/>
          <w:i w:val="false"/>
          <w:color w:val="000000"/>
          <w:sz w:val="28"/>
        </w:rPr>
        <w:t>
      - парикмахерские,</w:t>
      </w:r>
    </w:p>
    <w:bookmarkEnd w:id="154"/>
    <w:bookmarkStart w:name="z188" w:id="155"/>
    <w:p>
      <w:pPr>
        <w:spacing w:after="0"/>
        <w:ind w:left="0"/>
        <w:jc w:val="both"/>
      </w:pPr>
      <w:r>
        <w:rPr>
          <w:rFonts w:ascii="Times New Roman"/>
          <w:b w:val="false"/>
          <w:i w:val="false"/>
          <w:color w:val="000000"/>
          <w:sz w:val="28"/>
        </w:rPr>
        <w:t>
      - медицинский пункт,</w:t>
      </w:r>
    </w:p>
    <w:bookmarkEnd w:id="155"/>
    <w:bookmarkStart w:name="z189" w:id="156"/>
    <w:p>
      <w:pPr>
        <w:spacing w:after="0"/>
        <w:ind w:left="0"/>
        <w:jc w:val="both"/>
      </w:pPr>
      <w:r>
        <w:rPr>
          <w:rFonts w:ascii="Times New Roman"/>
          <w:b w:val="false"/>
          <w:i w:val="false"/>
          <w:color w:val="000000"/>
          <w:sz w:val="28"/>
        </w:rPr>
        <w:t>
      - аптечные киоски,</w:t>
      </w:r>
    </w:p>
    <w:bookmarkEnd w:id="156"/>
    <w:bookmarkStart w:name="z190" w:id="157"/>
    <w:p>
      <w:pPr>
        <w:spacing w:after="0"/>
        <w:ind w:left="0"/>
        <w:jc w:val="both"/>
      </w:pPr>
      <w:r>
        <w:rPr>
          <w:rFonts w:ascii="Times New Roman"/>
          <w:b w:val="false"/>
          <w:i w:val="false"/>
          <w:color w:val="000000"/>
          <w:sz w:val="28"/>
        </w:rPr>
        <w:t>
      - туалеты и другие;</w:t>
      </w:r>
    </w:p>
    <w:bookmarkEnd w:id="157"/>
    <w:bookmarkStart w:name="z191" w:id="158"/>
    <w:p>
      <w:pPr>
        <w:spacing w:after="0"/>
        <w:ind w:left="0"/>
        <w:jc w:val="both"/>
      </w:pPr>
      <w:r>
        <w:rPr>
          <w:rFonts w:ascii="Times New Roman"/>
          <w:b w:val="false"/>
          <w:i w:val="false"/>
          <w:color w:val="000000"/>
          <w:sz w:val="28"/>
        </w:rPr>
        <w:t>
      4.3.5 Оперативные и служебные помещения включает в себя:</w:t>
      </w:r>
    </w:p>
    <w:bookmarkEnd w:id="158"/>
    <w:bookmarkStart w:name="z192" w:id="159"/>
    <w:p>
      <w:pPr>
        <w:spacing w:after="0"/>
        <w:ind w:left="0"/>
        <w:jc w:val="both"/>
      </w:pPr>
      <w:r>
        <w:rPr>
          <w:rFonts w:ascii="Times New Roman"/>
          <w:b w:val="false"/>
          <w:i w:val="false"/>
          <w:color w:val="000000"/>
          <w:sz w:val="28"/>
        </w:rPr>
        <w:t>
      - помещения службы;</w:t>
      </w:r>
    </w:p>
    <w:bookmarkEnd w:id="159"/>
    <w:bookmarkStart w:name="z193" w:id="160"/>
    <w:p>
      <w:pPr>
        <w:spacing w:after="0"/>
        <w:ind w:left="0"/>
        <w:jc w:val="both"/>
      </w:pPr>
      <w:r>
        <w:rPr>
          <w:rFonts w:ascii="Times New Roman"/>
          <w:b w:val="false"/>
          <w:i w:val="false"/>
          <w:color w:val="000000"/>
          <w:sz w:val="28"/>
        </w:rPr>
        <w:t>
      - службы государственного санитарно-эпидемиологического надзора;</w:t>
      </w:r>
    </w:p>
    <w:bookmarkEnd w:id="160"/>
    <w:bookmarkStart w:name="z194" w:id="161"/>
    <w:p>
      <w:pPr>
        <w:spacing w:after="0"/>
        <w:ind w:left="0"/>
        <w:jc w:val="both"/>
      </w:pPr>
      <w:r>
        <w:rPr>
          <w:rFonts w:ascii="Times New Roman"/>
          <w:b w:val="false"/>
          <w:i w:val="false"/>
          <w:color w:val="000000"/>
          <w:sz w:val="28"/>
        </w:rPr>
        <w:t>
      - транспортной полиции;</w:t>
      </w:r>
    </w:p>
    <w:bookmarkEnd w:id="161"/>
    <w:bookmarkStart w:name="z195" w:id="162"/>
    <w:p>
      <w:pPr>
        <w:spacing w:after="0"/>
        <w:ind w:left="0"/>
        <w:jc w:val="both"/>
      </w:pPr>
      <w:r>
        <w:rPr>
          <w:rFonts w:ascii="Times New Roman"/>
          <w:b w:val="false"/>
          <w:i w:val="false"/>
          <w:color w:val="000000"/>
          <w:sz w:val="28"/>
        </w:rPr>
        <w:t>
      - таможни;</w:t>
      </w:r>
    </w:p>
    <w:bookmarkEnd w:id="162"/>
    <w:bookmarkStart w:name="z196" w:id="163"/>
    <w:p>
      <w:pPr>
        <w:spacing w:after="0"/>
        <w:ind w:left="0"/>
        <w:jc w:val="both"/>
      </w:pPr>
      <w:r>
        <w:rPr>
          <w:rFonts w:ascii="Times New Roman"/>
          <w:b w:val="false"/>
          <w:i w:val="false"/>
          <w:color w:val="000000"/>
          <w:sz w:val="28"/>
        </w:rPr>
        <w:t>
      - пограничного и санитарного контроля;</w:t>
      </w:r>
    </w:p>
    <w:bookmarkEnd w:id="163"/>
    <w:bookmarkStart w:name="z197" w:id="164"/>
    <w:p>
      <w:pPr>
        <w:spacing w:after="0"/>
        <w:ind w:left="0"/>
        <w:jc w:val="both"/>
      </w:pPr>
      <w:r>
        <w:rPr>
          <w:rFonts w:ascii="Times New Roman"/>
          <w:b w:val="false"/>
          <w:i w:val="false"/>
          <w:color w:val="000000"/>
          <w:sz w:val="28"/>
        </w:rPr>
        <w:t>
      - диспетчерские;</w:t>
      </w:r>
    </w:p>
    <w:bookmarkEnd w:id="164"/>
    <w:bookmarkStart w:name="z198" w:id="165"/>
    <w:p>
      <w:pPr>
        <w:spacing w:after="0"/>
        <w:ind w:left="0"/>
        <w:jc w:val="both"/>
      </w:pPr>
      <w:r>
        <w:rPr>
          <w:rFonts w:ascii="Times New Roman"/>
          <w:b w:val="false"/>
          <w:i w:val="false"/>
          <w:color w:val="000000"/>
          <w:sz w:val="28"/>
        </w:rPr>
        <w:t>
      4.3.6 Вспомогательные помещения включают в себя:</w:t>
      </w:r>
    </w:p>
    <w:bookmarkEnd w:id="165"/>
    <w:bookmarkStart w:name="z199" w:id="166"/>
    <w:p>
      <w:pPr>
        <w:spacing w:after="0"/>
        <w:ind w:left="0"/>
        <w:jc w:val="both"/>
      </w:pPr>
      <w:r>
        <w:rPr>
          <w:rFonts w:ascii="Times New Roman"/>
          <w:b w:val="false"/>
          <w:i w:val="false"/>
          <w:color w:val="000000"/>
          <w:sz w:val="28"/>
        </w:rPr>
        <w:t>
      - бытовые помещения для персонала;</w:t>
      </w:r>
    </w:p>
    <w:bookmarkEnd w:id="166"/>
    <w:bookmarkStart w:name="z200" w:id="167"/>
    <w:p>
      <w:pPr>
        <w:spacing w:after="0"/>
        <w:ind w:left="0"/>
        <w:jc w:val="both"/>
      </w:pPr>
      <w:r>
        <w:rPr>
          <w:rFonts w:ascii="Times New Roman"/>
          <w:b w:val="false"/>
          <w:i w:val="false"/>
          <w:color w:val="000000"/>
          <w:sz w:val="28"/>
        </w:rPr>
        <w:t>
      - складские;</w:t>
      </w:r>
    </w:p>
    <w:bookmarkEnd w:id="167"/>
    <w:bookmarkStart w:name="z201" w:id="168"/>
    <w:p>
      <w:pPr>
        <w:spacing w:after="0"/>
        <w:ind w:left="0"/>
        <w:jc w:val="both"/>
      </w:pPr>
      <w:r>
        <w:rPr>
          <w:rFonts w:ascii="Times New Roman"/>
          <w:b w:val="false"/>
          <w:i w:val="false"/>
          <w:color w:val="000000"/>
          <w:sz w:val="28"/>
        </w:rPr>
        <w:t>
      - для хранения инвентаря;</w:t>
      </w:r>
    </w:p>
    <w:bookmarkEnd w:id="168"/>
    <w:bookmarkStart w:name="z202" w:id="169"/>
    <w:p>
      <w:pPr>
        <w:spacing w:after="0"/>
        <w:ind w:left="0"/>
        <w:jc w:val="both"/>
      </w:pPr>
      <w:r>
        <w:rPr>
          <w:rFonts w:ascii="Times New Roman"/>
          <w:b w:val="false"/>
          <w:i w:val="false"/>
          <w:color w:val="000000"/>
          <w:sz w:val="28"/>
        </w:rPr>
        <w:t>
      -оборудования и средств малой механизации.</w:t>
      </w:r>
    </w:p>
    <w:bookmarkEnd w:id="169"/>
    <w:bookmarkStart w:name="z203" w:id="170"/>
    <w:p>
      <w:pPr>
        <w:spacing w:after="0"/>
        <w:ind w:left="0"/>
        <w:jc w:val="both"/>
      </w:pPr>
      <w:r>
        <w:rPr>
          <w:rFonts w:ascii="Times New Roman"/>
          <w:b w:val="false"/>
          <w:i w:val="false"/>
          <w:color w:val="000000"/>
          <w:sz w:val="28"/>
        </w:rPr>
        <w:t>
      4.3.7 Технические помещения включают в себя:</w:t>
      </w:r>
    </w:p>
    <w:bookmarkEnd w:id="170"/>
    <w:bookmarkStart w:name="z204" w:id="171"/>
    <w:p>
      <w:pPr>
        <w:spacing w:after="0"/>
        <w:ind w:left="0"/>
        <w:jc w:val="both"/>
      </w:pPr>
      <w:r>
        <w:rPr>
          <w:rFonts w:ascii="Times New Roman"/>
          <w:b w:val="false"/>
          <w:i w:val="false"/>
          <w:color w:val="000000"/>
          <w:sz w:val="28"/>
        </w:rPr>
        <w:t>
      - помещения централизованного управления системами инженерного оборудования;</w:t>
      </w:r>
    </w:p>
    <w:bookmarkEnd w:id="171"/>
    <w:bookmarkStart w:name="z205" w:id="172"/>
    <w:p>
      <w:pPr>
        <w:spacing w:after="0"/>
        <w:ind w:left="0"/>
        <w:jc w:val="both"/>
      </w:pPr>
      <w:r>
        <w:rPr>
          <w:rFonts w:ascii="Times New Roman"/>
          <w:b w:val="false"/>
          <w:i w:val="false"/>
          <w:color w:val="000000"/>
          <w:sz w:val="28"/>
        </w:rPr>
        <w:t>
      - насосные;</w:t>
      </w:r>
    </w:p>
    <w:bookmarkEnd w:id="172"/>
    <w:bookmarkStart w:name="z206" w:id="173"/>
    <w:p>
      <w:pPr>
        <w:spacing w:after="0"/>
        <w:ind w:left="0"/>
        <w:jc w:val="both"/>
      </w:pPr>
      <w:r>
        <w:rPr>
          <w:rFonts w:ascii="Times New Roman"/>
          <w:b w:val="false"/>
          <w:i w:val="false"/>
          <w:color w:val="000000"/>
          <w:sz w:val="28"/>
        </w:rPr>
        <w:t>
      - бойлерные;</w:t>
      </w:r>
    </w:p>
    <w:bookmarkEnd w:id="173"/>
    <w:bookmarkStart w:name="z207" w:id="174"/>
    <w:p>
      <w:pPr>
        <w:spacing w:after="0"/>
        <w:ind w:left="0"/>
        <w:jc w:val="both"/>
      </w:pPr>
      <w:r>
        <w:rPr>
          <w:rFonts w:ascii="Times New Roman"/>
          <w:b w:val="false"/>
          <w:i w:val="false"/>
          <w:color w:val="000000"/>
          <w:sz w:val="28"/>
        </w:rPr>
        <w:t>
      - вентиляционные камеры;</w:t>
      </w:r>
    </w:p>
    <w:bookmarkEnd w:id="174"/>
    <w:bookmarkStart w:name="z208" w:id="175"/>
    <w:p>
      <w:pPr>
        <w:spacing w:after="0"/>
        <w:ind w:left="0"/>
        <w:jc w:val="both"/>
      </w:pPr>
      <w:r>
        <w:rPr>
          <w:rFonts w:ascii="Times New Roman"/>
          <w:b w:val="false"/>
          <w:i w:val="false"/>
          <w:color w:val="000000"/>
          <w:sz w:val="28"/>
        </w:rPr>
        <w:t>
      - помещения для кондиционеров;</w:t>
      </w:r>
    </w:p>
    <w:bookmarkEnd w:id="175"/>
    <w:bookmarkStart w:name="z209" w:id="176"/>
    <w:p>
      <w:pPr>
        <w:spacing w:after="0"/>
        <w:ind w:left="0"/>
        <w:jc w:val="both"/>
      </w:pPr>
      <w:r>
        <w:rPr>
          <w:rFonts w:ascii="Times New Roman"/>
          <w:b w:val="false"/>
          <w:i w:val="false"/>
          <w:color w:val="000000"/>
          <w:sz w:val="28"/>
        </w:rPr>
        <w:t>
      - трансформаторных подстанций и другие административно-вспомогательные помещения.</w:t>
      </w:r>
    </w:p>
    <w:bookmarkEnd w:id="176"/>
    <w:bookmarkStart w:name="z210" w:id="177"/>
    <w:p>
      <w:pPr>
        <w:spacing w:after="0"/>
        <w:ind w:left="0"/>
        <w:jc w:val="both"/>
      </w:pPr>
      <w:r>
        <w:rPr>
          <w:rFonts w:ascii="Times New Roman"/>
          <w:b w:val="false"/>
          <w:i w:val="false"/>
          <w:color w:val="000000"/>
          <w:sz w:val="28"/>
        </w:rPr>
        <w:t>
      4.3.8 Залы ожидания пассажиров следует размещать в надземных этажах. Операционные залы (зона перед регистрацией) залы должны располагаться со стороны аэровокзальной площади и иметь переходы в залы ожидания. Перед билетными кассами должна предусматриваться свободная площадь не менее шести квадратных метров. Кассовые окна должны иметь защитные устройства от сквозняков.</w:t>
      </w:r>
    </w:p>
    <w:bookmarkEnd w:id="177"/>
    <w:bookmarkStart w:name="z211" w:id="178"/>
    <w:p>
      <w:pPr>
        <w:spacing w:after="0"/>
        <w:ind w:left="0"/>
        <w:jc w:val="both"/>
      </w:pPr>
      <w:r>
        <w:rPr>
          <w:rFonts w:ascii="Times New Roman"/>
          <w:b w:val="false"/>
          <w:i w:val="false"/>
          <w:color w:val="000000"/>
          <w:sz w:val="28"/>
        </w:rPr>
        <w:t>
      4.3.9 Не допускается использовать помещения, предназначенные для пассажиров, для других целей, не связанных с их обслуживанием. В залах ожидания должны размещаться необходимые для пассажиров средства информации (часы, справочные автоматические установки, расписание). В системе информации должны предусматриваться звуковые и световые указатели для маломобильных посетителей.</w:t>
      </w:r>
    </w:p>
    <w:bookmarkEnd w:id="178"/>
    <w:bookmarkStart w:name="z212" w:id="179"/>
    <w:p>
      <w:pPr>
        <w:spacing w:after="0"/>
        <w:ind w:left="0"/>
        <w:jc w:val="both"/>
      </w:pPr>
      <w:r>
        <w:rPr>
          <w:rFonts w:ascii="Times New Roman"/>
          <w:b w:val="false"/>
          <w:i w:val="false"/>
          <w:color w:val="000000"/>
          <w:sz w:val="28"/>
        </w:rPr>
        <w:t>
      4.3.10 Медицинский пункт аэровокзала, должен располагаться на первом этаже и иметь выход на летное поле, в помещения аэровокзала и доступ для подъезда специальных автомобилей со стороны летного поля. В набор помещений медицинского пункта должны входить: изолятор, ожидальня, приемная, процедурная, санитарный узел, подсобные помещения. Ширина дверей и их расположение должны обеспечивать проход с носилками.</w:t>
      </w:r>
    </w:p>
    <w:bookmarkEnd w:id="179"/>
    <w:bookmarkStart w:name="z213" w:id="180"/>
    <w:p>
      <w:pPr>
        <w:spacing w:after="0"/>
        <w:ind w:left="0"/>
        <w:jc w:val="both"/>
      </w:pPr>
      <w:r>
        <w:rPr>
          <w:rFonts w:ascii="Times New Roman"/>
          <w:b w:val="false"/>
          <w:i w:val="false"/>
          <w:color w:val="000000"/>
          <w:sz w:val="28"/>
        </w:rPr>
        <w:t>
      4.3.11 Санитарно-карантинный пункт (СКП) должен располагаться со стороны перрона до паспортного контроля. В набор помещений СКП должны входить – кабинет врача эпидемиолога, комната временного содержания больных (бокс оборудованный санузлом) кладовая хранения медицинских препаратов, процедурная.</w:t>
      </w:r>
    </w:p>
    <w:bookmarkEnd w:id="180"/>
    <w:bookmarkStart w:name="z214" w:id="181"/>
    <w:p>
      <w:pPr>
        <w:spacing w:after="0"/>
        <w:ind w:left="0"/>
        <w:jc w:val="both"/>
      </w:pPr>
      <w:r>
        <w:rPr>
          <w:rFonts w:ascii="Times New Roman"/>
          <w:b w:val="false"/>
          <w:i w:val="false"/>
          <w:color w:val="000000"/>
          <w:sz w:val="28"/>
        </w:rPr>
        <w:t>
      4.3.12 Багажное отделение следует располагать внутри аэровокзала со стороны перрона и иметь с ним удобную связь. В его состав должны входить: зоны обработки багажа, оснащенные механизмами для погрузки и выгрузки багажа, зоны досмотра багажа, комната для приемосдатчика багажа.</w:t>
      </w:r>
    </w:p>
    <w:bookmarkEnd w:id="181"/>
    <w:bookmarkStart w:name="z215" w:id="182"/>
    <w:p>
      <w:pPr>
        <w:spacing w:after="0"/>
        <w:ind w:left="0"/>
        <w:jc w:val="both"/>
      </w:pPr>
      <w:r>
        <w:rPr>
          <w:rFonts w:ascii="Times New Roman"/>
          <w:b w:val="false"/>
          <w:i w:val="false"/>
          <w:color w:val="000000"/>
          <w:sz w:val="28"/>
        </w:rPr>
        <w:t>
      4.3.13 Комната матери и ребенка, должна размещаться на 1-2 этажах здания аэровокзала. В комнате матери и ребенка рекомендуется следующий минимальный набор помещений: приемная, спальня, игровая, санузел с сушилкой, комната подогрева пищи и кормления грудных детей. Все помещения должны быть оборудованы необходимой мебелью и инвентарем. Площадь на одно спальное место матери и ребенка должна быть не менее 5,4 м².</w:t>
      </w:r>
    </w:p>
    <w:bookmarkEnd w:id="182"/>
    <w:bookmarkStart w:name="z216" w:id="183"/>
    <w:p>
      <w:pPr>
        <w:spacing w:after="0"/>
        <w:ind w:left="0"/>
        <w:jc w:val="both"/>
      </w:pPr>
      <w:r>
        <w:rPr>
          <w:rFonts w:ascii="Times New Roman"/>
          <w:b w:val="false"/>
          <w:i w:val="false"/>
          <w:color w:val="000000"/>
          <w:sz w:val="28"/>
        </w:rPr>
        <w:t>
      4.3.14 Состав и планировка помещений ресторанов, кафе, буфетов, оборудование парикмахерских и других коммунально-бытовых объектов и их содержание должны соответствовать требованиям санитарно-эпидемиологических правил и норм "Санитарно-гигиенические требования к объектам общественного питания".</w:t>
      </w:r>
    </w:p>
    <w:bookmarkEnd w:id="183"/>
    <w:bookmarkStart w:name="z217" w:id="184"/>
    <w:p>
      <w:pPr>
        <w:spacing w:after="0"/>
        <w:ind w:left="0"/>
        <w:jc w:val="both"/>
      </w:pPr>
      <w:r>
        <w:rPr>
          <w:rFonts w:ascii="Times New Roman"/>
          <w:b w:val="false"/>
          <w:i w:val="false"/>
          <w:color w:val="000000"/>
          <w:sz w:val="28"/>
        </w:rPr>
        <w:t>
      4.3.15 Оперативные и служебные помещения должны располагаться в непосредственной близости от их рабочих зон.</w:t>
      </w:r>
    </w:p>
    <w:bookmarkEnd w:id="184"/>
    <w:bookmarkStart w:name="z218" w:id="185"/>
    <w:p>
      <w:pPr>
        <w:spacing w:after="0"/>
        <w:ind w:left="0"/>
        <w:jc w:val="both"/>
      </w:pPr>
      <w:r>
        <w:rPr>
          <w:rFonts w:ascii="Times New Roman"/>
          <w:b w:val="false"/>
          <w:i w:val="false"/>
          <w:color w:val="000000"/>
          <w:sz w:val="28"/>
        </w:rPr>
        <w:t>
      4.3.16 Технические помещения должны располагаться с учетом технологической планировки аэровокзалов и на основании нормативных требований соответствующих разделов проекта.</w:t>
      </w:r>
    </w:p>
    <w:bookmarkEnd w:id="185"/>
    <w:bookmarkStart w:name="z219" w:id="186"/>
    <w:p>
      <w:pPr>
        <w:spacing w:after="0"/>
        <w:ind w:left="0"/>
        <w:jc w:val="both"/>
      </w:pPr>
      <w:r>
        <w:rPr>
          <w:rFonts w:ascii="Times New Roman"/>
          <w:b w:val="false"/>
          <w:i w:val="false"/>
          <w:color w:val="000000"/>
          <w:sz w:val="28"/>
        </w:rPr>
        <w:t>
      4.3.17 В подвальной части допускается размещать следующие помещения: камеры хранения, бытовые помещения для персонала, санитарные узлы, кладовые уборочного инвентаря, складские помещения, комнаты для хранения передвижных подъемников инвалидных колясок.</w:t>
      </w:r>
    </w:p>
    <w:bookmarkEnd w:id="186"/>
    <w:bookmarkStart w:name="z220" w:id="187"/>
    <w:p>
      <w:pPr>
        <w:spacing w:after="0"/>
        <w:ind w:left="0"/>
        <w:jc w:val="both"/>
      </w:pPr>
      <w:r>
        <w:rPr>
          <w:rFonts w:ascii="Times New Roman"/>
          <w:b w:val="false"/>
          <w:i w:val="false"/>
          <w:color w:val="000000"/>
          <w:sz w:val="28"/>
        </w:rPr>
        <w:t>
      4.4 Основные функциональные зоны службы аэровокзала</w:t>
      </w:r>
    </w:p>
    <w:bookmarkEnd w:id="187"/>
    <w:bookmarkStart w:name="z221" w:id="188"/>
    <w:p>
      <w:pPr>
        <w:spacing w:after="0"/>
        <w:ind w:left="0"/>
        <w:jc w:val="both"/>
      </w:pPr>
      <w:r>
        <w:rPr>
          <w:rFonts w:ascii="Times New Roman"/>
          <w:b w:val="false"/>
          <w:i w:val="false"/>
          <w:color w:val="000000"/>
          <w:sz w:val="28"/>
        </w:rPr>
        <w:t>
      4.4.1 Зал регистрации</w:t>
      </w:r>
    </w:p>
    <w:bookmarkEnd w:id="188"/>
    <w:bookmarkStart w:name="z222" w:id="189"/>
    <w:p>
      <w:pPr>
        <w:spacing w:after="0"/>
        <w:ind w:left="0"/>
        <w:jc w:val="both"/>
      </w:pPr>
      <w:r>
        <w:rPr>
          <w:rFonts w:ascii="Times New Roman"/>
          <w:b w:val="false"/>
          <w:i w:val="false"/>
          <w:color w:val="000000"/>
          <w:sz w:val="28"/>
        </w:rPr>
        <w:t>
      4.4.1.1 Обслуживание авиакомпаниями пассажиров и их багажа осуществляется в зоне регистрации, которая состоит из ряда стоек регистрации с соответствующими устройствами доставки исходящего багажа. Стойки регистрации могут быть либо фронтальными, либо островными.</w:t>
      </w:r>
    </w:p>
    <w:bookmarkEnd w:id="189"/>
    <w:bookmarkStart w:name="z223" w:id="190"/>
    <w:p>
      <w:pPr>
        <w:spacing w:after="0"/>
        <w:ind w:left="0"/>
        <w:jc w:val="both"/>
      </w:pPr>
      <w:r>
        <w:rPr>
          <w:rFonts w:ascii="Times New Roman"/>
          <w:b w:val="false"/>
          <w:i w:val="false"/>
          <w:color w:val="000000"/>
          <w:sz w:val="28"/>
        </w:rPr>
        <w:t>
      4.4.1.2 Зона регистрации и оформления багажа, как правило, расположена в центре аэровокзала и является основным элементом интерьера</w:t>
      </w:r>
    </w:p>
    <w:bookmarkEnd w:id="190"/>
    <w:bookmarkStart w:name="z224" w:id="191"/>
    <w:p>
      <w:pPr>
        <w:spacing w:after="0"/>
        <w:ind w:left="0"/>
        <w:jc w:val="both"/>
      </w:pPr>
      <w:r>
        <w:rPr>
          <w:rFonts w:ascii="Times New Roman"/>
          <w:b w:val="false"/>
          <w:i w:val="false"/>
          <w:color w:val="000000"/>
          <w:sz w:val="28"/>
        </w:rPr>
        <w:t>
      4.4.1.3 Стойки фронтального типа могут быть расположены в непрерывной, линейной планировке или быть размещены так, чтобы позволить пассажирам пройти между стойками после регистрации (сквозная схема).</w:t>
      </w:r>
    </w:p>
    <w:bookmarkEnd w:id="191"/>
    <w:bookmarkStart w:name="z225" w:id="192"/>
    <w:p>
      <w:pPr>
        <w:spacing w:after="0"/>
        <w:ind w:left="0"/>
        <w:jc w:val="both"/>
      </w:pPr>
      <w:r>
        <w:rPr>
          <w:rFonts w:ascii="Times New Roman"/>
          <w:b w:val="false"/>
          <w:i w:val="false"/>
          <w:color w:val="000000"/>
          <w:sz w:val="28"/>
        </w:rPr>
        <w:t>
      4.4.1.4 Стойки островного типа подходят для централизованной регистрации. Каждый остров, ось которого ориентирована параллельно потоку пассажиров через зал ожидания терминала, может содержать до 16-18 отдельных стоек регистрации. Количество стоек регистрации на острове может быть удвоено, если две основные багажные конвейерные ленты устанавливаются параллельно спиной к спине. Обычно рекомендуется 26м. разделение (лицом к лицу) между соседними островами.</w:t>
      </w:r>
    </w:p>
    <w:bookmarkEnd w:id="192"/>
    <w:bookmarkStart w:name="z226" w:id="193"/>
    <w:p>
      <w:pPr>
        <w:spacing w:after="0"/>
        <w:ind w:left="0"/>
        <w:jc w:val="both"/>
      </w:pPr>
      <w:r>
        <w:rPr>
          <w:rFonts w:ascii="Times New Roman"/>
          <w:b w:val="false"/>
          <w:i w:val="false"/>
          <w:color w:val="000000"/>
          <w:sz w:val="28"/>
        </w:rPr>
        <w:t>
      4.4.1.5 Необходимо обеспечить, чтобы расстояние для несения багажа вылетающими пассажирами до ближайшего пункта регистрации терминала было сведено к минимуму.</w:t>
      </w:r>
    </w:p>
    <w:bookmarkEnd w:id="193"/>
    <w:bookmarkStart w:name="z227" w:id="194"/>
    <w:p>
      <w:pPr>
        <w:spacing w:after="0"/>
        <w:ind w:left="0"/>
        <w:jc w:val="both"/>
      </w:pPr>
      <w:r>
        <w:rPr>
          <w:rFonts w:ascii="Times New Roman"/>
          <w:b w:val="false"/>
          <w:i w:val="false"/>
          <w:color w:val="000000"/>
          <w:sz w:val="28"/>
        </w:rPr>
        <w:t>
      4.4.1.6 Багажные тележки должны быть доступны на подъезде в аэропорт, на парковке.</w:t>
      </w:r>
    </w:p>
    <w:bookmarkEnd w:id="194"/>
    <w:bookmarkStart w:name="z228" w:id="195"/>
    <w:p>
      <w:pPr>
        <w:spacing w:after="0"/>
        <w:ind w:left="0"/>
        <w:jc w:val="both"/>
      </w:pPr>
      <w:r>
        <w:rPr>
          <w:rFonts w:ascii="Times New Roman"/>
          <w:b w:val="false"/>
          <w:i w:val="false"/>
          <w:color w:val="000000"/>
          <w:sz w:val="28"/>
        </w:rPr>
        <w:t>
      4.4.1.7 Дисплеи отображения информации о вылетающем рейсе должны быть доступны в зоне регистрации.</w:t>
      </w:r>
    </w:p>
    <w:bookmarkEnd w:id="195"/>
    <w:bookmarkStart w:name="z229" w:id="196"/>
    <w:p>
      <w:pPr>
        <w:spacing w:after="0"/>
        <w:ind w:left="0"/>
        <w:jc w:val="both"/>
      </w:pPr>
      <w:r>
        <w:rPr>
          <w:rFonts w:ascii="Times New Roman"/>
          <w:b w:val="false"/>
          <w:i w:val="false"/>
          <w:color w:val="000000"/>
          <w:sz w:val="28"/>
        </w:rPr>
        <w:t>
      4.4.1.8 Следует так же предусматривать стойки саморегистрации и сдачи багажа с целью ускорения прохождения регистрации и сдачи багажа под ответственность перевозчика.</w:t>
      </w:r>
    </w:p>
    <w:bookmarkEnd w:id="196"/>
    <w:bookmarkStart w:name="z230" w:id="197"/>
    <w:p>
      <w:pPr>
        <w:spacing w:after="0"/>
        <w:ind w:left="0"/>
        <w:jc w:val="both"/>
      </w:pPr>
      <w:r>
        <w:rPr>
          <w:rFonts w:ascii="Times New Roman"/>
          <w:b w:val="false"/>
          <w:i w:val="false"/>
          <w:color w:val="000000"/>
          <w:sz w:val="28"/>
        </w:rPr>
        <w:t>
      4.4.1.9 Для определения площади зоны регистрации в зависимости от принятого уровня комфортности рекомендуется использовать Таблицу 5.</w:t>
      </w:r>
    </w:p>
    <w:bookmarkEnd w:id="197"/>
    <w:bookmarkStart w:name="z231" w:id="198"/>
    <w:p>
      <w:pPr>
        <w:spacing w:after="0"/>
        <w:ind w:left="0"/>
        <w:jc w:val="left"/>
      </w:pPr>
      <w:r>
        <w:rPr>
          <w:rFonts w:ascii="Times New Roman"/>
          <w:b/>
          <w:i w:val="false"/>
          <w:color w:val="000000"/>
        </w:rPr>
        <w:t xml:space="preserve"> Таблица 5 - Уровень стандартов зоны регистрации (кв. метр/пассажир) при регистрации для единой очереди </w:t>
      </w:r>
    </w:p>
    <w:bookmarkEnd w:id="1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4"/>
        <w:gridCol w:w="6065"/>
        <w:gridCol w:w="1094"/>
        <w:gridCol w:w="1094"/>
        <w:gridCol w:w="1094"/>
        <w:gridCol w:w="1094"/>
        <w:gridCol w:w="1095"/>
      </w:tblGrid>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Несколько тележек и несколько пассажиров с багажом на регистрацию (ширина ряда 1,2 м)</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Несколько тележек и 1 или 2 багажа на пассажира (ширина ряда 1,2м)</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 процент пассажиров, использующих тележки (ширина ряда 1,4м)</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Рейсы с "большой грузоподъемностью" с 2 или более позициями на одного пассажира и высокий процент пассажиров, использующих тележки (ширина ряда 1,4 м)</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4"/>
        <w:gridCol w:w="6065"/>
        <w:gridCol w:w="1094"/>
        <w:gridCol w:w="1094"/>
        <w:gridCol w:w="1094"/>
        <w:gridCol w:w="1094"/>
        <w:gridCol w:w="1095"/>
      </w:tblGrid>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Несколько тележек и несколько пассажиров с багажом на регистрацию (ширина ряда 1,2 м)</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Несколько тележек и 1 или 2 багажа на пассажира (ширина ряда 1,2м)</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 процент пассажиров, использующих тележки (ширина ряда 1,4м)</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Рейсы с "большой грузоподъемностью" с 2 или более позициями на одного пассажира и высокий процент пассажиров, использующих тележки (ширина ряда 1,4 м)</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p>
      <w:pPr>
        <w:spacing w:after="0"/>
        <w:ind w:left="0"/>
        <w:jc w:val="left"/>
      </w:pPr>
      <w:r>
        <w:br/>
      </w:r>
      <w:r>
        <w:rPr>
          <w:rFonts w:ascii="Times New Roman"/>
          <w:b w:val="false"/>
          <w:i w:val="false"/>
          <w:color w:val="000000"/>
          <w:sz w:val="28"/>
        </w:rPr>
        <w:t>
</w:t>
      </w:r>
    </w:p>
    <w:bookmarkStart w:name="z232" w:id="199"/>
    <w:p>
      <w:pPr>
        <w:spacing w:after="0"/>
        <w:ind w:left="0"/>
        <w:jc w:val="both"/>
      </w:pPr>
      <w:r>
        <w:rPr>
          <w:rFonts w:ascii="Times New Roman"/>
          <w:b w:val="false"/>
          <w:i w:val="false"/>
          <w:color w:val="000000"/>
          <w:sz w:val="28"/>
        </w:rPr>
        <w:t xml:space="preserve">
      </w:t>
      </w:r>
      <w:r>
        <w:rPr>
          <w:rFonts w:ascii="Times New Roman"/>
          <w:b/>
          <w:i w:val="false"/>
          <w:color w:val="000000"/>
          <w:sz w:val="28"/>
        </w:rPr>
        <w:t>4.4.2 Таможенная служба</w:t>
      </w:r>
    </w:p>
    <w:bookmarkEnd w:id="199"/>
    <w:bookmarkStart w:name="z233" w:id="200"/>
    <w:p>
      <w:pPr>
        <w:spacing w:after="0"/>
        <w:ind w:left="0"/>
        <w:jc w:val="both"/>
      </w:pPr>
      <w:r>
        <w:rPr>
          <w:rFonts w:ascii="Times New Roman"/>
          <w:b w:val="false"/>
          <w:i w:val="false"/>
          <w:color w:val="000000"/>
          <w:sz w:val="28"/>
        </w:rPr>
        <w:t>
      4.4.2.1 Проведение таможенного контроля ручной клади и багажа пассажиров является второй основной операцией на вылет (следующей после регистрации) и последней на прилет. Таможенный контроль предусматривает проверку декларации, досмотр ручной клади и багажа. Пункт таможенного контроля оборудуется рентгеноаппаратами и столами досмотра багажа.</w:t>
      </w:r>
    </w:p>
    <w:bookmarkEnd w:id="200"/>
    <w:bookmarkStart w:name="z234" w:id="201"/>
    <w:p>
      <w:pPr>
        <w:spacing w:after="0"/>
        <w:ind w:left="0"/>
        <w:jc w:val="both"/>
      </w:pPr>
      <w:r>
        <w:rPr>
          <w:rFonts w:ascii="Times New Roman"/>
          <w:b w:val="false"/>
          <w:i w:val="false"/>
          <w:color w:val="000000"/>
          <w:sz w:val="28"/>
        </w:rPr>
        <w:t>
      4.4.2.2 Таможенный досмотр багажа пассажиров международных авиалиний сданный под ответственность перевозчика осуществляется совместно со службой авиационной безопасности, до передачи багажа в зону комплектовки. Багаж проходит контроль на радиационную безопасность, таможенный контроль и контроль безопасности на предмет выявления и изъятия запрещенных к перевозке предметов, взрывоопасных, пожароопасных, колюще-режущих, наркотических и химических веществ. Багаж, не прошедший досмотр, к перевозке не допускается.</w:t>
      </w:r>
    </w:p>
    <w:bookmarkEnd w:id="201"/>
    <w:bookmarkStart w:name="z235" w:id="202"/>
    <w:p>
      <w:pPr>
        <w:spacing w:after="0"/>
        <w:ind w:left="0"/>
        <w:jc w:val="both"/>
      </w:pPr>
      <w:r>
        <w:rPr>
          <w:rFonts w:ascii="Times New Roman"/>
          <w:b w:val="false"/>
          <w:i w:val="false"/>
          <w:color w:val="000000"/>
          <w:sz w:val="28"/>
        </w:rPr>
        <w:t>
      4.4.2.3 Планировка линий таможенного контроля должна обеспечивать проезд багажных индивидуальных тележек, а также предусматривать проезд для возврата использованных тележек к местам отстоя.</w:t>
      </w:r>
    </w:p>
    <w:bookmarkEnd w:id="202"/>
    <w:bookmarkStart w:name="z236" w:id="203"/>
    <w:p>
      <w:pPr>
        <w:spacing w:after="0"/>
        <w:ind w:left="0"/>
        <w:jc w:val="both"/>
      </w:pPr>
      <w:r>
        <w:rPr>
          <w:rFonts w:ascii="Times New Roman"/>
          <w:b w:val="false"/>
          <w:i w:val="false"/>
          <w:color w:val="000000"/>
          <w:sz w:val="28"/>
        </w:rPr>
        <w:t>
      4.4.2.4 Каждое рабочее место таможенного контроля должна иметь громкоговорящую связь с руководителем смены, связь с представителем КПП.</w:t>
      </w:r>
    </w:p>
    <w:bookmarkEnd w:id="203"/>
    <w:bookmarkStart w:name="z237" w:id="204"/>
    <w:p>
      <w:pPr>
        <w:spacing w:after="0"/>
        <w:ind w:left="0"/>
        <w:jc w:val="both"/>
      </w:pPr>
      <w:r>
        <w:rPr>
          <w:rFonts w:ascii="Times New Roman"/>
          <w:b w:val="false"/>
          <w:i w:val="false"/>
          <w:color w:val="000000"/>
          <w:sz w:val="28"/>
        </w:rPr>
        <w:t>
      4.4.2.5 В таможенной зоне (на прилет и вылет) должно быть организовано два прохода (коридора).</w:t>
      </w:r>
    </w:p>
    <w:bookmarkEnd w:id="204"/>
    <w:bookmarkStart w:name="z238" w:id="205"/>
    <w:p>
      <w:pPr>
        <w:spacing w:after="0"/>
        <w:ind w:left="0"/>
        <w:jc w:val="both"/>
      </w:pPr>
      <w:r>
        <w:rPr>
          <w:rFonts w:ascii="Times New Roman"/>
          <w:b w:val="false"/>
          <w:i w:val="false"/>
          <w:color w:val="000000"/>
          <w:sz w:val="28"/>
        </w:rPr>
        <w:t>
      Красный коридор - для пассажиров, декларирующих товары, валюту и т.д. в соответствии с законами РК. Технологический цикл таможенного контроля (красный коридор) пассажиров предусматривает: заполнение пассажиром таможенных деклараций на специальных столах; проверку таможенными работниками декларации и досмотр мест ручной клади и багажа. В зоне таможенного контроля устанавливается оборудование досмотра багажа и ручной клади (рентгеноаппарат), а также комната (кабина) личного досмотра. В зоне таможенного контроля размещаются оперативные помещения таможни.</w:t>
      </w:r>
    </w:p>
    <w:bookmarkEnd w:id="205"/>
    <w:bookmarkStart w:name="z239" w:id="206"/>
    <w:p>
      <w:pPr>
        <w:spacing w:after="0"/>
        <w:ind w:left="0"/>
        <w:jc w:val="both"/>
      </w:pPr>
      <w:r>
        <w:rPr>
          <w:rFonts w:ascii="Times New Roman"/>
          <w:b w:val="false"/>
          <w:i w:val="false"/>
          <w:color w:val="000000"/>
          <w:sz w:val="28"/>
        </w:rPr>
        <w:t>
      Зеленый коридор - свободный проход пассажиров.</w:t>
      </w:r>
    </w:p>
    <w:bookmarkEnd w:id="206"/>
    <w:bookmarkStart w:name="z240" w:id="207"/>
    <w:p>
      <w:pPr>
        <w:spacing w:after="0"/>
        <w:ind w:left="0"/>
        <w:jc w:val="both"/>
      </w:pPr>
      <w:r>
        <w:rPr>
          <w:rFonts w:ascii="Times New Roman"/>
          <w:b w:val="false"/>
          <w:i w:val="false"/>
          <w:color w:val="000000"/>
          <w:sz w:val="28"/>
        </w:rPr>
        <w:t xml:space="preserve">
      </w:t>
      </w:r>
      <w:r>
        <w:rPr>
          <w:rFonts w:ascii="Times New Roman"/>
          <w:b/>
          <w:i w:val="false"/>
          <w:color w:val="000000"/>
          <w:sz w:val="28"/>
        </w:rPr>
        <w:t>4.4.3 Паспортный контроль (КПП)</w:t>
      </w:r>
    </w:p>
    <w:bookmarkEnd w:id="207"/>
    <w:bookmarkStart w:name="z241" w:id="208"/>
    <w:p>
      <w:pPr>
        <w:spacing w:after="0"/>
        <w:ind w:left="0"/>
        <w:jc w:val="both"/>
      </w:pPr>
      <w:r>
        <w:rPr>
          <w:rFonts w:ascii="Times New Roman"/>
          <w:b w:val="false"/>
          <w:i w:val="false"/>
          <w:color w:val="000000"/>
          <w:sz w:val="28"/>
        </w:rPr>
        <w:t>
      4.4.3.1 Система паспортного (пограничного) контроля предназначена для выполнения должностными лицами пограничной службы, установленных процедур проверки оснований для пропуска лиц, пересекающих государственную границу, и строится на основе применения информационных систем и технических средств пограничного контроля и должна располагаться:</w:t>
      </w:r>
    </w:p>
    <w:bookmarkEnd w:id="208"/>
    <w:bookmarkStart w:name="z242" w:id="209"/>
    <w:p>
      <w:pPr>
        <w:spacing w:after="0"/>
        <w:ind w:left="0"/>
        <w:jc w:val="both"/>
      </w:pPr>
      <w:r>
        <w:rPr>
          <w:rFonts w:ascii="Times New Roman"/>
          <w:b w:val="false"/>
          <w:i w:val="false"/>
          <w:color w:val="000000"/>
          <w:sz w:val="28"/>
        </w:rPr>
        <w:t>
      - на вылет после зоны таможенного контроля;</w:t>
      </w:r>
    </w:p>
    <w:bookmarkEnd w:id="209"/>
    <w:bookmarkStart w:name="z243" w:id="210"/>
    <w:p>
      <w:pPr>
        <w:spacing w:after="0"/>
        <w:ind w:left="0"/>
        <w:jc w:val="both"/>
      </w:pPr>
      <w:r>
        <w:rPr>
          <w:rFonts w:ascii="Times New Roman"/>
          <w:b w:val="false"/>
          <w:i w:val="false"/>
          <w:color w:val="000000"/>
          <w:sz w:val="28"/>
        </w:rPr>
        <w:t>
      - на прилет перед зоной выдачи багажа (первая основная зона проверки пассажиров).</w:t>
      </w:r>
    </w:p>
    <w:bookmarkEnd w:id="210"/>
    <w:bookmarkStart w:name="z244" w:id="211"/>
    <w:p>
      <w:pPr>
        <w:spacing w:after="0"/>
        <w:ind w:left="0"/>
        <w:jc w:val="both"/>
      </w:pPr>
      <w:r>
        <w:rPr>
          <w:rFonts w:ascii="Times New Roman"/>
          <w:b w:val="false"/>
          <w:i w:val="false"/>
          <w:color w:val="000000"/>
          <w:sz w:val="28"/>
        </w:rPr>
        <w:t>
      4.4.3.2 В зоне паспортного контроля должны устанавливаться кабины размещения оперативного состава, оборудованные необходимыми средствами технического контроля.</w:t>
      </w:r>
    </w:p>
    <w:bookmarkEnd w:id="211"/>
    <w:bookmarkStart w:name="z245" w:id="212"/>
    <w:p>
      <w:pPr>
        <w:spacing w:after="0"/>
        <w:ind w:left="0"/>
        <w:jc w:val="both"/>
      </w:pPr>
      <w:r>
        <w:rPr>
          <w:rFonts w:ascii="Times New Roman"/>
          <w:b w:val="false"/>
          <w:i w:val="false"/>
          <w:color w:val="000000"/>
          <w:sz w:val="28"/>
        </w:rPr>
        <w:t>
      4.4.3.3 Кабины паспортного контроля должны быть оборудованы калитками с магнитными замками и зеркалами. Все кабины паспортного контроля должны иметь связь с комнатой старшего наряда ОПК.</w:t>
      </w:r>
    </w:p>
    <w:bookmarkEnd w:id="212"/>
    <w:bookmarkStart w:name="z246" w:id="213"/>
    <w:p>
      <w:pPr>
        <w:spacing w:after="0"/>
        <w:ind w:left="0"/>
        <w:jc w:val="both"/>
      </w:pPr>
      <w:r>
        <w:rPr>
          <w:rFonts w:ascii="Times New Roman"/>
          <w:b w:val="false"/>
          <w:i w:val="false"/>
          <w:color w:val="000000"/>
          <w:sz w:val="28"/>
        </w:rPr>
        <w:t>
      4.4.3.4 При зоне паспортного контроля должны быть расположены помещения оперативного назначения - предварительного разбирательства с задержанными пассажирами и технической проверки документов и старшего наряда ОПК.</w:t>
      </w:r>
    </w:p>
    <w:bookmarkEnd w:id="213"/>
    <w:bookmarkStart w:name="z247" w:id="214"/>
    <w:p>
      <w:pPr>
        <w:spacing w:after="0"/>
        <w:ind w:left="0"/>
        <w:jc w:val="both"/>
      </w:pPr>
      <w:r>
        <w:rPr>
          <w:rFonts w:ascii="Times New Roman"/>
          <w:b w:val="false"/>
          <w:i w:val="false"/>
          <w:color w:val="000000"/>
          <w:sz w:val="28"/>
        </w:rPr>
        <w:t>
      4.4.3.5 Помещение нахождения пассажиров, не прошедших паспортный контроль (временно задержанных, депортируемых) размещается в транзитной зоне и оборудуется санузлом.</w:t>
      </w:r>
    </w:p>
    <w:bookmarkEnd w:id="214"/>
    <w:bookmarkStart w:name="z248" w:id="215"/>
    <w:p>
      <w:pPr>
        <w:spacing w:after="0"/>
        <w:ind w:left="0"/>
        <w:jc w:val="both"/>
      </w:pPr>
      <w:r>
        <w:rPr>
          <w:rFonts w:ascii="Times New Roman"/>
          <w:b w:val="false"/>
          <w:i w:val="false"/>
          <w:color w:val="000000"/>
          <w:sz w:val="28"/>
        </w:rPr>
        <w:t>
      4.4.3.6 Требования к пространству для единой очереди на паспортном контроле основываются на стандартах пространства, показанных в Таблице 6.</w:t>
      </w:r>
    </w:p>
    <w:bookmarkEnd w:id="215"/>
    <w:bookmarkStart w:name="z249" w:id="216"/>
    <w:p>
      <w:pPr>
        <w:spacing w:after="0"/>
        <w:ind w:left="0"/>
        <w:jc w:val="left"/>
      </w:pPr>
      <w:r>
        <w:rPr>
          <w:rFonts w:ascii="Times New Roman"/>
          <w:b/>
          <w:i w:val="false"/>
          <w:color w:val="000000"/>
        </w:rPr>
        <w:t xml:space="preserve"> Таблица 6 - Уровень обслуживания (от А до Е) для Единой (в ряд) Очереди на Паспортном Контроле</w:t>
      </w:r>
    </w:p>
    <w:bookmarkEnd w:id="2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4"/>
        <w:gridCol w:w="1894"/>
        <w:gridCol w:w="1894"/>
        <w:gridCol w:w="227"/>
        <w:gridCol w:w="1894"/>
        <w:gridCol w:w="1894"/>
        <w:gridCol w:w="227"/>
        <w:gridCol w:w="1896"/>
      </w:tblGrid>
      <w:tr>
        <w:trPr>
          <w:trHeight w:val="30" w:hRule="atLeast"/>
        </w:trPr>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r>
      <w:tr>
        <w:trPr>
          <w:trHeight w:val="30" w:hRule="atLeast"/>
        </w:trPr>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Паспортный контроль (м2)</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bl>
    <w:bookmarkStart w:name="z250" w:id="217"/>
    <w:p>
      <w:pPr>
        <w:spacing w:after="0"/>
        <w:ind w:left="0"/>
        <w:jc w:val="both"/>
      </w:pPr>
      <w:r>
        <w:rPr>
          <w:rFonts w:ascii="Times New Roman"/>
          <w:b w:val="false"/>
          <w:i w:val="false"/>
          <w:color w:val="000000"/>
          <w:sz w:val="28"/>
        </w:rPr>
        <w:t xml:space="preserve">
      </w:t>
      </w:r>
      <w:r>
        <w:rPr>
          <w:rFonts w:ascii="Times New Roman"/>
          <w:b/>
          <w:i w:val="false"/>
          <w:color w:val="000000"/>
          <w:sz w:val="28"/>
        </w:rPr>
        <w:t>4.4.4 Контроль безопасности полетов САБ (спецконтроль службы авиационной</w:t>
      </w:r>
      <w:r>
        <w:rPr>
          <w:rFonts w:ascii="Times New Roman"/>
          <w:b w:val="false"/>
          <w:i w:val="false"/>
          <w:color w:val="000000"/>
          <w:sz w:val="28"/>
        </w:rPr>
        <w:t xml:space="preserve"> </w:t>
      </w:r>
      <w:r>
        <w:rPr>
          <w:rFonts w:ascii="Times New Roman"/>
          <w:b/>
          <w:i w:val="false"/>
          <w:color w:val="000000"/>
          <w:sz w:val="28"/>
        </w:rPr>
        <w:t>безопасности)</w:t>
      </w:r>
    </w:p>
    <w:bookmarkEnd w:id="217"/>
    <w:bookmarkStart w:name="z251" w:id="218"/>
    <w:p>
      <w:pPr>
        <w:spacing w:after="0"/>
        <w:ind w:left="0"/>
        <w:jc w:val="both"/>
      </w:pPr>
      <w:r>
        <w:rPr>
          <w:rFonts w:ascii="Times New Roman"/>
          <w:b w:val="false"/>
          <w:i w:val="false"/>
          <w:color w:val="000000"/>
          <w:sz w:val="28"/>
        </w:rPr>
        <w:t>
      4.4.4.1 САБ обеспечивает защиту от актов незаконного вмешательства в деятельность организации гражданской авиации.</w:t>
      </w:r>
    </w:p>
    <w:bookmarkEnd w:id="218"/>
    <w:bookmarkStart w:name="z252" w:id="219"/>
    <w:p>
      <w:pPr>
        <w:spacing w:after="0"/>
        <w:ind w:left="0"/>
        <w:jc w:val="both"/>
      </w:pPr>
      <w:r>
        <w:rPr>
          <w:rFonts w:ascii="Times New Roman"/>
          <w:b w:val="false"/>
          <w:i w:val="false"/>
          <w:color w:val="000000"/>
          <w:sz w:val="28"/>
        </w:rPr>
        <w:t>
      4.4.4.2 Процедуры обеспечения авиационной безопасности в аэропорту должны включать в себя мероприятия по установлению зон ограниченного доступа, обеспечению пропускного и внутриобъектового режимов, контроль и досмотр пассажиров, ручной клади, багажа, членов экипажей воздушных судов гражданской авиации, авиационного персонала и специалистов иных организаций, проходящих в контролируемую зону, а также досмотр багажа, ручной клади, грузов, почтовых отправлений и бортпитания.</w:t>
      </w:r>
    </w:p>
    <w:bookmarkEnd w:id="219"/>
    <w:bookmarkStart w:name="z253" w:id="220"/>
    <w:p>
      <w:pPr>
        <w:spacing w:after="0"/>
        <w:ind w:left="0"/>
        <w:jc w:val="both"/>
      </w:pPr>
      <w:r>
        <w:rPr>
          <w:rFonts w:ascii="Times New Roman"/>
          <w:b w:val="false"/>
          <w:i w:val="false"/>
          <w:color w:val="000000"/>
          <w:sz w:val="28"/>
        </w:rPr>
        <w:t>
      4.4.4.3 Контроль и досмотр на внутренних авиалиниях должен производиться работниками САБ аэропорта, на международных авиалиниях - работниками САБ аэропорта, сотрудниками таможенных и пограничных органов в соответствии с их компетенцией.</w:t>
      </w:r>
    </w:p>
    <w:bookmarkEnd w:id="220"/>
    <w:bookmarkStart w:name="z254" w:id="221"/>
    <w:p>
      <w:pPr>
        <w:spacing w:after="0"/>
        <w:ind w:left="0"/>
        <w:jc w:val="both"/>
      </w:pPr>
      <w:r>
        <w:rPr>
          <w:rFonts w:ascii="Times New Roman"/>
          <w:b w:val="false"/>
          <w:i w:val="false"/>
          <w:color w:val="000000"/>
          <w:sz w:val="28"/>
        </w:rPr>
        <w:t>
      4.4.4.4 Досмотру подлежат все лица и предметы, помещаемые на воздушное судно.</w:t>
      </w:r>
    </w:p>
    <w:bookmarkEnd w:id="221"/>
    <w:bookmarkStart w:name="z255" w:id="222"/>
    <w:p>
      <w:pPr>
        <w:spacing w:after="0"/>
        <w:ind w:left="0"/>
        <w:jc w:val="both"/>
      </w:pPr>
      <w:r>
        <w:rPr>
          <w:rFonts w:ascii="Times New Roman"/>
          <w:b w:val="false"/>
          <w:i w:val="false"/>
          <w:color w:val="000000"/>
          <w:sz w:val="28"/>
        </w:rPr>
        <w:t>
      4.4.4.5 Досмотр САБ проводится после регистрации пассажиров, а при выполнении международных полетов, кроме того, после осуществления таможенного, пограничного и иного видов контроля.</w:t>
      </w:r>
    </w:p>
    <w:bookmarkEnd w:id="222"/>
    <w:bookmarkStart w:name="z256" w:id="223"/>
    <w:p>
      <w:pPr>
        <w:spacing w:after="0"/>
        <w:ind w:left="0"/>
        <w:jc w:val="both"/>
      </w:pPr>
      <w:r>
        <w:rPr>
          <w:rFonts w:ascii="Times New Roman"/>
          <w:b w:val="false"/>
          <w:i w:val="false"/>
          <w:color w:val="000000"/>
          <w:sz w:val="28"/>
        </w:rPr>
        <w:t>
      4.4.4.6 Стерильные зоны, залы вылета досмотренных пассажиров должны быть изолированы от зон прилета, для исключения контакта с пассажирами не прошедшими досмотр.</w:t>
      </w:r>
    </w:p>
    <w:bookmarkEnd w:id="223"/>
    <w:bookmarkStart w:name="z257" w:id="224"/>
    <w:p>
      <w:pPr>
        <w:spacing w:after="0"/>
        <w:ind w:left="0"/>
        <w:jc w:val="both"/>
      </w:pPr>
      <w:r>
        <w:rPr>
          <w:rFonts w:ascii="Times New Roman"/>
          <w:b w:val="false"/>
          <w:i w:val="false"/>
          <w:color w:val="000000"/>
          <w:sz w:val="28"/>
        </w:rPr>
        <w:t>
      4.4.4.7 Зоны ожидания пассажиров внутренних и международных авиалиний прошедших досмотр должны быть самостоятельными и изолированными друг от друга.</w:t>
      </w:r>
    </w:p>
    <w:bookmarkEnd w:id="224"/>
    <w:bookmarkStart w:name="z258" w:id="225"/>
    <w:p>
      <w:pPr>
        <w:spacing w:after="0"/>
        <w:ind w:left="0"/>
        <w:jc w:val="both"/>
      </w:pPr>
      <w:r>
        <w:rPr>
          <w:rFonts w:ascii="Times New Roman"/>
          <w:b w:val="false"/>
          <w:i w:val="false"/>
          <w:color w:val="000000"/>
          <w:sz w:val="28"/>
        </w:rPr>
        <w:t>
      4.4.4.8 Для хранения зарегистрированного, но ошибочно не отправленного багажа, неопознанного багажа, невостребованного багажа, засланного багажа необходимо выделить помещение, находящееся под контролем САБ и СОПП и спроектированное с учетом минимизации возможного взрыва или пожара.</w:t>
      </w:r>
    </w:p>
    <w:bookmarkEnd w:id="225"/>
    <w:bookmarkStart w:name="z259" w:id="226"/>
    <w:p>
      <w:pPr>
        <w:spacing w:after="0"/>
        <w:ind w:left="0"/>
        <w:jc w:val="both"/>
      </w:pPr>
      <w:r>
        <w:rPr>
          <w:rFonts w:ascii="Times New Roman"/>
          <w:b w:val="false"/>
          <w:i w:val="false"/>
          <w:color w:val="000000"/>
          <w:sz w:val="28"/>
        </w:rPr>
        <w:t>
      4.4.4.9 Трансферные и транзитные пассажиры и их ручная кладь перед входом в стерильную (транзитную) зону должны пройти досмотр на безопасность. Багаж трансферных пассажиров должен пройти проверку на безопасность перед комплектовкой на рейс.</w:t>
      </w:r>
    </w:p>
    <w:bookmarkEnd w:id="226"/>
    <w:bookmarkStart w:name="z260" w:id="227"/>
    <w:p>
      <w:pPr>
        <w:spacing w:after="0"/>
        <w:ind w:left="0"/>
        <w:jc w:val="both"/>
      </w:pPr>
      <w:r>
        <w:rPr>
          <w:rFonts w:ascii="Times New Roman"/>
          <w:b w:val="false"/>
          <w:i w:val="false"/>
          <w:color w:val="000000"/>
          <w:sz w:val="28"/>
        </w:rPr>
        <w:t>
      4.4.4.10 Контрольные пункты проверки безопасности пассажиров и ручной клади должны быть соответствующего размера и укомплектованы необходимым оборудованием досмотра.</w:t>
      </w:r>
    </w:p>
    <w:bookmarkEnd w:id="227"/>
    <w:bookmarkStart w:name="z261" w:id="228"/>
    <w:p>
      <w:pPr>
        <w:spacing w:after="0"/>
        <w:ind w:left="0"/>
        <w:jc w:val="both"/>
      </w:pPr>
      <w:r>
        <w:rPr>
          <w:rFonts w:ascii="Times New Roman"/>
          <w:b w:val="false"/>
          <w:i w:val="false"/>
          <w:color w:val="000000"/>
          <w:sz w:val="28"/>
        </w:rPr>
        <w:t>
      4.4.4.11 Система обработки исходящего багажа должна проводить 100% досмотр зарегистрированного багажа.</w:t>
      </w:r>
    </w:p>
    <w:bookmarkEnd w:id="228"/>
    <w:bookmarkStart w:name="z262" w:id="229"/>
    <w:p>
      <w:pPr>
        <w:spacing w:after="0"/>
        <w:ind w:left="0"/>
        <w:jc w:val="both"/>
      </w:pPr>
      <w:r>
        <w:rPr>
          <w:rFonts w:ascii="Times New Roman"/>
          <w:b w:val="false"/>
          <w:i w:val="false"/>
          <w:color w:val="000000"/>
          <w:sz w:val="28"/>
        </w:rPr>
        <w:t>
      4.4.4.12 Зона контроля безопасности полетов (зона спецконтроля) в международном секторе должна располагаться после паспортного контроля и должна быть оборудована рентгеноаппаратами, стационарными и ручными металлодетекторами.</w:t>
      </w:r>
    </w:p>
    <w:bookmarkEnd w:id="229"/>
    <w:bookmarkStart w:name="z263" w:id="230"/>
    <w:p>
      <w:pPr>
        <w:spacing w:after="0"/>
        <w:ind w:left="0"/>
        <w:jc w:val="both"/>
      </w:pPr>
      <w:r>
        <w:rPr>
          <w:rFonts w:ascii="Times New Roman"/>
          <w:b w:val="false"/>
          <w:i w:val="false"/>
          <w:color w:val="000000"/>
          <w:sz w:val="28"/>
        </w:rPr>
        <w:t>
      4.4.4.13 Зона контроля безопасности полетов (зона спецконтроля) сектора местных авиалиний должна быть расположена после зоны регистрации и оборудована рентгеноаппаратами, стационарными и ручными металлодетекторами.</w:t>
      </w:r>
    </w:p>
    <w:bookmarkEnd w:id="230"/>
    <w:bookmarkStart w:name="z264" w:id="231"/>
    <w:p>
      <w:pPr>
        <w:spacing w:after="0"/>
        <w:ind w:left="0"/>
        <w:jc w:val="both"/>
      </w:pPr>
      <w:r>
        <w:rPr>
          <w:rFonts w:ascii="Times New Roman"/>
          <w:b w:val="false"/>
          <w:i w:val="false"/>
          <w:color w:val="000000"/>
          <w:sz w:val="28"/>
        </w:rPr>
        <w:t>
      4.4.4.14 При зонах размещаются комнаты личного досмотра и оперативные помещения.</w:t>
      </w:r>
    </w:p>
    <w:bookmarkEnd w:id="231"/>
    <w:bookmarkStart w:name="z265" w:id="232"/>
    <w:p>
      <w:pPr>
        <w:spacing w:after="0"/>
        <w:ind w:left="0"/>
        <w:jc w:val="both"/>
      </w:pPr>
      <w:r>
        <w:rPr>
          <w:rFonts w:ascii="Times New Roman"/>
          <w:b w:val="false"/>
          <w:i w:val="false"/>
          <w:color w:val="000000"/>
          <w:sz w:val="28"/>
        </w:rPr>
        <w:t>
      4.4.4.15 В целях уменьшения затрат на содержание аэровокзала и снижения стоимости строительства в малых аэровокзалах местных авиалиний допускается установка зоны САБ (спецконтроля) до регистрации пассажиров и багажа.</w:t>
      </w:r>
    </w:p>
    <w:bookmarkEnd w:id="232"/>
    <w:bookmarkStart w:name="z266" w:id="233"/>
    <w:p>
      <w:pPr>
        <w:spacing w:after="0"/>
        <w:ind w:left="0"/>
        <w:jc w:val="both"/>
      </w:pPr>
      <w:r>
        <w:rPr>
          <w:rFonts w:ascii="Times New Roman"/>
          <w:b w:val="false"/>
          <w:i w:val="false"/>
          <w:color w:val="000000"/>
          <w:sz w:val="28"/>
        </w:rPr>
        <w:t xml:space="preserve">
      </w:t>
      </w:r>
      <w:r>
        <w:rPr>
          <w:rFonts w:ascii="Times New Roman"/>
          <w:b/>
          <w:i w:val="false"/>
          <w:color w:val="000000"/>
          <w:sz w:val="28"/>
        </w:rPr>
        <w:t>4.4.5 Система обработки багажа</w:t>
      </w:r>
    </w:p>
    <w:bookmarkEnd w:id="233"/>
    <w:bookmarkStart w:name="z267" w:id="234"/>
    <w:p>
      <w:pPr>
        <w:spacing w:after="0"/>
        <w:ind w:left="0"/>
        <w:jc w:val="both"/>
      </w:pPr>
      <w:r>
        <w:rPr>
          <w:rFonts w:ascii="Times New Roman"/>
          <w:b w:val="false"/>
          <w:i w:val="false"/>
          <w:color w:val="000000"/>
          <w:sz w:val="28"/>
        </w:rPr>
        <w:t>
      4.4.5.1 Багажное отделение должно располагаться внутри аэровокзала со стороны перрона и иметь с ним удобную связь. В его состав должны входить: зоны обработки багажа, оснащенные механизмами для погрузки и выгрузки багажа, зоны досмотра багажа, комната для приемосдатчика багажа.</w:t>
      </w:r>
    </w:p>
    <w:bookmarkEnd w:id="234"/>
    <w:bookmarkStart w:name="z268" w:id="235"/>
    <w:p>
      <w:pPr>
        <w:spacing w:after="0"/>
        <w:ind w:left="0"/>
        <w:jc w:val="both"/>
      </w:pPr>
      <w:r>
        <w:rPr>
          <w:rFonts w:ascii="Times New Roman"/>
          <w:b w:val="false"/>
          <w:i w:val="false"/>
          <w:color w:val="000000"/>
          <w:sz w:val="28"/>
        </w:rPr>
        <w:t>
      4.4.5.2 Система обработки багажа представляет собой совокупность локальных механизированных комплексов расположенных в технологических зонах: вылета международных и местных авиалиний, прибытие международных и местных авиалиний. Система предназначена для выполнения следующих производственных функций:</w:t>
      </w:r>
    </w:p>
    <w:bookmarkEnd w:id="235"/>
    <w:bookmarkStart w:name="z269" w:id="236"/>
    <w:p>
      <w:pPr>
        <w:spacing w:after="0"/>
        <w:ind w:left="0"/>
        <w:jc w:val="both"/>
      </w:pPr>
      <w:r>
        <w:rPr>
          <w:rFonts w:ascii="Times New Roman"/>
          <w:b w:val="false"/>
          <w:i w:val="false"/>
          <w:color w:val="000000"/>
          <w:sz w:val="28"/>
        </w:rPr>
        <w:t>
      - приема, взвешивания и маркировки багажа;</w:t>
      </w:r>
    </w:p>
    <w:bookmarkEnd w:id="236"/>
    <w:bookmarkStart w:name="z270" w:id="237"/>
    <w:p>
      <w:pPr>
        <w:spacing w:after="0"/>
        <w:ind w:left="0"/>
        <w:jc w:val="both"/>
      </w:pPr>
      <w:r>
        <w:rPr>
          <w:rFonts w:ascii="Times New Roman"/>
          <w:b w:val="false"/>
          <w:i w:val="false"/>
          <w:color w:val="000000"/>
          <w:sz w:val="28"/>
        </w:rPr>
        <w:t>
      - сортировки багажа и комплектования загрузки на рейс;</w:t>
      </w:r>
    </w:p>
    <w:bookmarkEnd w:id="237"/>
    <w:bookmarkStart w:name="z271" w:id="238"/>
    <w:p>
      <w:pPr>
        <w:spacing w:after="0"/>
        <w:ind w:left="0"/>
        <w:jc w:val="both"/>
      </w:pPr>
      <w:r>
        <w:rPr>
          <w:rFonts w:ascii="Times New Roman"/>
          <w:b w:val="false"/>
          <w:i w:val="false"/>
          <w:color w:val="000000"/>
          <w:sz w:val="28"/>
        </w:rPr>
        <w:t>
      - выдача багажа на перронный транспорт;</w:t>
      </w:r>
    </w:p>
    <w:bookmarkEnd w:id="238"/>
    <w:bookmarkStart w:name="z272" w:id="239"/>
    <w:p>
      <w:pPr>
        <w:spacing w:after="0"/>
        <w:ind w:left="0"/>
        <w:jc w:val="both"/>
      </w:pPr>
      <w:r>
        <w:rPr>
          <w:rFonts w:ascii="Times New Roman"/>
          <w:b w:val="false"/>
          <w:i w:val="false"/>
          <w:color w:val="000000"/>
          <w:sz w:val="28"/>
        </w:rPr>
        <w:t>
      - выдача багажа пассажирам.</w:t>
      </w:r>
    </w:p>
    <w:bookmarkEnd w:id="239"/>
    <w:bookmarkStart w:name="z273" w:id="240"/>
    <w:p>
      <w:pPr>
        <w:spacing w:after="0"/>
        <w:ind w:left="0"/>
        <w:jc w:val="both"/>
      </w:pPr>
      <w:r>
        <w:rPr>
          <w:rFonts w:ascii="Times New Roman"/>
          <w:b w:val="false"/>
          <w:i w:val="false"/>
          <w:color w:val="000000"/>
          <w:sz w:val="28"/>
        </w:rPr>
        <w:t>
      4.4.5.3 Система обработки багажа должна быть способна сортировать большое количество багажа оперативно и с высокой степенью надежности. Комплексные функции системы обработки багажа должны отвечать оперативным потребностям авиакомпаний и наземных служб аэропорта.</w:t>
      </w:r>
    </w:p>
    <w:bookmarkEnd w:id="240"/>
    <w:bookmarkStart w:name="z274" w:id="241"/>
    <w:p>
      <w:pPr>
        <w:spacing w:after="0"/>
        <w:ind w:left="0"/>
        <w:jc w:val="both"/>
      </w:pPr>
      <w:r>
        <w:rPr>
          <w:rFonts w:ascii="Times New Roman"/>
          <w:b w:val="false"/>
          <w:i w:val="false"/>
          <w:color w:val="000000"/>
          <w:sz w:val="28"/>
        </w:rPr>
        <w:t>
      4.4.5.4 Система обработки багажа должна отвечать следующим требованиям:</w:t>
      </w:r>
    </w:p>
    <w:bookmarkEnd w:id="241"/>
    <w:bookmarkStart w:name="z275" w:id="242"/>
    <w:p>
      <w:pPr>
        <w:spacing w:after="0"/>
        <w:ind w:left="0"/>
        <w:jc w:val="both"/>
      </w:pPr>
      <w:r>
        <w:rPr>
          <w:rFonts w:ascii="Times New Roman"/>
          <w:b w:val="false"/>
          <w:i w:val="false"/>
          <w:color w:val="000000"/>
          <w:sz w:val="28"/>
        </w:rPr>
        <w:t>
      -      багажный поток должен быть быстрым, простым и включать необходимое количество операций по досмотру, сортировке и доставке багажа в зону комплектовки.</w:t>
      </w:r>
    </w:p>
    <w:bookmarkEnd w:id="242"/>
    <w:bookmarkStart w:name="z276" w:id="243"/>
    <w:p>
      <w:pPr>
        <w:spacing w:after="0"/>
        <w:ind w:left="0"/>
        <w:jc w:val="both"/>
      </w:pPr>
      <w:r>
        <w:rPr>
          <w:rFonts w:ascii="Times New Roman"/>
          <w:b w:val="false"/>
          <w:i w:val="false"/>
          <w:color w:val="000000"/>
          <w:sz w:val="28"/>
        </w:rPr>
        <w:t>
      - механизмы обработки багажа в пределах здания должны быть совместимы с механизмами подачи багажа на борт воздушных судов и с типом и объемом ожидаемого потока багажа;</w:t>
      </w:r>
    </w:p>
    <w:bookmarkEnd w:id="243"/>
    <w:bookmarkStart w:name="z277" w:id="244"/>
    <w:p>
      <w:pPr>
        <w:spacing w:after="0"/>
        <w:ind w:left="0"/>
        <w:jc w:val="both"/>
      </w:pPr>
      <w:r>
        <w:rPr>
          <w:rFonts w:ascii="Times New Roman"/>
          <w:b w:val="false"/>
          <w:i w:val="false"/>
          <w:color w:val="000000"/>
          <w:sz w:val="28"/>
        </w:rPr>
        <w:t>
      - системы обработки багажа должны включать минимальное количество поворотов и изменений уровня, насколько это практически возможно в конструкции терминала;</w:t>
      </w:r>
    </w:p>
    <w:bookmarkEnd w:id="244"/>
    <w:bookmarkStart w:name="z278" w:id="245"/>
    <w:p>
      <w:pPr>
        <w:spacing w:after="0"/>
        <w:ind w:left="0"/>
        <w:jc w:val="both"/>
      </w:pPr>
      <w:r>
        <w:rPr>
          <w:rFonts w:ascii="Times New Roman"/>
          <w:b w:val="false"/>
          <w:i w:val="false"/>
          <w:color w:val="000000"/>
          <w:sz w:val="28"/>
        </w:rPr>
        <w:t>
      - поток багажа не должен препятствовать потоку пассажиров, грузов, экипажей или транспортных средств</w:t>
      </w:r>
    </w:p>
    <w:bookmarkEnd w:id="245"/>
    <w:bookmarkStart w:name="z279" w:id="246"/>
    <w:p>
      <w:pPr>
        <w:spacing w:after="0"/>
        <w:ind w:left="0"/>
        <w:jc w:val="both"/>
      </w:pPr>
      <w:r>
        <w:rPr>
          <w:rFonts w:ascii="Times New Roman"/>
          <w:b w:val="false"/>
          <w:i w:val="false"/>
          <w:color w:val="000000"/>
          <w:sz w:val="28"/>
        </w:rPr>
        <w:t>
      - следует предусмотреть условие для пересылки трансферного багажа в зону сортировки отправляемого багажа;</w:t>
      </w:r>
    </w:p>
    <w:bookmarkEnd w:id="246"/>
    <w:bookmarkStart w:name="z280" w:id="247"/>
    <w:p>
      <w:pPr>
        <w:spacing w:after="0"/>
        <w:ind w:left="0"/>
        <w:jc w:val="both"/>
      </w:pPr>
      <w:r>
        <w:rPr>
          <w:rFonts w:ascii="Times New Roman"/>
          <w:b w:val="false"/>
          <w:i w:val="false"/>
          <w:color w:val="000000"/>
          <w:sz w:val="28"/>
        </w:rPr>
        <w:t>
      - должны быть обеспечены условия для негабаритного багажа;</w:t>
      </w:r>
    </w:p>
    <w:bookmarkEnd w:id="247"/>
    <w:bookmarkStart w:name="z281" w:id="248"/>
    <w:p>
      <w:pPr>
        <w:spacing w:after="0"/>
        <w:ind w:left="0"/>
        <w:jc w:val="both"/>
      </w:pPr>
      <w:r>
        <w:rPr>
          <w:rFonts w:ascii="Times New Roman"/>
          <w:b w:val="false"/>
          <w:i w:val="false"/>
          <w:color w:val="000000"/>
          <w:sz w:val="28"/>
        </w:rPr>
        <w:t>
      - забирающие конвейеры на регистрации должны быть установлены на каждой стойке;</w:t>
      </w:r>
    </w:p>
    <w:bookmarkEnd w:id="248"/>
    <w:bookmarkStart w:name="z282" w:id="249"/>
    <w:p>
      <w:pPr>
        <w:spacing w:after="0"/>
        <w:ind w:left="0"/>
        <w:jc w:val="both"/>
      </w:pPr>
      <w:r>
        <w:rPr>
          <w:rFonts w:ascii="Times New Roman"/>
          <w:b w:val="false"/>
          <w:i w:val="false"/>
          <w:color w:val="000000"/>
          <w:sz w:val="28"/>
        </w:rPr>
        <w:t>
      - должны быть составлены планы по запасному варианту в случае отказа всей системы по обработке багажа (возможность использования резервной системы или ручная обработка и комплектовка багажа).</w:t>
      </w:r>
    </w:p>
    <w:bookmarkEnd w:id="249"/>
    <w:bookmarkStart w:name="z283" w:id="250"/>
    <w:p>
      <w:pPr>
        <w:spacing w:after="0"/>
        <w:ind w:left="0"/>
        <w:jc w:val="both"/>
      </w:pPr>
      <w:r>
        <w:rPr>
          <w:rFonts w:ascii="Times New Roman"/>
          <w:b w:val="false"/>
          <w:i w:val="false"/>
          <w:color w:val="000000"/>
          <w:sz w:val="28"/>
        </w:rPr>
        <w:t>
      4.4.5.5 В связи с различными технологическими требованиями по досмотру багажа сданного под ответственность перевозчика, багаж вылетающих пассажиров международных авиалиний должен обрабатываться и комплектоваться отдельно от багажа пассажиров местных авиалиний. Вход в зону досмотра и комплектовки багажа должен контролироваться САБ.</w:t>
      </w:r>
    </w:p>
    <w:bookmarkEnd w:id="250"/>
    <w:bookmarkStart w:name="z284" w:id="251"/>
    <w:p>
      <w:pPr>
        <w:spacing w:after="0"/>
        <w:ind w:left="0"/>
        <w:jc w:val="both"/>
      </w:pPr>
      <w:r>
        <w:rPr>
          <w:rFonts w:ascii="Times New Roman"/>
          <w:b w:val="false"/>
          <w:i w:val="false"/>
          <w:color w:val="000000"/>
          <w:sz w:val="28"/>
        </w:rPr>
        <w:t>
      4.4.5.6 Помещения выдачи (получения) багажа считать стерильными зонами. Вход в них должен контролироваться САБ.</w:t>
      </w:r>
    </w:p>
    <w:bookmarkEnd w:id="251"/>
    <w:bookmarkStart w:name="z285" w:id="252"/>
    <w:p>
      <w:pPr>
        <w:spacing w:after="0"/>
        <w:ind w:left="0"/>
        <w:jc w:val="both"/>
      </w:pPr>
      <w:r>
        <w:rPr>
          <w:rFonts w:ascii="Times New Roman"/>
          <w:b w:val="false"/>
          <w:i w:val="false"/>
          <w:color w:val="000000"/>
          <w:sz w:val="28"/>
        </w:rPr>
        <w:t>
      4.4.5.7 Помещения выдачи (получения) багажа международных и местных авиалиний должны быть самостоятельными и изолированными друг от друга.</w:t>
      </w:r>
    </w:p>
    <w:bookmarkEnd w:id="252"/>
    <w:bookmarkStart w:name="z286" w:id="253"/>
    <w:p>
      <w:pPr>
        <w:spacing w:after="0"/>
        <w:ind w:left="0"/>
        <w:jc w:val="both"/>
      </w:pPr>
      <w:r>
        <w:rPr>
          <w:rFonts w:ascii="Times New Roman"/>
          <w:b w:val="false"/>
          <w:i w:val="false"/>
          <w:color w:val="000000"/>
          <w:sz w:val="28"/>
        </w:rPr>
        <w:t xml:space="preserve">
      </w:t>
      </w:r>
      <w:r>
        <w:rPr>
          <w:rFonts w:ascii="Times New Roman"/>
          <w:b/>
          <w:i w:val="false"/>
          <w:color w:val="000000"/>
          <w:sz w:val="28"/>
        </w:rPr>
        <w:t>4.4.6 Офисы авиакомпании</w:t>
      </w:r>
    </w:p>
    <w:bookmarkEnd w:id="253"/>
    <w:bookmarkStart w:name="z287" w:id="254"/>
    <w:p>
      <w:pPr>
        <w:spacing w:after="0"/>
        <w:ind w:left="0"/>
        <w:jc w:val="both"/>
      </w:pPr>
      <w:r>
        <w:rPr>
          <w:rFonts w:ascii="Times New Roman"/>
          <w:b w:val="false"/>
          <w:i w:val="false"/>
          <w:color w:val="000000"/>
          <w:sz w:val="28"/>
        </w:rPr>
        <w:t>
      4.4.6.1 Офисы авиакомпаний должны быть расположены в зоне до прохождения технологического обслуживания пассажиров и должны быть доступными для пассажиров. Стойки авиакомпаний должны располагаться в непосредственной близости от стоек регистрации. Объем пространства необходимого для каждой авиакомпании будет варьироваться в зависимости от таких факторов, как объем трафика и/или тип выполняемой обработки.</w:t>
      </w:r>
    </w:p>
    <w:bookmarkEnd w:id="254"/>
    <w:bookmarkStart w:name="z288" w:id="255"/>
    <w:p>
      <w:pPr>
        <w:spacing w:after="0"/>
        <w:ind w:left="0"/>
        <w:jc w:val="both"/>
      </w:pPr>
      <w:r>
        <w:rPr>
          <w:rFonts w:ascii="Times New Roman"/>
          <w:b w:val="false"/>
          <w:i w:val="false"/>
          <w:color w:val="000000"/>
          <w:sz w:val="28"/>
        </w:rPr>
        <w:t>
      4.4.6.2 При офисах авиакомпаний могут располагаться кассы продажи авиабилетов.</w:t>
      </w:r>
    </w:p>
    <w:bookmarkEnd w:id="255"/>
    <w:bookmarkStart w:name="z289" w:id="256"/>
    <w:p>
      <w:pPr>
        <w:spacing w:after="0"/>
        <w:ind w:left="0"/>
        <w:jc w:val="both"/>
      </w:pPr>
      <w:r>
        <w:rPr>
          <w:rFonts w:ascii="Times New Roman"/>
          <w:b w:val="false"/>
          <w:i w:val="false"/>
          <w:color w:val="000000"/>
          <w:sz w:val="28"/>
        </w:rPr>
        <w:t>
      4.4.7 Зоны (залы) CIP (для пассажиров первого или бизнес - класса)</w:t>
      </w:r>
    </w:p>
    <w:bookmarkEnd w:id="256"/>
    <w:bookmarkStart w:name="z290" w:id="257"/>
    <w:p>
      <w:pPr>
        <w:spacing w:after="0"/>
        <w:ind w:left="0"/>
        <w:jc w:val="both"/>
      </w:pPr>
      <w:r>
        <w:rPr>
          <w:rFonts w:ascii="Times New Roman"/>
          <w:b w:val="false"/>
          <w:i w:val="false"/>
          <w:color w:val="000000"/>
          <w:sz w:val="28"/>
        </w:rPr>
        <w:t>
      4.4.7.1 В аэровокзалах должны быть оборудованы зоны повышенной комфортности пассажиров бизнес класса.</w:t>
      </w:r>
    </w:p>
    <w:bookmarkEnd w:id="257"/>
    <w:bookmarkStart w:name="z291" w:id="258"/>
    <w:p>
      <w:pPr>
        <w:spacing w:after="0"/>
        <w:ind w:left="0"/>
        <w:jc w:val="both"/>
      </w:pPr>
      <w:r>
        <w:rPr>
          <w:rFonts w:ascii="Times New Roman"/>
          <w:b w:val="false"/>
          <w:i w:val="false"/>
          <w:color w:val="000000"/>
          <w:sz w:val="28"/>
        </w:rPr>
        <w:t>
      4.4.7.2 Зоны СIP должны располагаться в здании аэровокзала и, как правило, на уровне вылетов, с удобным доступом к зоне выхода на посадку СIP-зоны должны быть обеспечены специальными комнатами отдыха для размещения своих пассажиров первого или бизнес - класса (CIP). Эти комнаты отдыха и ожидания должны располагаться на основных технических этажах аэровокзала с удобным доступам к выходам авиакомпаний.</w:t>
      </w:r>
    </w:p>
    <w:bookmarkEnd w:id="258"/>
    <w:bookmarkStart w:name="z292" w:id="259"/>
    <w:p>
      <w:pPr>
        <w:spacing w:after="0"/>
        <w:ind w:left="0"/>
        <w:jc w:val="both"/>
      </w:pPr>
      <w:r>
        <w:rPr>
          <w:rFonts w:ascii="Times New Roman"/>
          <w:b w:val="false"/>
          <w:i w:val="false"/>
          <w:color w:val="000000"/>
          <w:sz w:val="28"/>
        </w:rPr>
        <w:t>
      4.4.7.3 СIP-зоны должны быть обеспечены специальными комнатами отдыха для размещения своих пассажиров первого или бизнес - класса (CIP). Эти комнаты отдыха и ожидания должны располагаться на основных технических этажах аэровокзала с удобным доступам к выходам авиакомпаний.</w:t>
      </w:r>
    </w:p>
    <w:bookmarkEnd w:id="259"/>
    <w:bookmarkStart w:name="z293" w:id="260"/>
    <w:p>
      <w:pPr>
        <w:spacing w:after="0"/>
        <w:ind w:left="0"/>
        <w:jc w:val="both"/>
      </w:pPr>
      <w:r>
        <w:rPr>
          <w:rFonts w:ascii="Times New Roman"/>
          <w:b w:val="false"/>
          <w:i w:val="false"/>
          <w:color w:val="000000"/>
          <w:sz w:val="28"/>
        </w:rPr>
        <w:t>
      4.4.7.4 Залы обслуживания повышенной комфортности для пассажиров бизнес класса, в зависимости от уровня комфортности (возможности) аэропорта, его пропускной способности и пр. должны выполняться в двух основных вариантах:</w:t>
      </w:r>
    </w:p>
    <w:bookmarkEnd w:id="260"/>
    <w:bookmarkStart w:name="z294" w:id="261"/>
    <w:p>
      <w:pPr>
        <w:spacing w:after="0"/>
        <w:ind w:left="0"/>
        <w:jc w:val="both"/>
      </w:pPr>
      <w:r>
        <w:rPr>
          <w:rFonts w:ascii="Times New Roman"/>
          <w:b w:val="false"/>
          <w:i w:val="false"/>
          <w:color w:val="000000"/>
          <w:sz w:val="28"/>
        </w:rPr>
        <w:t>
      - самостоятельно функционирующий сектор с набором всех технологических зон и помещений обеспечивающий обслуживание, в основном, вылетающих пассажиров;</w:t>
      </w:r>
    </w:p>
    <w:bookmarkEnd w:id="261"/>
    <w:bookmarkStart w:name="z295" w:id="262"/>
    <w:p>
      <w:pPr>
        <w:spacing w:after="0"/>
        <w:ind w:left="0"/>
        <w:jc w:val="both"/>
      </w:pPr>
      <w:r>
        <w:rPr>
          <w:rFonts w:ascii="Times New Roman"/>
          <w:b w:val="false"/>
          <w:i w:val="false"/>
          <w:color w:val="000000"/>
          <w:sz w:val="28"/>
        </w:rPr>
        <w:t>
      - зона CIP выделенная для ожидания посадки после прохождения технологического обслуживания в стерильной (транзитной зоне) и помещение, отделенное от общей зоны перед регистрацией с выделением самостоятельных стоек регистрации для данной категории пассажиров. Во втором случае все виды контроля посадки пассажиры бизнес класса проходят в общем потоке.</w:t>
      </w:r>
    </w:p>
    <w:bookmarkEnd w:id="262"/>
    <w:bookmarkStart w:name="z296" w:id="263"/>
    <w:p>
      <w:pPr>
        <w:spacing w:after="0"/>
        <w:ind w:left="0"/>
        <w:jc w:val="both"/>
      </w:pPr>
      <w:r>
        <w:rPr>
          <w:rFonts w:ascii="Times New Roman"/>
          <w:b w:val="false"/>
          <w:i w:val="false"/>
          <w:color w:val="000000"/>
          <w:sz w:val="28"/>
        </w:rPr>
        <w:t xml:space="preserve">
      </w:t>
      </w:r>
      <w:r>
        <w:rPr>
          <w:rFonts w:ascii="Times New Roman"/>
          <w:b/>
          <w:i w:val="false"/>
          <w:color w:val="000000"/>
          <w:sz w:val="28"/>
        </w:rPr>
        <w:t>4.4.8 Зал зоны выхода на посадку (зона ожидания посадки)</w:t>
      </w:r>
    </w:p>
    <w:bookmarkEnd w:id="263"/>
    <w:bookmarkStart w:name="z297" w:id="264"/>
    <w:p>
      <w:pPr>
        <w:spacing w:after="0"/>
        <w:ind w:left="0"/>
        <w:jc w:val="both"/>
      </w:pPr>
      <w:r>
        <w:rPr>
          <w:rFonts w:ascii="Times New Roman"/>
          <w:b w:val="false"/>
          <w:i w:val="false"/>
          <w:color w:val="000000"/>
          <w:sz w:val="28"/>
        </w:rPr>
        <w:t>
      4.4.8.1 Зал ожидания посадки должен располагаться после прохождения вылетающими пассажирами технологического обслуживания:</w:t>
      </w:r>
    </w:p>
    <w:bookmarkEnd w:id="264"/>
    <w:bookmarkStart w:name="z298" w:id="265"/>
    <w:p>
      <w:pPr>
        <w:spacing w:after="0"/>
        <w:ind w:left="0"/>
        <w:jc w:val="both"/>
      </w:pPr>
      <w:r>
        <w:rPr>
          <w:rFonts w:ascii="Times New Roman"/>
          <w:b w:val="false"/>
          <w:i w:val="false"/>
          <w:color w:val="000000"/>
          <w:sz w:val="28"/>
        </w:rPr>
        <w:t>
      - для пассажиров местных авиалиний - после прохождения контроля безопасности полетов (спецконтроля);</w:t>
      </w:r>
    </w:p>
    <w:bookmarkEnd w:id="265"/>
    <w:bookmarkStart w:name="z299" w:id="266"/>
    <w:p>
      <w:pPr>
        <w:spacing w:after="0"/>
        <w:ind w:left="0"/>
        <w:jc w:val="both"/>
      </w:pPr>
      <w:r>
        <w:rPr>
          <w:rFonts w:ascii="Times New Roman"/>
          <w:b w:val="false"/>
          <w:i w:val="false"/>
          <w:color w:val="000000"/>
          <w:sz w:val="28"/>
        </w:rPr>
        <w:t>
      - для пассажиров следующих международными авиалиниями - после прохождения паспортного (миграционного, пограничного) контроля. Зал ожидания находится в стерильной (транзитной) зоне, вход, в которую разрешен только персоналу, выполняющим технологические операции, связанные с посадкой пассажиров. Посадка вылетающих пассажиров из зала может выполняться как через посадочные телескопические трапы непосредственно в салон самолета, так и на перронный автобус с доставкой на дальние стоянки. Площадь зала определяется количеством одновременно находящихся в нем пассажиров и нормативной площадью на одного пассажира в зависимости от принятого проектом уровня комфортности. Залы ожидания посадки после прохождения технологического обслуживания должны быть отдельными для пассажиров международных и местных авиалиний.</w:t>
      </w:r>
    </w:p>
    <w:bookmarkEnd w:id="266"/>
    <w:bookmarkStart w:name="z300" w:id="267"/>
    <w:p>
      <w:pPr>
        <w:spacing w:after="0"/>
        <w:ind w:left="0"/>
        <w:jc w:val="both"/>
      </w:pPr>
      <w:r>
        <w:rPr>
          <w:rFonts w:ascii="Times New Roman"/>
          <w:b w:val="false"/>
          <w:i w:val="false"/>
          <w:color w:val="000000"/>
          <w:sz w:val="28"/>
        </w:rPr>
        <w:t>
      4.4.8.2 Зал зоны выхода на посадку (зал ожидания после прохождения технологического обслуживания, накопитель) должен иметь достаточно комфортную площадь ожидания посадки, оборудованную санузлами, элементами информации, зонами питания (бар-буфет) и торговли, допускающей циркуляцию пассажиров. Зал должен быть оборудованы пассажирскими креслами для 70% пассажиров. Залы зоны ожидания выхода на посадку должны включать дополнительные элементы комфорта, такие как, места, оборудованные модемом/интернетом, зоны ожидания, оборудованные телевизорами, кабины для курящих, места ожидания пассажиров с детьми</w:t>
      </w:r>
    </w:p>
    <w:bookmarkEnd w:id="267"/>
    <w:bookmarkStart w:name="z301" w:id="268"/>
    <w:p>
      <w:pPr>
        <w:spacing w:after="0"/>
        <w:ind w:left="0"/>
        <w:jc w:val="both"/>
      </w:pPr>
      <w:r>
        <w:rPr>
          <w:rFonts w:ascii="Times New Roman"/>
          <w:b w:val="false"/>
          <w:i w:val="false"/>
          <w:color w:val="000000"/>
          <w:sz w:val="28"/>
        </w:rPr>
        <w:t xml:space="preserve">
      </w:t>
      </w:r>
      <w:r>
        <w:rPr>
          <w:rFonts w:ascii="Times New Roman"/>
          <w:b/>
          <w:i w:val="false"/>
          <w:color w:val="000000"/>
          <w:sz w:val="28"/>
        </w:rPr>
        <w:t>4.4.9 Зал выдачи багажа</w:t>
      </w:r>
    </w:p>
    <w:bookmarkEnd w:id="268"/>
    <w:bookmarkStart w:name="z302" w:id="269"/>
    <w:p>
      <w:pPr>
        <w:spacing w:after="0"/>
        <w:ind w:left="0"/>
        <w:jc w:val="both"/>
      </w:pPr>
      <w:r>
        <w:rPr>
          <w:rFonts w:ascii="Times New Roman"/>
          <w:b w:val="false"/>
          <w:i w:val="false"/>
          <w:color w:val="000000"/>
          <w:sz w:val="28"/>
        </w:rPr>
        <w:t>
      4.4.9.1 Зал получения багажа прибывающими пассажирами международных авиалиний должен располагаться после прохождения пассажирами паспортного контроля. Пассажиры, получившие багаж, проходят таможенный контроль с дальнейшим выходом в город. Пассажиры местных авиалиний получают багаж в зале выдачи багажа аэровокзала с последующим выходом в город.</w:t>
      </w:r>
    </w:p>
    <w:bookmarkEnd w:id="269"/>
    <w:bookmarkStart w:name="z303" w:id="270"/>
    <w:p>
      <w:pPr>
        <w:spacing w:after="0"/>
        <w:ind w:left="0"/>
        <w:jc w:val="both"/>
      </w:pPr>
      <w:r>
        <w:rPr>
          <w:rFonts w:ascii="Times New Roman"/>
          <w:b w:val="false"/>
          <w:i w:val="false"/>
          <w:color w:val="000000"/>
          <w:sz w:val="28"/>
        </w:rPr>
        <w:t>
      4.4.9.2 Залы выдачи багажа пассажирам международных и местных авиалиний должны располагаться в самостоятельных зонах, отделенных друг от друга перегородкой, исключающий контакт пассажиров местных и международных авиалиний.</w:t>
      </w:r>
    </w:p>
    <w:bookmarkEnd w:id="270"/>
    <w:bookmarkStart w:name="z304" w:id="271"/>
    <w:p>
      <w:pPr>
        <w:spacing w:after="0"/>
        <w:ind w:left="0"/>
        <w:jc w:val="both"/>
      </w:pPr>
      <w:r>
        <w:rPr>
          <w:rFonts w:ascii="Times New Roman"/>
          <w:b w:val="false"/>
          <w:i w:val="false"/>
          <w:color w:val="000000"/>
          <w:sz w:val="28"/>
        </w:rPr>
        <w:t>
      4.4.9.3 Залы выдачи и получения багажа должны быть оборудованы-транспортерами выдачи багажа, санузлами, сидячими местами для ожидания пассажиров, местами хранения багажных тележек.</w:t>
      </w:r>
    </w:p>
    <w:bookmarkEnd w:id="271"/>
    <w:bookmarkStart w:name="z305" w:id="272"/>
    <w:p>
      <w:pPr>
        <w:spacing w:after="0"/>
        <w:ind w:left="0"/>
        <w:jc w:val="both"/>
      </w:pPr>
      <w:r>
        <w:rPr>
          <w:rFonts w:ascii="Times New Roman"/>
          <w:b w:val="false"/>
          <w:i w:val="false"/>
          <w:color w:val="000000"/>
          <w:sz w:val="28"/>
        </w:rPr>
        <w:t>
      4.4.9.4 Рекомендуемое расстояние между линиями транспортеров 9.0-12.0 м для узкофюзеляжных самолетов, 12.0-15.0 м для широкофюзеляжных самолетов.</w:t>
      </w:r>
    </w:p>
    <w:bookmarkEnd w:id="272"/>
    <w:bookmarkStart w:name="z306" w:id="273"/>
    <w:p>
      <w:pPr>
        <w:spacing w:after="0"/>
        <w:ind w:left="0"/>
        <w:jc w:val="both"/>
      </w:pPr>
      <w:r>
        <w:rPr>
          <w:rFonts w:ascii="Times New Roman"/>
          <w:b w:val="false"/>
          <w:i w:val="false"/>
          <w:color w:val="000000"/>
          <w:sz w:val="28"/>
        </w:rPr>
        <w:t xml:space="preserve">
      </w:t>
      </w:r>
      <w:r>
        <w:rPr>
          <w:rFonts w:ascii="Times New Roman"/>
          <w:b/>
          <w:i w:val="false"/>
          <w:color w:val="000000"/>
          <w:sz w:val="28"/>
        </w:rPr>
        <w:t>4.4.10 Зал встречающих-провожающих</w:t>
      </w:r>
    </w:p>
    <w:bookmarkEnd w:id="273"/>
    <w:bookmarkStart w:name="z307" w:id="274"/>
    <w:p>
      <w:pPr>
        <w:spacing w:after="0"/>
        <w:ind w:left="0"/>
        <w:jc w:val="both"/>
      </w:pPr>
      <w:r>
        <w:rPr>
          <w:rFonts w:ascii="Times New Roman"/>
          <w:b w:val="false"/>
          <w:i w:val="false"/>
          <w:color w:val="000000"/>
          <w:sz w:val="28"/>
        </w:rPr>
        <w:t>
      4.4.10.1 Зал встречающих-провожающих - основной зал аэровокзального комплекса. Зал располагается со стороны привокзальной площади и последовательно состоит из нескольких зон:</w:t>
      </w:r>
    </w:p>
    <w:bookmarkEnd w:id="274"/>
    <w:bookmarkStart w:name="z308" w:id="275"/>
    <w:p>
      <w:pPr>
        <w:spacing w:after="0"/>
        <w:ind w:left="0"/>
        <w:jc w:val="both"/>
      </w:pPr>
      <w:r>
        <w:rPr>
          <w:rFonts w:ascii="Times New Roman"/>
          <w:b w:val="false"/>
          <w:i w:val="false"/>
          <w:color w:val="000000"/>
          <w:sz w:val="28"/>
        </w:rPr>
        <w:t>
      - вестибюль - зона входа (выхода) в аэровокзал;</w:t>
      </w:r>
    </w:p>
    <w:bookmarkEnd w:id="275"/>
    <w:bookmarkStart w:name="z309" w:id="276"/>
    <w:p>
      <w:pPr>
        <w:spacing w:after="0"/>
        <w:ind w:left="0"/>
        <w:jc w:val="both"/>
      </w:pPr>
      <w:r>
        <w:rPr>
          <w:rFonts w:ascii="Times New Roman"/>
          <w:b w:val="false"/>
          <w:i w:val="false"/>
          <w:color w:val="000000"/>
          <w:sz w:val="28"/>
        </w:rPr>
        <w:t>
      - зона информации и распределения;</w:t>
      </w:r>
    </w:p>
    <w:bookmarkEnd w:id="276"/>
    <w:bookmarkStart w:name="z310" w:id="277"/>
    <w:p>
      <w:pPr>
        <w:spacing w:after="0"/>
        <w:ind w:left="0"/>
        <w:jc w:val="both"/>
      </w:pPr>
      <w:r>
        <w:rPr>
          <w:rFonts w:ascii="Times New Roman"/>
          <w:b w:val="false"/>
          <w:i w:val="false"/>
          <w:color w:val="000000"/>
          <w:sz w:val="28"/>
        </w:rPr>
        <w:t>
      - операционные зоны (зоны регистрации);</w:t>
      </w:r>
    </w:p>
    <w:bookmarkEnd w:id="277"/>
    <w:bookmarkStart w:name="z311" w:id="278"/>
    <w:p>
      <w:pPr>
        <w:spacing w:after="0"/>
        <w:ind w:left="0"/>
        <w:jc w:val="both"/>
      </w:pPr>
      <w:r>
        <w:rPr>
          <w:rFonts w:ascii="Times New Roman"/>
          <w:b w:val="false"/>
          <w:i w:val="false"/>
          <w:color w:val="000000"/>
          <w:sz w:val="28"/>
        </w:rPr>
        <w:t>
      - зоны ожидания приглашения на регистрацию;</w:t>
      </w:r>
    </w:p>
    <w:bookmarkEnd w:id="278"/>
    <w:bookmarkStart w:name="z312" w:id="279"/>
    <w:p>
      <w:pPr>
        <w:spacing w:after="0"/>
        <w:ind w:left="0"/>
        <w:jc w:val="both"/>
      </w:pPr>
      <w:r>
        <w:rPr>
          <w:rFonts w:ascii="Times New Roman"/>
          <w:b w:val="false"/>
          <w:i w:val="false"/>
          <w:color w:val="000000"/>
          <w:sz w:val="28"/>
        </w:rPr>
        <w:t>
      - зоны длительного ожидания (в случае задержки рейса).</w:t>
      </w:r>
    </w:p>
    <w:bookmarkEnd w:id="279"/>
    <w:bookmarkStart w:name="z313" w:id="280"/>
    <w:p>
      <w:pPr>
        <w:spacing w:after="0"/>
        <w:ind w:left="0"/>
        <w:jc w:val="both"/>
      </w:pPr>
      <w:r>
        <w:rPr>
          <w:rFonts w:ascii="Times New Roman"/>
          <w:b w:val="false"/>
          <w:i w:val="false"/>
          <w:color w:val="000000"/>
          <w:sz w:val="28"/>
        </w:rPr>
        <w:t>
      4.4.10.2 Зал встречающих/провожающих также должен включать в себя:</w:t>
      </w:r>
    </w:p>
    <w:bookmarkEnd w:id="280"/>
    <w:bookmarkStart w:name="z314" w:id="281"/>
    <w:p>
      <w:pPr>
        <w:spacing w:after="0"/>
        <w:ind w:left="0"/>
        <w:jc w:val="both"/>
      </w:pPr>
      <w:r>
        <w:rPr>
          <w:rFonts w:ascii="Times New Roman"/>
          <w:b w:val="false"/>
          <w:i w:val="false"/>
          <w:color w:val="000000"/>
          <w:sz w:val="28"/>
        </w:rPr>
        <w:t>
      - туалеты,</w:t>
      </w:r>
    </w:p>
    <w:bookmarkEnd w:id="281"/>
    <w:bookmarkStart w:name="z315" w:id="282"/>
    <w:p>
      <w:pPr>
        <w:spacing w:after="0"/>
        <w:ind w:left="0"/>
        <w:jc w:val="both"/>
      </w:pPr>
      <w:r>
        <w:rPr>
          <w:rFonts w:ascii="Times New Roman"/>
          <w:b w:val="false"/>
          <w:i w:val="false"/>
          <w:color w:val="000000"/>
          <w:sz w:val="28"/>
        </w:rPr>
        <w:t>
      - кассы продажи авиабилетов обмена валюты, стойки справочного бюро</w:t>
      </w:r>
    </w:p>
    <w:bookmarkEnd w:id="282"/>
    <w:bookmarkStart w:name="z316" w:id="283"/>
    <w:p>
      <w:pPr>
        <w:spacing w:after="0"/>
        <w:ind w:left="0"/>
        <w:jc w:val="both"/>
      </w:pPr>
      <w:r>
        <w:rPr>
          <w:rFonts w:ascii="Times New Roman"/>
          <w:b w:val="false"/>
          <w:i w:val="false"/>
          <w:color w:val="000000"/>
          <w:sz w:val="28"/>
        </w:rPr>
        <w:t>
      - объекты общественного питания, торговые киоски.</w:t>
      </w:r>
    </w:p>
    <w:bookmarkEnd w:id="283"/>
    <w:bookmarkStart w:name="z317" w:id="284"/>
    <w:p>
      <w:pPr>
        <w:spacing w:after="0"/>
        <w:ind w:left="0"/>
        <w:jc w:val="both"/>
      </w:pPr>
      <w:r>
        <w:rPr>
          <w:rFonts w:ascii="Times New Roman"/>
          <w:b w:val="false"/>
          <w:i w:val="false"/>
          <w:color w:val="000000"/>
          <w:sz w:val="28"/>
        </w:rPr>
        <w:t>
      - информационные стойки для туристов о местах расположения и наличии мест в гостиницах,</w:t>
      </w:r>
    </w:p>
    <w:bookmarkEnd w:id="284"/>
    <w:bookmarkStart w:name="z318" w:id="285"/>
    <w:p>
      <w:pPr>
        <w:spacing w:after="0"/>
        <w:ind w:left="0"/>
        <w:jc w:val="both"/>
      </w:pPr>
      <w:r>
        <w:rPr>
          <w:rFonts w:ascii="Times New Roman"/>
          <w:b w:val="false"/>
          <w:i w:val="false"/>
          <w:color w:val="000000"/>
          <w:sz w:val="28"/>
        </w:rPr>
        <w:t>
      - расписание движения автобусов, поездов и т.д.,</w:t>
      </w:r>
    </w:p>
    <w:bookmarkEnd w:id="285"/>
    <w:bookmarkStart w:name="z319" w:id="286"/>
    <w:p>
      <w:pPr>
        <w:spacing w:after="0"/>
        <w:ind w:left="0"/>
        <w:jc w:val="both"/>
      </w:pPr>
      <w:r>
        <w:rPr>
          <w:rFonts w:ascii="Times New Roman"/>
          <w:b w:val="false"/>
          <w:i w:val="false"/>
          <w:color w:val="000000"/>
          <w:sz w:val="28"/>
        </w:rPr>
        <w:t>
      - ясные вывески с указанием места такси, автобусов и паркингов.</w:t>
      </w:r>
    </w:p>
    <w:bookmarkEnd w:id="286"/>
    <w:bookmarkStart w:name="z320" w:id="287"/>
    <w:p>
      <w:pPr>
        <w:spacing w:after="0"/>
        <w:ind w:left="0"/>
        <w:jc w:val="both"/>
      </w:pPr>
      <w:r>
        <w:rPr>
          <w:rFonts w:ascii="Times New Roman"/>
          <w:b w:val="false"/>
          <w:i w:val="false"/>
          <w:color w:val="000000"/>
          <w:sz w:val="28"/>
        </w:rPr>
        <w:t xml:space="preserve">
      </w:t>
      </w:r>
      <w:r>
        <w:rPr>
          <w:rFonts w:ascii="Times New Roman"/>
          <w:b/>
          <w:i w:val="false"/>
          <w:color w:val="000000"/>
          <w:sz w:val="28"/>
        </w:rPr>
        <w:t>4.4.11 Пиктограммы и информационные табло</w:t>
      </w:r>
    </w:p>
    <w:bookmarkEnd w:id="287"/>
    <w:bookmarkStart w:name="z321" w:id="288"/>
    <w:p>
      <w:pPr>
        <w:spacing w:after="0"/>
        <w:ind w:left="0"/>
        <w:jc w:val="both"/>
      </w:pPr>
      <w:r>
        <w:rPr>
          <w:rFonts w:ascii="Times New Roman"/>
          <w:b w:val="false"/>
          <w:i w:val="false"/>
          <w:color w:val="000000"/>
          <w:sz w:val="28"/>
        </w:rPr>
        <w:t>
      4.4.11.1 Пиктограммы относятся к стационарным элементам визуальной информации. Пиктограммы выполняются светящимися (наносятся на специально подобранные светильники), с подсветкой (в виде символов, нанесенных на специальный планшет) и просто выполненные на жесткой основе с соответствующим символом и цветом.</w:t>
      </w:r>
    </w:p>
    <w:bookmarkEnd w:id="288"/>
    <w:bookmarkStart w:name="z322" w:id="289"/>
    <w:p>
      <w:pPr>
        <w:spacing w:after="0"/>
        <w:ind w:left="0"/>
        <w:jc w:val="both"/>
      </w:pPr>
      <w:r>
        <w:rPr>
          <w:rFonts w:ascii="Times New Roman"/>
          <w:b w:val="false"/>
          <w:i w:val="false"/>
          <w:color w:val="000000"/>
          <w:sz w:val="28"/>
        </w:rPr>
        <w:t>
      4.4.11.2 Информационные табло подбираются в соответствии с их назначением и количеством строк информации. Должны устанавливаться в залах вылета, прилета, ожидания, над стойками регистрации, транспортерами выдачи багажа, в местах посадки в самолет (посадочные трапы) или на перронный автобус. Информация должна подаваться, как минимум на 3 языках (казахском, русском, английском.)</w:t>
      </w:r>
    </w:p>
    <w:bookmarkEnd w:id="289"/>
    <w:bookmarkStart w:name="z323" w:id="290"/>
    <w:p>
      <w:pPr>
        <w:spacing w:after="0"/>
        <w:ind w:left="0"/>
        <w:jc w:val="both"/>
      </w:pPr>
      <w:r>
        <w:rPr>
          <w:rFonts w:ascii="Times New Roman"/>
          <w:b w:val="false"/>
          <w:i w:val="false"/>
          <w:color w:val="000000"/>
          <w:sz w:val="28"/>
        </w:rPr>
        <w:t>
      4.4.11.3 Система указателей должна придерживаться основным ориентирам стилей и размеров, унифицированной терминологии, узнаваемых и универсально приемлемых символов и единых цветов для стандартных функций.</w:t>
      </w:r>
    </w:p>
    <w:bookmarkEnd w:id="290"/>
    <w:bookmarkStart w:name="z324" w:id="291"/>
    <w:p>
      <w:pPr>
        <w:spacing w:after="0"/>
        <w:ind w:left="0"/>
        <w:jc w:val="both"/>
      </w:pPr>
      <w:r>
        <w:rPr>
          <w:rFonts w:ascii="Times New Roman"/>
          <w:b w:val="false"/>
          <w:i w:val="false"/>
          <w:color w:val="000000"/>
          <w:sz w:val="28"/>
        </w:rPr>
        <w:t>
      4.4.11.4 Содержание сообщения должно быть понятным как для неквалифицированных, так и для квалифицированных пассажиров, провожающих и встречающих.</w:t>
      </w:r>
    </w:p>
    <w:bookmarkEnd w:id="291"/>
    <w:bookmarkStart w:name="z325" w:id="292"/>
    <w:p>
      <w:pPr>
        <w:spacing w:after="0"/>
        <w:ind w:left="0"/>
        <w:jc w:val="both"/>
      </w:pPr>
      <w:r>
        <w:rPr>
          <w:rFonts w:ascii="Times New Roman"/>
          <w:b w:val="false"/>
          <w:i w:val="false"/>
          <w:color w:val="000000"/>
          <w:sz w:val="28"/>
        </w:rPr>
        <w:t xml:space="preserve">
      </w:t>
      </w:r>
      <w:r>
        <w:rPr>
          <w:rFonts w:ascii="Times New Roman"/>
          <w:b/>
          <w:i w:val="false"/>
          <w:color w:val="000000"/>
          <w:sz w:val="28"/>
        </w:rPr>
        <w:t>4.4.12 Мусороудаление</w:t>
      </w:r>
    </w:p>
    <w:bookmarkEnd w:id="292"/>
    <w:bookmarkStart w:name="z326" w:id="293"/>
    <w:p>
      <w:pPr>
        <w:spacing w:after="0"/>
        <w:ind w:left="0"/>
        <w:jc w:val="both"/>
      </w:pPr>
      <w:r>
        <w:rPr>
          <w:rFonts w:ascii="Times New Roman"/>
          <w:b w:val="false"/>
          <w:i w:val="false"/>
          <w:color w:val="000000"/>
          <w:sz w:val="28"/>
        </w:rPr>
        <w:t>
      4.4.12.1 В здании аэровокзала следует предусматривать систему очистки от мусора и пылеуборку, временного (в пределах санитарных норм) хранения мусора и возможность его вывоза. Средства удаления мусора из здания должны быть увязаны с системой очистки, принятой в аэропорту.</w:t>
      </w:r>
    </w:p>
    <w:bookmarkEnd w:id="293"/>
    <w:bookmarkStart w:name="z327" w:id="294"/>
    <w:p>
      <w:pPr>
        <w:spacing w:after="0"/>
        <w:ind w:left="0"/>
        <w:jc w:val="both"/>
      </w:pPr>
      <w:r>
        <w:rPr>
          <w:rFonts w:ascii="Times New Roman"/>
          <w:b w:val="false"/>
          <w:i w:val="false"/>
          <w:color w:val="000000"/>
          <w:sz w:val="28"/>
        </w:rPr>
        <w:t>
      4.4.12.2 Необходимость устройства мусоропроводов в зданиях аэровокзалов устанавливают заданием на проектирование при наличии обоснования.</w:t>
      </w:r>
    </w:p>
    <w:bookmarkEnd w:id="294"/>
    <w:bookmarkStart w:name="z328" w:id="295"/>
    <w:p>
      <w:pPr>
        <w:spacing w:after="0"/>
        <w:ind w:left="0"/>
        <w:jc w:val="both"/>
      </w:pPr>
      <w:r>
        <w:rPr>
          <w:rFonts w:ascii="Times New Roman"/>
          <w:b w:val="false"/>
          <w:i w:val="false"/>
          <w:color w:val="000000"/>
          <w:sz w:val="28"/>
        </w:rPr>
        <w:t>
      4.4.12.3 Для зданий, не оборудованных мусоропроводами, следует предусматривать мусоросборную камеру или хозяйственную площадку).</w:t>
      </w:r>
    </w:p>
    <w:bookmarkEnd w:id="295"/>
    <w:bookmarkStart w:name="z329" w:id="296"/>
    <w:p>
      <w:pPr>
        <w:spacing w:after="0"/>
        <w:ind w:left="0"/>
        <w:jc w:val="both"/>
      </w:pPr>
      <w:r>
        <w:rPr>
          <w:rFonts w:ascii="Times New Roman"/>
          <w:b w:val="false"/>
          <w:i w:val="false"/>
          <w:color w:val="000000"/>
          <w:sz w:val="28"/>
        </w:rPr>
        <w:t>
      4.4.12.4 Временное хранение пищевых отходов должно осуществляться в холодильных камерах или в других охлаждаемых помещениях (в спецбаках и пакетах).</w:t>
      </w:r>
    </w:p>
    <w:bookmarkEnd w:id="296"/>
    <w:bookmarkStart w:name="z330" w:id="297"/>
    <w:p>
      <w:pPr>
        <w:spacing w:after="0"/>
        <w:ind w:left="0"/>
        <w:jc w:val="both"/>
      </w:pPr>
      <w:r>
        <w:rPr>
          <w:rFonts w:ascii="Times New Roman"/>
          <w:b w:val="false"/>
          <w:i w:val="false"/>
          <w:color w:val="000000"/>
          <w:sz w:val="28"/>
        </w:rPr>
        <w:t>
      4.4.12.5 Систему удаления мусора из здания следует рассчитывать исходя из региональных нормативов суточного накопления мусора (с учетом степени благоустройства здания).</w:t>
      </w:r>
    </w:p>
    <w:bookmarkEnd w:id="297"/>
    <w:bookmarkStart w:name="z331" w:id="298"/>
    <w:p>
      <w:pPr>
        <w:spacing w:after="0"/>
        <w:ind w:left="0"/>
        <w:jc w:val="both"/>
      </w:pPr>
      <w:r>
        <w:rPr>
          <w:rFonts w:ascii="Times New Roman"/>
          <w:b w:val="false"/>
          <w:i w:val="false"/>
          <w:color w:val="000000"/>
          <w:sz w:val="28"/>
        </w:rPr>
        <w:t>
      4.4.12.6 Мусоросборная камера должна иметь самостоятельный открывающийся наружу вход, изолированный от входа в здание глухой стеной (экраном), и выделяться противопожарными перегородками и перекрытием с пределом огнестойкости не менее REI 60 и нулевыми пределами распространения огня.</w:t>
      </w:r>
    </w:p>
    <w:bookmarkEnd w:id="298"/>
    <w:bookmarkStart w:name="z332" w:id="299"/>
    <w:p>
      <w:pPr>
        <w:spacing w:after="0"/>
        <w:ind w:left="0"/>
        <w:jc w:val="both"/>
      </w:pPr>
      <w:r>
        <w:rPr>
          <w:rFonts w:ascii="Times New Roman"/>
          <w:b w:val="false"/>
          <w:i w:val="false"/>
          <w:color w:val="000000"/>
          <w:sz w:val="28"/>
        </w:rPr>
        <w:t>
      4.4.12.7 Уборка помещений всего комплекса осуществляется с помощью уборочных поломоечных машин. Хранение уборочных поломоечных машин, уборочного инвентаря, моющих и дезинфицирующих средств, предусматривается в хозяйственных помещениях аэровокзала, запроектированных на каждом этаже.</w:t>
      </w:r>
    </w:p>
    <w:bookmarkEnd w:id="299"/>
    <w:bookmarkStart w:name="z333" w:id="300"/>
    <w:p>
      <w:pPr>
        <w:spacing w:after="0"/>
        <w:ind w:left="0"/>
        <w:jc w:val="both"/>
      </w:pPr>
      <w:r>
        <w:rPr>
          <w:rFonts w:ascii="Times New Roman"/>
          <w:b w:val="false"/>
          <w:i w:val="false"/>
          <w:color w:val="000000"/>
          <w:sz w:val="28"/>
        </w:rPr>
        <w:t>
      4.4.12.8 Для сбора мусора на территории должны устанавливаться урны, а для бытового мусора — контейнеры с крышками.</w:t>
      </w:r>
    </w:p>
    <w:bookmarkEnd w:id="300"/>
    <w:bookmarkStart w:name="z334" w:id="301"/>
    <w:p>
      <w:pPr>
        <w:spacing w:after="0"/>
        <w:ind w:left="0"/>
        <w:jc w:val="both"/>
      </w:pPr>
      <w:r>
        <w:rPr>
          <w:rFonts w:ascii="Times New Roman"/>
          <w:b w:val="false"/>
          <w:i w:val="false"/>
          <w:color w:val="000000"/>
          <w:sz w:val="28"/>
        </w:rPr>
        <w:t xml:space="preserve">
      </w:t>
      </w:r>
      <w:r>
        <w:rPr>
          <w:rFonts w:ascii="Times New Roman"/>
          <w:b/>
          <w:i w:val="false"/>
          <w:color w:val="000000"/>
          <w:sz w:val="28"/>
        </w:rPr>
        <w:t>4.5 Авиационная безопасность</w:t>
      </w:r>
    </w:p>
    <w:bookmarkEnd w:id="301"/>
    <w:bookmarkStart w:name="z335" w:id="302"/>
    <w:p>
      <w:pPr>
        <w:spacing w:after="0"/>
        <w:ind w:left="0"/>
        <w:jc w:val="both"/>
      </w:pPr>
      <w:r>
        <w:rPr>
          <w:rFonts w:ascii="Times New Roman"/>
          <w:b w:val="false"/>
          <w:i w:val="false"/>
          <w:color w:val="000000"/>
          <w:sz w:val="28"/>
        </w:rPr>
        <w:t>
      4.5.1 Администрации авиационных предприятий и аэропортов должны обеспечивать необходимые условия для работы службы авиационной безопасности (САБ) по урегулированию ситуаций, связанных с актами незаконного вмешательства в деятельность гражданской авиации, САБ принимает непосредственное участие в досмотре пассажиров, персонала, товаров пересекающих зону спецконтроля.</w:t>
      </w:r>
    </w:p>
    <w:bookmarkEnd w:id="302"/>
    <w:bookmarkStart w:name="z336" w:id="303"/>
    <w:p>
      <w:pPr>
        <w:spacing w:after="0"/>
        <w:ind w:left="0"/>
        <w:jc w:val="both"/>
      </w:pPr>
      <w:r>
        <w:rPr>
          <w:rFonts w:ascii="Times New Roman"/>
          <w:b w:val="false"/>
          <w:i w:val="false"/>
          <w:color w:val="000000"/>
          <w:sz w:val="28"/>
        </w:rPr>
        <w:t>
      4.5.2 В целях обеспечения авиационной безопасности в аэропортах и на прилегающих к ним территориях администрация аэропорта имеет право в зависимости от складывающейся обстановки, угрожающей безопасной деятельности аэропорта (аэровокзала), вводить дополнительные меры безопасности (контроль допуска граждан в аэровокзалы, досмотр на входах, контроль за передвижением и стоянками транспортных средств и т.д.).</w:t>
      </w:r>
    </w:p>
    <w:bookmarkEnd w:id="303"/>
    <w:bookmarkStart w:name="z337" w:id="304"/>
    <w:p>
      <w:pPr>
        <w:spacing w:after="0"/>
        <w:ind w:left="0"/>
        <w:jc w:val="both"/>
      </w:pPr>
      <w:r>
        <w:rPr>
          <w:rFonts w:ascii="Times New Roman"/>
          <w:b w:val="false"/>
          <w:i w:val="false"/>
          <w:color w:val="000000"/>
          <w:sz w:val="28"/>
        </w:rPr>
        <w:t>
      4.5.3 Администрация авиационного предприятия, аэропорта осуществляет материально-техническое обеспечение, финансирование мероприятий по авиационной безопасности и несет ответственность за их реализацию</w:t>
      </w:r>
    </w:p>
    <w:bookmarkEnd w:id="304"/>
    <w:bookmarkStart w:name="z338" w:id="305"/>
    <w:p>
      <w:pPr>
        <w:spacing w:after="0"/>
        <w:ind w:left="0"/>
        <w:jc w:val="both"/>
      </w:pPr>
      <w:r>
        <w:rPr>
          <w:rFonts w:ascii="Times New Roman"/>
          <w:b w:val="false"/>
          <w:i w:val="false"/>
          <w:color w:val="000000"/>
          <w:sz w:val="28"/>
        </w:rPr>
        <w:t>
      4.5.4 Пассажиры-инвалиды (на костылях, в инвалидных креслах, на носилках и т.д.) подлежат досмотру вручную, а сопровождающие их лица проходят досмотр на общих основаниях</w:t>
      </w:r>
    </w:p>
    <w:bookmarkEnd w:id="305"/>
    <w:bookmarkStart w:name="z339" w:id="306"/>
    <w:p>
      <w:pPr>
        <w:spacing w:after="0"/>
        <w:ind w:left="0"/>
        <w:jc w:val="both"/>
      </w:pPr>
      <w:r>
        <w:rPr>
          <w:rFonts w:ascii="Times New Roman"/>
          <w:b w:val="false"/>
          <w:i w:val="false"/>
          <w:color w:val="000000"/>
          <w:sz w:val="28"/>
        </w:rPr>
        <w:t>
      4.5.5 Порядок действий службы авиационной безопасности необходимо принимать следующий:</w:t>
      </w:r>
    </w:p>
    <w:bookmarkEnd w:id="306"/>
    <w:bookmarkStart w:name="z340" w:id="307"/>
    <w:p>
      <w:pPr>
        <w:spacing w:after="0"/>
        <w:ind w:left="0"/>
        <w:jc w:val="both"/>
      </w:pPr>
      <w:r>
        <w:rPr>
          <w:rFonts w:ascii="Times New Roman"/>
          <w:b w:val="false"/>
          <w:i w:val="false"/>
          <w:color w:val="000000"/>
          <w:sz w:val="28"/>
        </w:rPr>
        <w:t>
      - досмотр пассажиров, авиационного персонала, представителей иных организаций, участвующих в аэропортовской деятельности и посещающих зону ограниченного доступа для исполнения иных служебных обязанностей, осуществляется на контрольно-пропускных пунктах аэровокзалов аэропортов;</w:t>
      </w:r>
    </w:p>
    <w:bookmarkEnd w:id="307"/>
    <w:bookmarkStart w:name="z341" w:id="308"/>
    <w:p>
      <w:pPr>
        <w:spacing w:after="0"/>
        <w:ind w:left="0"/>
        <w:jc w:val="both"/>
      </w:pPr>
      <w:r>
        <w:rPr>
          <w:rFonts w:ascii="Times New Roman"/>
          <w:b w:val="false"/>
          <w:i w:val="false"/>
          <w:color w:val="000000"/>
          <w:sz w:val="28"/>
        </w:rPr>
        <w:t>
      - зона досмотра может состоять из одного или нескольких пунктов досмотра, включая зону ожидания посадки между пунктом досмотра пассажиров и воздушным судном, доступ в которую строго контролируется;</w:t>
      </w:r>
    </w:p>
    <w:bookmarkEnd w:id="308"/>
    <w:bookmarkStart w:name="z342" w:id="309"/>
    <w:p>
      <w:pPr>
        <w:spacing w:after="0"/>
        <w:ind w:left="0"/>
        <w:jc w:val="both"/>
      </w:pPr>
      <w:r>
        <w:rPr>
          <w:rFonts w:ascii="Times New Roman"/>
          <w:b w:val="false"/>
          <w:i w:val="false"/>
          <w:color w:val="000000"/>
          <w:sz w:val="28"/>
        </w:rPr>
        <w:t>
      - досмотр на внутренних авиалиниях производится персоналом САБ аэропортов, на международных авиалиниях работниками САБ аэропортов, сотрудниками таможенных и пограничных органов Республики Казахстан, в соответствии с их компетенцией;</w:t>
      </w:r>
    </w:p>
    <w:bookmarkEnd w:id="309"/>
    <w:bookmarkStart w:name="z343" w:id="310"/>
    <w:p>
      <w:pPr>
        <w:spacing w:after="0"/>
        <w:ind w:left="0"/>
        <w:jc w:val="both"/>
      </w:pPr>
      <w:r>
        <w:rPr>
          <w:rFonts w:ascii="Times New Roman"/>
          <w:b w:val="false"/>
          <w:i w:val="false"/>
          <w:color w:val="000000"/>
          <w:sz w:val="28"/>
        </w:rPr>
        <w:t>
      - досмотр осуществляется инспекторами досмотра службы авиационной безопасности аэропорта, прошедшими подготовку по программе подготовки и переподготовки специалистов служб авиационной безопасности, должностных лиц уполномоченного органа по вопросам авиационной безопасности, утвержденной уполномоченным органом;</w:t>
      </w:r>
    </w:p>
    <w:bookmarkEnd w:id="310"/>
    <w:bookmarkStart w:name="z344" w:id="311"/>
    <w:p>
      <w:pPr>
        <w:spacing w:after="0"/>
        <w:ind w:left="0"/>
        <w:jc w:val="both"/>
      </w:pPr>
      <w:r>
        <w:rPr>
          <w:rFonts w:ascii="Times New Roman"/>
          <w:b w:val="false"/>
          <w:i w:val="false"/>
          <w:color w:val="000000"/>
          <w:sz w:val="28"/>
        </w:rPr>
        <w:t>
      - досмотр авиационного персонала, персонала, пассажиров, ручной клади, багажа, грузов и бортовых запасов производится в целях обнаружения и предотвращения провоза на борту воздушного судна оружия, боеприпасов, взрывчатых, радиоактивных, отравляющих, легковоспламеняющихся и других опасных веществ и предметов, запрещенных к перевозкам на воздушных судах, установленных перечнем опасных веществ и предметов, а также всех видов наркотиков, запрещенных пассажирам к перевозке на гражданских воздушных судах. Досмотру подлежат все лица и предметы, помещаемые на воздушные судна;</w:t>
      </w:r>
    </w:p>
    <w:bookmarkEnd w:id="311"/>
    <w:bookmarkStart w:name="z345" w:id="312"/>
    <w:p>
      <w:pPr>
        <w:spacing w:after="0"/>
        <w:ind w:left="0"/>
        <w:jc w:val="both"/>
      </w:pPr>
      <w:r>
        <w:rPr>
          <w:rFonts w:ascii="Times New Roman"/>
          <w:b w:val="false"/>
          <w:i w:val="false"/>
          <w:color w:val="000000"/>
          <w:sz w:val="28"/>
        </w:rPr>
        <w:t>
      - досмотр проводится после регистрации пассажиров, санитарно-карантинного, ветеринарного, фитосанитарного контроля, а при выполнении международных полетов, кроме того, после осуществления пограничного, таможенного, иммиграционного и иного контроля. При прохождении досмотра и непосредственно перед выходом на перрон или через телескопический трап для посадки на воздушное судно необходимо обеспечить сверку: "личность – удостоверение личности – перевозочный документ";</w:t>
      </w:r>
    </w:p>
    <w:bookmarkEnd w:id="312"/>
    <w:bookmarkStart w:name="z346" w:id="313"/>
    <w:p>
      <w:pPr>
        <w:spacing w:after="0"/>
        <w:ind w:left="0"/>
        <w:jc w:val="both"/>
      </w:pPr>
      <w:r>
        <w:rPr>
          <w:rFonts w:ascii="Times New Roman"/>
          <w:b w:val="false"/>
          <w:i w:val="false"/>
          <w:color w:val="000000"/>
          <w:sz w:val="28"/>
        </w:rPr>
        <w:t>
      - личный досмотр пассажиров производится в пределах, необходимых для обнаружения веществ, грузов и предметов, запрещенных к перевозке на гражданских воздушных судах техническими средствами, а также по мотивированному решению должностных лиц службы авиационной безопасности</w:t>
      </w:r>
    </w:p>
    <w:bookmarkEnd w:id="313"/>
    <w:bookmarkStart w:name="z347" w:id="314"/>
    <w:p>
      <w:pPr>
        <w:spacing w:after="0"/>
        <w:ind w:left="0"/>
        <w:jc w:val="both"/>
      </w:pPr>
      <w:r>
        <w:rPr>
          <w:rFonts w:ascii="Times New Roman"/>
          <w:b w:val="false"/>
          <w:i w:val="false"/>
          <w:color w:val="000000"/>
          <w:sz w:val="28"/>
        </w:rPr>
        <w:t>
      - для хранения зарегистрированного, но ошибочно не отправленного багажа, неопознанного багажа, невостребованного багажа и неправильно засланного багажа предназначается помещение для хранения, находящееся под контролем службы авиационной безопасности и службы организации перевозок и спроектированное с учетом минимизации воздействия взрыва при срабатывании взрывного устройства, находящегося</w:t>
      </w:r>
    </w:p>
    <w:bookmarkEnd w:id="314"/>
    <w:bookmarkStart w:name="z348" w:id="315"/>
    <w:p>
      <w:pPr>
        <w:spacing w:after="0"/>
        <w:ind w:left="0"/>
        <w:jc w:val="both"/>
      </w:pPr>
      <w:r>
        <w:rPr>
          <w:rFonts w:ascii="Times New Roman"/>
          <w:b w:val="false"/>
          <w:i w:val="false"/>
          <w:color w:val="000000"/>
          <w:sz w:val="28"/>
        </w:rPr>
        <w:t>
      в багаже. Указанный багаж и ручная кладь не явившихся пассажиров, перед размещением</w:t>
      </w:r>
    </w:p>
    <w:bookmarkEnd w:id="315"/>
    <w:bookmarkStart w:name="z349" w:id="316"/>
    <w:p>
      <w:pPr>
        <w:spacing w:after="0"/>
        <w:ind w:left="0"/>
        <w:jc w:val="both"/>
      </w:pPr>
      <w:r>
        <w:rPr>
          <w:rFonts w:ascii="Times New Roman"/>
          <w:b w:val="false"/>
          <w:i w:val="false"/>
          <w:color w:val="000000"/>
          <w:sz w:val="28"/>
        </w:rPr>
        <w:t>
      в помещение хранения подлежит обязательному досмотру техническими средствами досмотра и в случае обнаружения подозрительных предметов подлежит вскрытию и ручному досмотру.</w:t>
      </w:r>
    </w:p>
    <w:bookmarkEnd w:id="316"/>
    <w:bookmarkStart w:name="z350" w:id="317"/>
    <w:p>
      <w:pPr>
        <w:spacing w:after="0"/>
        <w:ind w:left="0"/>
        <w:jc w:val="both"/>
      </w:pPr>
      <w:r>
        <w:rPr>
          <w:rFonts w:ascii="Times New Roman"/>
          <w:b w:val="false"/>
          <w:i w:val="false"/>
          <w:color w:val="000000"/>
          <w:sz w:val="28"/>
        </w:rPr>
        <w:t>
      - при досмотре багажа и ручной клади применяются стационарные технические и специальные средства (рентгенотелевизионные установки), а также могут использоваться служебные собаки кинологических подразделений.</w:t>
      </w:r>
    </w:p>
    <w:bookmarkEnd w:id="317"/>
    <w:bookmarkStart w:name="z351" w:id="318"/>
    <w:p>
      <w:pPr>
        <w:spacing w:after="0"/>
        <w:ind w:left="0"/>
        <w:jc w:val="both"/>
      </w:pPr>
      <w:r>
        <w:rPr>
          <w:rFonts w:ascii="Times New Roman"/>
          <w:b w:val="false"/>
          <w:i w:val="false"/>
          <w:color w:val="000000"/>
          <w:sz w:val="28"/>
        </w:rPr>
        <w:t>
      - при досмотре пассажира применяются стационарные и ручные металлодетекторы, пропускные рентгеновские системы для досмотра людей, и прочие современные технологии досмотра пассажиров.</w:t>
      </w:r>
    </w:p>
    <w:bookmarkEnd w:id="318"/>
    <w:bookmarkStart w:name="z352" w:id="319"/>
    <w:p>
      <w:pPr>
        <w:spacing w:after="0"/>
        <w:ind w:left="0"/>
        <w:jc w:val="both"/>
      </w:pPr>
      <w:r>
        <w:rPr>
          <w:rFonts w:ascii="Times New Roman"/>
          <w:b w:val="false"/>
          <w:i w:val="false"/>
          <w:color w:val="000000"/>
          <w:sz w:val="28"/>
        </w:rPr>
        <w:t>
      - перед посадкой на воздушное судно трансферные и транзитные пассажиры, ручная кладь, багаж проходят досмотр на безопасность.</w:t>
      </w:r>
    </w:p>
    <w:bookmarkEnd w:id="319"/>
    <w:bookmarkStart w:name="z353" w:id="320"/>
    <w:p>
      <w:pPr>
        <w:spacing w:after="0"/>
        <w:ind w:left="0"/>
        <w:jc w:val="both"/>
      </w:pPr>
      <w:r>
        <w:rPr>
          <w:rFonts w:ascii="Times New Roman"/>
          <w:b w:val="false"/>
          <w:i w:val="false"/>
          <w:color w:val="000000"/>
          <w:sz w:val="28"/>
        </w:rPr>
        <w:t>
      - при неявке транзитного пассажира на борт воздушного судна в транзитном аэропорту, весь багаж и ручная кладь пассажиров данного рейса подвергаются повторному досмотру.</w:t>
      </w:r>
    </w:p>
    <w:bookmarkEnd w:id="320"/>
    <w:bookmarkStart w:name="z354" w:id="321"/>
    <w:p>
      <w:pPr>
        <w:spacing w:after="0"/>
        <w:ind w:left="0"/>
        <w:jc w:val="both"/>
      </w:pPr>
      <w:r>
        <w:rPr>
          <w:rFonts w:ascii="Times New Roman"/>
          <w:b w:val="false"/>
          <w:i w:val="false"/>
          <w:color w:val="000000"/>
          <w:sz w:val="28"/>
        </w:rPr>
        <w:t>
      -зарегистрированный багаж, принадлежащий трансферным пассажирам, досматривается также как и зарегистрированный багаж пассажиров, занявших место на воздушном судне в первом пункте посадки. Эксплуатант не принимает трансферный багаж к перевозке до тех пор, пока не будет получено подтверждение о том, что все пассажиры заняли свои места на борту воздушного судна.</w:t>
      </w:r>
    </w:p>
    <w:bookmarkEnd w:id="321"/>
    <w:bookmarkStart w:name="z355" w:id="322"/>
    <w:p>
      <w:pPr>
        <w:spacing w:after="0"/>
        <w:ind w:left="0"/>
        <w:jc w:val="both"/>
      </w:pPr>
      <w:r>
        <w:rPr>
          <w:rFonts w:ascii="Times New Roman"/>
          <w:b w:val="false"/>
          <w:i w:val="false"/>
          <w:color w:val="000000"/>
          <w:sz w:val="28"/>
        </w:rPr>
        <w:t>
      - досмотр засланного и трансферного багажа производится по прибытии в аэропорт перед направлением на борт воздушных судов либо перед размещением в складские (либо иные) помещения аэропорта.</w:t>
      </w:r>
    </w:p>
    <w:bookmarkEnd w:id="322"/>
    <w:bookmarkStart w:name="z356" w:id="323"/>
    <w:p>
      <w:pPr>
        <w:spacing w:after="0"/>
        <w:ind w:left="0"/>
        <w:jc w:val="both"/>
      </w:pPr>
      <w:r>
        <w:rPr>
          <w:rFonts w:ascii="Times New Roman"/>
          <w:b w:val="false"/>
          <w:i w:val="false"/>
          <w:color w:val="000000"/>
          <w:sz w:val="28"/>
        </w:rPr>
        <w:t>
      - в индивидуальном порядке, отдельно от других пассажиров досматриваются: пассажиры, перевозящие материалы и предметы, имеющие высокую ценность, пассажиры с кардиостимуляторами, пассажиры-инвалиды. В таких случаях производится ручной (физический) досмотр или досмотр с помощью ручного металлоискателя.</w:t>
      </w:r>
    </w:p>
    <w:bookmarkEnd w:id="323"/>
    <w:bookmarkStart w:name="z357" w:id="324"/>
    <w:p>
      <w:pPr>
        <w:spacing w:after="0"/>
        <w:ind w:left="0"/>
        <w:jc w:val="both"/>
      </w:pPr>
      <w:r>
        <w:rPr>
          <w:rFonts w:ascii="Times New Roman"/>
          <w:b w:val="false"/>
          <w:i w:val="false"/>
          <w:color w:val="000000"/>
          <w:sz w:val="28"/>
        </w:rPr>
        <w:t xml:space="preserve">
      </w:t>
      </w:r>
      <w:r>
        <w:rPr>
          <w:rFonts w:ascii="Times New Roman"/>
          <w:b/>
          <w:i w:val="false"/>
          <w:color w:val="000000"/>
          <w:sz w:val="28"/>
        </w:rPr>
        <w:t>4.6 Конструктивные решения</w:t>
      </w:r>
    </w:p>
    <w:bookmarkEnd w:id="324"/>
    <w:bookmarkStart w:name="z358" w:id="325"/>
    <w:p>
      <w:pPr>
        <w:spacing w:after="0"/>
        <w:ind w:left="0"/>
        <w:jc w:val="both"/>
      </w:pPr>
      <w:r>
        <w:rPr>
          <w:rFonts w:ascii="Times New Roman"/>
          <w:b w:val="false"/>
          <w:i w:val="false"/>
          <w:color w:val="000000"/>
          <w:sz w:val="28"/>
        </w:rPr>
        <w:t>
      4.6.1 Расчет конструкций на прочность, устойчивость здания производится в соответствии</w:t>
      </w:r>
    </w:p>
    <w:bookmarkEnd w:id="325"/>
    <w:bookmarkStart w:name="z359" w:id="326"/>
    <w:p>
      <w:pPr>
        <w:spacing w:after="0"/>
        <w:ind w:left="0"/>
        <w:jc w:val="both"/>
      </w:pPr>
      <w:r>
        <w:rPr>
          <w:rFonts w:ascii="Times New Roman"/>
          <w:b w:val="false"/>
          <w:i w:val="false"/>
          <w:color w:val="000000"/>
          <w:sz w:val="28"/>
        </w:rPr>
        <w:t>
      с требованиями СН РК EN 1990:2002+А1:2005/2011. Расчет конструкций на основное сочетание нагрузок следует производить с учетом требований СНиП 2.01.07, а также с учетом нагрузок, возникающих при эксплуатации проектируемых зданий и сооружений в районах с особыми климатическими условиями.</w:t>
      </w:r>
    </w:p>
    <w:bookmarkEnd w:id="326"/>
    <w:bookmarkStart w:name="z360" w:id="327"/>
    <w:p>
      <w:pPr>
        <w:spacing w:after="0"/>
        <w:ind w:left="0"/>
        <w:jc w:val="both"/>
      </w:pPr>
      <w:r>
        <w:rPr>
          <w:rFonts w:ascii="Times New Roman"/>
          <w:b w:val="false"/>
          <w:i w:val="false"/>
          <w:color w:val="000000"/>
          <w:sz w:val="28"/>
        </w:rPr>
        <w:t xml:space="preserve">
      4.6.2 Проектирование гражданских зданий, расположенных в сейсмоопасных районах, следует производить в соответствии с требованиями СН РК EN 1998:2004/2012. Расчет конструкций на особое сочетание нагрузок в сейсмоопасных районах строительства следует производить с учетом требований </w:t>
      </w:r>
      <w:r>
        <w:rPr>
          <w:rFonts w:ascii="Times New Roman"/>
          <w:b w:val="false"/>
          <w:i w:val="false"/>
          <w:color w:val="000000"/>
          <w:sz w:val="28"/>
        </w:rPr>
        <w:t>СНиП РК 2.03-30</w:t>
      </w:r>
      <w:r>
        <w:rPr>
          <w:rFonts w:ascii="Times New Roman"/>
          <w:b w:val="false"/>
          <w:i w:val="false"/>
          <w:color w:val="000000"/>
          <w:sz w:val="28"/>
        </w:rPr>
        <w:t>.</w:t>
      </w:r>
    </w:p>
    <w:bookmarkEnd w:id="327"/>
    <w:bookmarkStart w:name="z361" w:id="328"/>
    <w:p>
      <w:pPr>
        <w:spacing w:after="0"/>
        <w:ind w:left="0"/>
        <w:jc w:val="both"/>
      </w:pPr>
      <w:r>
        <w:rPr>
          <w:rFonts w:ascii="Times New Roman"/>
          <w:b w:val="false"/>
          <w:i w:val="false"/>
          <w:color w:val="000000"/>
          <w:sz w:val="28"/>
        </w:rPr>
        <w:t>
       4.6.3 Расчет конструкций и оснований по предельным состояниям первой и второй групп следует выполнять с учетом наиболее неблагоприятных сочетаний нагрузок или соответствующим им усилиям.</w:t>
      </w:r>
    </w:p>
    <w:bookmarkEnd w:id="328"/>
    <w:bookmarkStart w:name="z362" w:id="329"/>
    <w:p>
      <w:pPr>
        <w:spacing w:after="0"/>
        <w:ind w:left="0"/>
        <w:jc w:val="both"/>
      </w:pPr>
      <w:r>
        <w:rPr>
          <w:rFonts w:ascii="Times New Roman"/>
          <w:b w:val="false"/>
          <w:i w:val="false"/>
          <w:color w:val="000000"/>
          <w:sz w:val="28"/>
        </w:rPr>
        <w:t>
      4.6.4 Конструкции и основания здания должны быть рассчитаны на восприятие постоянных нагрузок от собственного веса несущих и ограждающих конструкций; временных равномерно распределенных и сосредоточенных нагрузок на перекрытия; снеговых, ветровых нагрузок для данного района строительства. Нормативные значения перечисленных нагрузок, учитываемые неблагоприятные сочетания нагрузок или соответствующих им усилий, предельные значения прогибов и перемещений конструкций, а также значения коэффициентов надежности по нагрузкам должны быть приняты в соответствии с требованиями соответствующих нормативных документов.</w:t>
      </w:r>
    </w:p>
    <w:bookmarkEnd w:id="329"/>
    <w:bookmarkStart w:name="z363" w:id="330"/>
    <w:p>
      <w:pPr>
        <w:spacing w:after="0"/>
        <w:ind w:left="0"/>
        <w:jc w:val="both"/>
      </w:pPr>
      <w:r>
        <w:rPr>
          <w:rFonts w:ascii="Times New Roman"/>
          <w:b w:val="false"/>
          <w:i w:val="false"/>
          <w:color w:val="000000"/>
          <w:sz w:val="28"/>
        </w:rPr>
        <w:t>
      4.6.5 Проектирование кровли должно производиться с учетом максимальной снеговой нагрузки (с учетом возможности образования снеговых мешков) для региона применения в соответствии с нормативными документами.</w:t>
      </w:r>
    </w:p>
    <w:bookmarkEnd w:id="330"/>
    <w:bookmarkStart w:name="z364" w:id="331"/>
    <w:p>
      <w:pPr>
        <w:spacing w:after="0"/>
        <w:ind w:left="0"/>
        <w:jc w:val="both"/>
      </w:pPr>
      <w:r>
        <w:rPr>
          <w:rFonts w:ascii="Times New Roman"/>
          <w:b w:val="false"/>
          <w:i w:val="false"/>
          <w:color w:val="000000"/>
          <w:sz w:val="28"/>
        </w:rPr>
        <w:t>
      4.6.6 При проектировании стальных конструкций следует:</w:t>
      </w:r>
    </w:p>
    <w:bookmarkEnd w:id="331"/>
    <w:bookmarkStart w:name="z365" w:id="332"/>
    <w:p>
      <w:pPr>
        <w:spacing w:after="0"/>
        <w:ind w:left="0"/>
        <w:jc w:val="both"/>
      </w:pPr>
      <w:r>
        <w:rPr>
          <w:rFonts w:ascii="Times New Roman"/>
          <w:b w:val="false"/>
          <w:i w:val="false"/>
          <w:color w:val="000000"/>
          <w:sz w:val="28"/>
        </w:rPr>
        <w:t>
      - применять экономичные профили проката и эффективные стали;</w:t>
      </w:r>
    </w:p>
    <w:bookmarkEnd w:id="332"/>
    <w:bookmarkStart w:name="z366" w:id="333"/>
    <w:p>
      <w:pPr>
        <w:spacing w:after="0"/>
        <w:ind w:left="0"/>
        <w:jc w:val="both"/>
      </w:pPr>
      <w:r>
        <w:rPr>
          <w:rFonts w:ascii="Times New Roman"/>
          <w:b w:val="false"/>
          <w:i w:val="false"/>
          <w:color w:val="000000"/>
          <w:sz w:val="28"/>
        </w:rPr>
        <w:t>
      - применять для зданий и сооружений, унифицированные типовые или стандартные конструкции;</w:t>
      </w:r>
    </w:p>
    <w:bookmarkEnd w:id="333"/>
    <w:bookmarkStart w:name="z367" w:id="334"/>
    <w:p>
      <w:pPr>
        <w:spacing w:after="0"/>
        <w:ind w:left="0"/>
        <w:jc w:val="both"/>
      </w:pPr>
      <w:r>
        <w:rPr>
          <w:rFonts w:ascii="Times New Roman"/>
          <w:b w:val="false"/>
          <w:i w:val="false"/>
          <w:color w:val="000000"/>
          <w:sz w:val="28"/>
        </w:rPr>
        <w:t>
      - применять прогрессивные конструкции (пространственные системы из стандартных элементов); конструкции, совмещающие несущие и ограждающие функции, предварительно напряженные, вантовые, тонколистовые и комбинированные из разных сталей;</w:t>
      </w:r>
    </w:p>
    <w:bookmarkEnd w:id="334"/>
    <w:bookmarkStart w:name="z368" w:id="335"/>
    <w:p>
      <w:pPr>
        <w:spacing w:after="0"/>
        <w:ind w:left="0"/>
        <w:jc w:val="both"/>
      </w:pPr>
      <w:r>
        <w:rPr>
          <w:rFonts w:ascii="Times New Roman"/>
          <w:b w:val="false"/>
          <w:i w:val="false"/>
          <w:color w:val="000000"/>
          <w:sz w:val="28"/>
        </w:rPr>
        <w:t>
      - предусматривать технологичность изготовления и монтажа конструкций;</w:t>
      </w:r>
    </w:p>
    <w:bookmarkEnd w:id="335"/>
    <w:bookmarkStart w:name="z369" w:id="336"/>
    <w:p>
      <w:pPr>
        <w:spacing w:after="0"/>
        <w:ind w:left="0"/>
        <w:jc w:val="both"/>
      </w:pPr>
      <w:r>
        <w:rPr>
          <w:rFonts w:ascii="Times New Roman"/>
          <w:b w:val="false"/>
          <w:i w:val="false"/>
          <w:color w:val="000000"/>
          <w:sz w:val="28"/>
        </w:rPr>
        <w:t>
      - применять конструкции, обеспечивающие наименьшую трудоемкость их изготовления, транспортирования и монтажа;</w:t>
      </w:r>
    </w:p>
    <w:bookmarkEnd w:id="336"/>
    <w:bookmarkStart w:name="z370" w:id="337"/>
    <w:p>
      <w:pPr>
        <w:spacing w:after="0"/>
        <w:ind w:left="0"/>
        <w:jc w:val="both"/>
      </w:pPr>
      <w:r>
        <w:rPr>
          <w:rFonts w:ascii="Times New Roman"/>
          <w:b w:val="false"/>
          <w:i w:val="false"/>
          <w:color w:val="000000"/>
          <w:sz w:val="28"/>
        </w:rPr>
        <w:t>
      - выполнять требования нормативных документов на конструкции соответствующего вида.</w:t>
      </w:r>
    </w:p>
    <w:bookmarkEnd w:id="337"/>
    <w:bookmarkStart w:name="z371" w:id="338"/>
    <w:p>
      <w:pPr>
        <w:spacing w:after="0"/>
        <w:ind w:left="0"/>
        <w:jc w:val="both"/>
      </w:pPr>
      <w:r>
        <w:rPr>
          <w:rFonts w:ascii="Times New Roman"/>
          <w:b w:val="false"/>
          <w:i w:val="false"/>
          <w:color w:val="000000"/>
          <w:sz w:val="28"/>
        </w:rPr>
        <w:t>
      4.6.7 Специфическими особенностями обладают засоленные грунты. Основания, сложенные засоленными грунтами, должны проектироваться с учетом их особенностей, обуславливающих:</w:t>
      </w:r>
    </w:p>
    <w:bookmarkEnd w:id="338"/>
    <w:bookmarkStart w:name="z372" w:id="339"/>
    <w:p>
      <w:pPr>
        <w:spacing w:after="0"/>
        <w:ind w:left="0"/>
        <w:jc w:val="both"/>
      </w:pPr>
      <w:r>
        <w:rPr>
          <w:rFonts w:ascii="Times New Roman"/>
          <w:b w:val="false"/>
          <w:i w:val="false"/>
          <w:color w:val="000000"/>
          <w:sz w:val="28"/>
        </w:rPr>
        <w:t>
      - образование при длительной фильтрации воды и выщелачивании солей суффизионной осадки;</w:t>
      </w:r>
    </w:p>
    <w:bookmarkEnd w:id="339"/>
    <w:bookmarkStart w:name="z373" w:id="340"/>
    <w:p>
      <w:pPr>
        <w:spacing w:after="0"/>
        <w:ind w:left="0"/>
        <w:jc w:val="both"/>
      </w:pPr>
      <w:r>
        <w:rPr>
          <w:rFonts w:ascii="Times New Roman"/>
          <w:b w:val="false"/>
          <w:i w:val="false"/>
          <w:color w:val="000000"/>
          <w:sz w:val="28"/>
        </w:rPr>
        <w:t>
      - изменение в процессе выщелачивания солей физико-механических свойств грунта, сопровождающихся, снижением его прочностных характеристик;</w:t>
      </w:r>
    </w:p>
    <w:bookmarkEnd w:id="340"/>
    <w:bookmarkStart w:name="z374" w:id="341"/>
    <w:p>
      <w:pPr>
        <w:spacing w:after="0"/>
        <w:ind w:left="0"/>
        <w:jc w:val="both"/>
      </w:pPr>
      <w:r>
        <w:rPr>
          <w:rFonts w:ascii="Times New Roman"/>
          <w:b w:val="false"/>
          <w:i w:val="false"/>
          <w:color w:val="000000"/>
          <w:sz w:val="28"/>
        </w:rPr>
        <w:t>
      - набухание или просадку грунтов при замачивании;</w:t>
      </w:r>
    </w:p>
    <w:bookmarkEnd w:id="341"/>
    <w:bookmarkStart w:name="z375" w:id="342"/>
    <w:p>
      <w:pPr>
        <w:spacing w:after="0"/>
        <w:ind w:left="0"/>
        <w:jc w:val="both"/>
      </w:pPr>
      <w:r>
        <w:rPr>
          <w:rFonts w:ascii="Times New Roman"/>
          <w:b w:val="false"/>
          <w:i w:val="false"/>
          <w:color w:val="000000"/>
          <w:sz w:val="28"/>
        </w:rPr>
        <w:t>
      - повышенную агрессивность подземных вод к материалам подземных конструкций за счет растворения солей, содержащихся в грунте.</w:t>
      </w:r>
    </w:p>
    <w:bookmarkEnd w:id="342"/>
    <w:bookmarkStart w:name="z376" w:id="343"/>
    <w:p>
      <w:pPr>
        <w:spacing w:after="0"/>
        <w:ind w:left="0"/>
        <w:jc w:val="both"/>
      </w:pPr>
      <w:r>
        <w:rPr>
          <w:rFonts w:ascii="Times New Roman"/>
          <w:b w:val="false"/>
          <w:i w:val="false"/>
          <w:color w:val="000000"/>
          <w:sz w:val="28"/>
        </w:rPr>
        <w:t>
      Для детального изучения отдельных участков строительной площадки, кроме полевых испытаний статической нагрузкой с длительным замачиванием необходимы дополнительные лабораторные компрессионно-фильтрационные испытания.</w:t>
      </w:r>
    </w:p>
    <w:bookmarkEnd w:id="343"/>
    <w:bookmarkStart w:name="z377" w:id="344"/>
    <w:p>
      <w:pPr>
        <w:spacing w:after="0"/>
        <w:ind w:left="0"/>
        <w:jc w:val="both"/>
      </w:pPr>
      <w:r>
        <w:rPr>
          <w:rFonts w:ascii="Times New Roman"/>
          <w:b w:val="false"/>
          <w:i w:val="false"/>
          <w:color w:val="000000"/>
          <w:sz w:val="28"/>
        </w:rPr>
        <w:t>
      4.6.8 При сравнительном анализе технико-экономических показателей рассматриваемых вариантов конструктивных схем, за основу принимается наиболее экономичный и приемлемый для данного региона вариант.</w:t>
      </w:r>
    </w:p>
    <w:bookmarkEnd w:id="344"/>
    <w:bookmarkStart w:name="z378" w:id="345"/>
    <w:p>
      <w:pPr>
        <w:spacing w:after="0"/>
        <w:ind w:left="0"/>
        <w:jc w:val="both"/>
      </w:pPr>
      <w:r>
        <w:rPr>
          <w:rFonts w:ascii="Times New Roman"/>
          <w:b w:val="false"/>
          <w:i w:val="false"/>
          <w:color w:val="000000"/>
          <w:sz w:val="28"/>
        </w:rPr>
        <w:t xml:space="preserve">
      </w:t>
      </w:r>
      <w:r>
        <w:rPr>
          <w:rFonts w:ascii="Times New Roman"/>
          <w:b/>
          <w:i w:val="false"/>
          <w:color w:val="000000"/>
          <w:sz w:val="28"/>
        </w:rPr>
        <w:t>4.7 Комплекс технических средств (КТС)</w:t>
      </w:r>
    </w:p>
    <w:bookmarkEnd w:id="345"/>
    <w:bookmarkStart w:name="z379" w:id="346"/>
    <w:p>
      <w:pPr>
        <w:spacing w:after="0"/>
        <w:ind w:left="0"/>
        <w:jc w:val="both"/>
      </w:pPr>
      <w:r>
        <w:rPr>
          <w:rFonts w:ascii="Times New Roman"/>
          <w:b w:val="false"/>
          <w:i w:val="false"/>
          <w:color w:val="000000"/>
          <w:sz w:val="28"/>
        </w:rPr>
        <w:t>
      4.7.1 В международном секторе и секторе местных авиалиний устанавливается технологическое оборудование в соответствии с расчетом, а также средства и системы автоматизации и механизации.</w:t>
      </w:r>
    </w:p>
    <w:bookmarkEnd w:id="346"/>
    <w:bookmarkStart w:name="z380" w:id="347"/>
    <w:p>
      <w:pPr>
        <w:spacing w:after="0"/>
        <w:ind w:left="0"/>
        <w:jc w:val="both"/>
      </w:pPr>
      <w:r>
        <w:rPr>
          <w:rFonts w:ascii="Times New Roman"/>
          <w:b w:val="false"/>
          <w:i w:val="false"/>
          <w:color w:val="000000"/>
          <w:sz w:val="28"/>
        </w:rPr>
        <w:t>
      4.7.2 Пропускная способность одного рабочего места по обслуживанию пассажиров определяется с учетом времени обслуживания одного пассажира и времени проведения подготовительно-заключительных операций. Время проведения операций приведено в таблице 7</w:t>
      </w:r>
    </w:p>
    <w:bookmarkEnd w:id="347"/>
    <w:bookmarkStart w:name="z381" w:id="348"/>
    <w:p>
      <w:pPr>
        <w:spacing w:after="0"/>
        <w:ind w:left="0"/>
        <w:jc w:val="both"/>
      </w:pPr>
      <w:r>
        <w:rPr>
          <w:rFonts w:ascii="Times New Roman"/>
          <w:b w:val="false"/>
          <w:i w:val="false"/>
          <w:color w:val="000000"/>
          <w:sz w:val="28"/>
        </w:rPr>
        <w:t>
      4.7.3 В подвальных и цокольных этажах выходы из лифтовых шахт следует предусматривать через тамбур-шлюзы с подпором воздуха при пожаре. В лестничных клетках допускается размещать не более двух лифтов.</w:t>
      </w:r>
    </w:p>
    <w:bookmarkEnd w:id="348"/>
    <w:bookmarkStart w:name="z382" w:id="349"/>
    <w:p>
      <w:pPr>
        <w:spacing w:after="0"/>
        <w:ind w:left="0"/>
        <w:jc w:val="both"/>
      </w:pPr>
      <w:r>
        <w:rPr>
          <w:rFonts w:ascii="Times New Roman"/>
          <w:b w:val="false"/>
          <w:i w:val="false"/>
          <w:color w:val="000000"/>
          <w:sz w:val="28"/>
        </w:rPr>
        <w:t>
      4.7.4 Комплекс технических средств (КТС) обслуживания и обработки багажа, включающий в себя технологическое, информационно – технологическое, специальное и вспомогательное оборудование, а так же комплектацию.</w:t>
      </w:r>
    </w:p>
    <w:bookmarkEnd w:id="349"/>
    <w:bookmarkStart w:name="z383" w:id="350"/>
    <w:p>
      <w:pPr>
        <w:spacing w:after="0"/>
        <w:ind w:left="0"/>
        <w:jc w:val="both"/>
      </w:pPr>
      <w:r>
        <w:rPr>
          <w:rFonts w:ascii="Times New Roman"/>
          <w:b w:val="false"/>
          <w:i w:val="false"/>
          <w:color w:val="000000"/>
          <w:sz w:val="28"/>
        </w:rPr>
        <w:t>
      4.7.5 КТС предназначен для технологического оснащения следующих зон аэровокзала:</w:t>
      </w:r>
    </w:p>
    <w:bookmarkEnd w:id="350"/>
    <w:bookmarkStart w:name="z384" w:id="351"/>
    <w:p>
      <w:pPr>
        <w:spacing w:after="0"/>
        <w:ind w:left="0"/>
        <w:jc w:val="both"/>
      </w:pPr>
      <w:r>
        <w:rPr>
          <w:rFonts w:ascii="Times New Roman"/>
          <w:b w:val="false"/>
          <w:i w:val="false"/>
          <w:color w:val="000000"/>
          <w:sz w:val="28"/>
        </w:rPr>
        <w:t>
      - операционный зал;</w:t>
      </w:r>
    </w:p>
    <w:bookmarkEnd w:id="351"/>
    <w:bookmarkStart w:name="z385" w:id="352"/>
    <w:p>
      <w:pPr>
        <w:spacing w:after="0"/>
        <w:ind w:left="0"/>
        <w:jc w:val="both"/>
      </w:pPr>
      <w:r>
        <w:rPr>
          <w:rFonts w:ascii="Times New Roman"/>
          <w:b w:val="false"/>
          <w:i w:val="false"/>
          <w:color w:val="000000"/>
          <w:sz w:val="28"/>
        </w:rPr>
        <w:t>
      - зона вылета, включающая зону досмотра, зону регистрации, зону сортировки и комплектации багажа на рейс;</w:t>
      </w:r>
    </w:p>
    <w:bookmarkEnd w:id="352"/>
    <w:bookmarkStart w:name="z386" w:id="353"/>
    <w:p>
      <w:pPr>
        <w:spacing w:after="0"/>
        <w:ind w:left="0"/>
        <w:jc w:val="both"/>
      </w:pPr>
      <w:r>
        <w:rPr>
          <w:rFonts w:ascii="Times New Roman"/>
          <w:b w:val="false"/>
          <w:i w:val="false"/>
          <w:color w:val="000000"/>
          <w:sz w:val="28"/>
        </w:rPr>
        <w:t>
      - зал – накопитель на вылет (транзитная зона);</w:t>
      </w:r>
    </w:p>
    <w:bookmarkEnd w:id="353"/>
    <w:bookmarkStart w:name="z387" w:id="354"/>
    <w:p>
      <w:pPr>
        <w:spacing w:after="0"/>
        <w:ind w:left="0"/>
        <w:jc w:val="both"/>
      </w:pPr>
      <w:r>
        <w:rPr>
          <w:rFonts w:ascii="Times New Roman"/>
          <w:b w:val="false"/>
          <w:i w:val="false"/>
          <w:color w:val="000000"/>
          <w:sz w:val="28"/>
        </w:rPr>
        <w:t>
      - зона прилета, включающая зону ожидания, зону раскомплектации багажа, зону выдачи багажа пассажирам, зону таможенного досмотра;</w:t>
      </w:r>
    </w:p>
    <w:bookmarkEnd w:id="354"/>
    <w:bookmarkStart w:name="z388" w:id="355"/>
    <w:p>
      <w:pPr>
        <w:spacing w:after="0"/>
        <w:ind w:left="0"/>
        <w:jc w:val="both"/>
      </w:pPr>
      <w:r>
        <w:rPr>
          <w:rFonts w:ascii="Times New Roman"/>
          <w:b w:val="false"/>
          <w:i w:val="false"/>
          <w:color w:val="000000"/>
          <w:sz w:val="28"/>
        </w:rPr>
        <w:t>
      - зал ожидания пассажиров (транзитная зона);</w:t>
      </w:r>
    </w:p>
    <w:bookmarkEnd w:id="355"/>
    <w:bookmarkStart w:name="z389" w:id="356"/>
    <w:p>
      <w:pPr>
        <w:spacing w:after="0"/>
        <w:ind w:left="0"/>
        <w:jc w:val="left"/>
      </w:pPr>
      <w:r>
        <w:rPr>
          <w:rFonts w:ascii="Times New Roman"/>
          <w:b/>
          <w:i w:val="false"/>
          <w:color w:val="000000"/>
        </w:rPr>
        <w:t xml:space="preserve"> Таблица 7-Время проведения подготовительно-заключительных операций</w:t>
      </w:r>
    </w:p>
    <w:bookmarkEnd w:id="3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1"/>
        <w:gridCol w:w="1757"/>
        <w:gridCol w:w="516"/>
        <w:gridCol w:w="2274"/>
        <w:gridCol w:w="7362"/>
      </w:tblGrid>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Исполнители</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обслуживания одного пассажира(мин)</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Вылет.</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Заполнение декларации</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Пассажир</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Санитарный контроль</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 Фельдшер</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Таможенный контроль</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Таможенный инспектор</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0.75-1.0</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безопасности</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Дежурные службы авиационной безопасности</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0.5-0,75</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Регистрация билетов и оформление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Дежурный по регистрации,</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багажа с помощью АСУ</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приемосдатчик багажа</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Паспортный контроль</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Пограничник</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0.75-1.5</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Прилет:</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Санитарный контроль</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 Фельдшер</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Паспортный контроль</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Пограничник</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0.75-1.5</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Заполнение деклараций</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Пассажир</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багажа</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Пассажир</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Таможенный контроль</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Таможенный инспектор</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0.75-1.0</w:t>
            </w:r>
          </w:p>
        </w:tc>
      </w:tr>
    </w:tbl>
    <w:p>
      <w:pPr>
        <w:spacing w:after="0"/>
        <w:ind w:left="0"/>
        <w:jc w:val="left"/>
      </w:pPr>
      <w:r>
        <w:br/>
      </w:r>
      <w:r>
        <w:rPr>
          <w:rFonts w:ascii="Times New Roman"/>
          <w:b w:val="false"/>
          <w:i w:val="false"/>
          <w:color w:val="000000"/>
          <w:sz w:val="28"/>
        </w:rPr>
        <w:t>
</w:t>
      </w:r>
    </w:p>
    <w:bookmarkStart w:name="z390" w:id="357"/>
    <w:p>
      <w:pPr>
        <w:spacing w:after="0"/>
        <w:ind w:left="0"/>
        <w:jc w:val="both"/>
      </w:pPr>
      <w:r>
        <w:rPr>
          <w:rFonts w:ascii="Times New Roman"/>
          <w:b w:val="false"/>
          <w:i w:val="false"/>
          <w:color w:val="000000"/>
          <w:sz w:val="28"/>
        </w:rPr>
        <w:t>
      КТС включает:</w:t>
      </w:r>
    </w:p>
    <w:bookmarkEnd w:id="357"/>
    <w:bookmarkStart w:name="z391" w:id="358"/>
    <w:p>
      <w:pPr>
        <w:spacing w:after="0"/>
        <w:ind w:left="0"/>
        <w:jc w:val="both"/>
      </w:pPr>
      <w:r>
        <w:rPr>
          <w:rFonts w:ascii="Times New Roman"/>
          <w:b w:val="false"/>
          <w:i w:val="false"/>
          <w:color w:val="000000"/>
          <w:sz w:val="28"/>
        </w:rPr>
        <w:t>
      - посты регистрации пассажиров и приема багажа;</w:t>
      </w:r>
    </w:p>
    <w:bookmarkEnd w:id="358"/>
    <w:bookmarkStart w:name="z392" w:id="359"/>
    <w:p>
      <w:pPr>
        <w:spacing w:after="0"/>
        <w:ind w:left="0"/>
        <w:jc w:val="both"/>
      </w:pPr>
      <w:r>
        <w:rPr>
          <w:rFonts w:ascii="Times New Roman"/>
          <w:b w:val="false"/>
          <w:i w:val="false"/>
          <w:color w:val="000000"/>
          <w:sz w:val="28"/>
        </w:rPr>
        <w:t>
      - систему ленточных конвейеров, обеспечивающих взвешивание багажа, передачу его на участок сортировки и комплектации загрузки на рейс;</w:t>
      </w:r>
    </w:p>
    <w:bookmarkEnd w:id="359"/>
    <w:bookmarkStart w:name="z393" w:id="360"/>
    <w:p>
      <w:pPr>
        <w:spacing w:after="0"/>
        <w:ind w:left="0"/>
        <w:jc w:val="both"/>
      </w:pPr>
      <w:r>
        <w:rPr>
          <w:rFonts w:ascii="Times New Roman"/>
          <w:b w:val="false"/>
          <w:i w:val="false"/>
          <w:color w:val="000000"/>
          <w:sz w:val="28"/>
        </w:rPr>
        <w:t>
      - пластинчатый конвейер выдачи багажа;</w:t>
      </w:r>
    </w:p>
    <w:bookmarkEnd w:id="360"/>
    <w:bookmarkStart w:name="z394" w:id="361"/>
    <w:p>
      <w:pPr>
        <w:spacing w:after="0"/>
        <w:ind w:left="0"/>
        <w:jc w:val="both"/>
      </w:pPr>
      <w:r>
        <w:rPr>
          <w:rFonts w:ascii="Times New Roman"/>
          <w:b w:val="false"/>
          <w:i w:val="false"/>
          <w:color w:val="000000"/>
          <w:sz w:val="28"/>
        </w:rPr>
        <w:t>
      - рентгеноаппараты для проведения таможенного досмотра и спецконтроля.</w:t>
      </w:r>
    </w:p>
    <w:bookmarkEnd w:id="361"/>
    <w:bookmarkStart w:name="z395" w:id="362"/>
    <w:p>
      <w:pPr>
        <w:spacing w:after="0"/>
        <w:ind w:left="0"/>
        <w:jc w:val="both"/>
      </w:pPr>
      <w:r>
        <w:rPr>
          <w:rFonts w:ascii="Times New Roman"/>
          <w:b w:val="false"/>
          <w:i w:val="false"/>
          <w:color w:val="000000"/>
          <w:sz w:val="28"/>
        </w:rPr>
        <w:t>
      - столы досмотра багажа пассажиров;</w:t>
      </w:r>
    </w:p>
    <w:bookmarkEnd w:id="362"/>
    <w:bookmarkStart w:name="z396" w:id="363"/>
    <w:p>
      <w:pPr>
        <w:spacing w:after="0"/>
        <w:ind w:left="0"/>
        <w:jc w:val="both"/>
      </w:pPr>
      <w:r>
        <w:rPr>
          <w:rFonts w:ascii="Times New Roman"/>
          <w:b w:val="false"/>
          <w:i w:val="false"/>
          <w:color w:val="000000"/>
          <w:sz w:val="28"/>
        </w:rPr>
        <w:t>
      - рабочие места выполнения технологических операций;</w:t>
      </w:r>
    </w:p>
    <w:bookmarkEnd w:id="363"/>
    <w:bookmarkStart w:name="z397" w:id="364"/>
    <w:p>
      <w:pPr>
        <w:spacing w:after="0"/>
        <w:ind w:left="0"/>
        <w:jc w:val="both"/>
      </w:pPr>
      <w:r>
        <w:rPr>
          <w:rFonts w:ascii="Times New Roman"/>
          <w:b w:val="false"/>
          <w:i w:val="false"/>
          <w:color w:val="000000"/>
          <w:sz w:val="28"/>
        </w:rPr>
        <w:t>
      - видеомониторы визуальной информации для пассажиров и персонала;*</w:t>
      </w:r>
    </w:p>
    <w:bookmarkEnd w:id="364"/>
    <w:bookmarkStart w:name="z398" w:id="365"/>
    <w:p>
      <w:pPr>
        <w:spacing w:after="0"/>
        <w:ind w:left="0"/>
        <w:jc w:val="both"/>
      </w:pPr>
      <w:r>
        <w:rPr>
          <w:rFonts w:ascii="Times New Roman"/>
          <w:b w:val="false"/>
          <w:i w:val="false"/>
          <w:color w:val="000000"/>
          <w:sz w:val="28"/>
        </w:rPr>
        <w:t>
      - пиктограммы</w:t>
      </w:r>
    </w:p>
    <w:bookmarkEnd w:id="365"/>
    <w:bookmarkStart w:name="z399" w:id="366"/>
    <w:p>
      <w:pPr>
        <w:spacing w:after="0"/>
        <w:ind w:left="0"/>
        <w:jc w:val="both"/>
      </w:pPr>
      <w:r>
        <w:rPr>
          <w:rFonts w:ascii="Times New Roman"/>
          <w:b w:val="false"/>
          <w:i w:val="false"/>
          <w:color w:val="000000"/>
          <w:sz w:val="28"/>
        </w:rPr>
        <w:t>
      - оборудование системы точного времени</w:t>
      </w:r>
    </w:p>
    <w:bookmarkEnd w:id="366"/>
    <w:bookmarkStart w:name="z400" w:id="367"/>
    <w:p>
      <w:pPr>
        <w:spacing w:after="0"/>
        <w:ind w:left="0"/>
        <w:jc w:val="both"/>
      </w:pPr>
      <w:r>
        <w:rPr>
          <w:rFonts w:ascii="Times New Roman"/>
          <w:b w:val="false"/>
          <w:i w:val="false"/>
          <w:color w:val="000000"/>
          <w:sz w:val="28"/>
        </w:rPr>
        <w:t>
      - оборудование аудио-информирования;</w:t>
      </w:r>
    </w:p>
    <w:bookmarkEnd w:id="367"/>
    <w:bookmarkStart w:name="z401" w:id="368"/>
    <w:p>
      <w:pPr>
        <w:spacing w:after="0"/>
        <w:ind w:left="0"/>
        <w:jc w:val="both"/>
      </w:pPr>
      <w:r>
        <w:rPr>
          <w:rFonts w:ascii="Times New Roman"/>
          <w:b w:val="false"/>
          <w:i w:val="false"/>
          <w:color w:val="000000"/>
          <w:sz w:val="28"/>
        </w:rPr>
        <w:t>
      - оборудование и мебель для залов.</w:t>
      </w:r>
    </w:p>
    <w:bookmarkEnd w:id="368"/>
    <w:bookmarkStart w:name="z402" w:id="369"/>
    <w:p>
      <w:pPr>
        <w:spacing w:after="0"/>
        <w:ind w:left="0"/>
        <w:jc w:val="both"/>
      </w:pPr>
      <w:r>
        <w:rPr>
          <w:rFonts w:ascii="Times New Roman"/>
          <w:b w:val="false"/>
          <w:i w:val="false"/>
          <w:color w:val="000000"/>
          <w:sz w:val="28"/>
        </w:rPr>
        <w:t>
      4.7.6 Система обработки багажа представляет собой совокупность локальных механизированных комплексов, расположенных в технологических зонах: вылета международных авиалиний, прибытия международных авиалиний. Система предназначена для выполнения следующих производственных функций:</w:t>
      </w:r>
    </w:p>
    <w:bookmarkEnd w:id="369"/>
    <w:bookmarkStart w:name="z403" w:id="370"/>
    <w:p>
      <w:pPr>
        <w:spacing w:after="0"/>
        <w:ind w:left="0"/>
        <w:jc w:val="both"/>
      </w:pPr>
      <w:r>
        <w:rPr>
          <w:rFonts w:ascii="Times New Roman"/>
          <w:b w:val="false"/>
          <w:i w:val="false"/>
          <w:color w:val="000000"/>
          <w:sz w:val="28"/>
        </w:rPr>
        <w:t>
      - приема, взвешивания и маркировки багажа;</w:t>
      </w:r>
    </w:p>
    <w:bookmarkEnd w:id="370"/>
    <w:bookmarkStart w:name="z404" w:id="371"/>
    <w:p>
      <w:pPr>
        <w:spacing w:after="0"/>
        <w:ind w:left="0"/>
        <w:jc w:val="both"/>
      </w:pPr>
      <w:r>
        <w:rPr>
          <w:rFonts w:ascii="Times New Roman"/>
          <w:b w:val="false"/>
          <w:i w:val="false"/>
          <w:color w:val="000000"/>
          <w:sz w:val="28"/>
        </w:rPr>
        <w:t>
      - сортировки багажа и комплектования загрузки на рейс;</w:t>
      </w:r>
    </w:p>
    <w:bookmarkEnd w:id="371"/>
    <w:bookmarkStart w:name="z405" w:id="372"/>
    <w:p>
      <w:pPr>
        <w:spacing w:after="0"/>
        <w:ind w:left="0"/>
        <w:jc w:val="both"/>
      </w:pPr>
      <w:r>
        <w:rPr>
          <w:rFonts w:ascii="Times New Roman"/>
          <w:b w:val="false"/>
          <w:i w:val="false"/>
          <w:color w:val="000000"/>
          <w:sz w:val="28"/>
        </w:rPr>
        <w:t>
      - выдачи багажа на перронный транспорт;</w:t>
      </w:r>
    </w:p>
    <w:bookmarkEnd w:id="372"/>
    <w:bookmarkStart w:name="z406" w:id="373"/>
    <w:p>
      <w:pPr>
        <w:spacing w:after="0"/>
        <w:ind w:left="0"/>
        <w:jc w:val="both"/>
      </w:pPr>
      <w:r>
        <w:rPr>
          <w:rFonts w:ascii="Times New Roman"/>
          <w:b w:val="false"/>
          <w:i w:val="false"/>
          <w:color w:val="000000"/>
          <w:sz w:val="28"/>
        </w:rPr>
        <w:t>
      - выдачи багажа пассажирам.</w:t>
      </w:r>
    </w:p>
    <w:bookmarkEnd w:id="373"/>
    <w:bookmarkStart w:name="z407" w:id="374"/>
    <w:p>
      <w:pPr>
        <w:spacing w:after="0"/>
        <w:ind w:left="0"/>
        <w:jc w:val="both"/>
      </w:pPr>
      <w:r>
        <w:rPr>
          <w:rFonts w:ascii="Times New Roman"/>
          <w:b w:val="false"/>
          <w:i w:val="false"/>
          <w:color w:val="000000"/>
          <w:sz w:val="28"/>
        </w:rPr>
        <w:t>
      4.7.7 Технологическое оборудование интерьера включает комплекс рабочих мест, предназначенных для выполнения следующих функций:</w:t>
      </w:r>
    </w:p>
    <w:bookmarkEnd w:id="374"/>
    <w:bookmarkStart w:name="z408" w:id="375"/>
    <w:p>
      <w:pPr>
        <w:spacing w:after="0"/>
        <w:ind w:left="0"/>
        <w:jc w:val="both"/>
      </w:pPr>
      <w:r>
        <w:rPr>
          <w:rFonts w:ascii="Times New Roman"/>
          <w:b w:val="false"/>
          <w:i w:val="false"/>
          <w:color w:val="000000"/>
          <w:sz w:val="28"/>
        </w:rPr>
        <w:t>
      - таможенного контроля;</w:t>
      </w:r>
    </w:p>
    <w:bookmarkEnd w:id="375"/>
    <w:bookmarkStart w:name="z409" w:id="376"/>
    <w:p>
      <w:pPr>
        <w:spacing w:after="0"/>
        <w:ind w:left="0"/>
        <w:jc w:val="both"/>
      </w:pPr>
      <w:r>
        <w:rPr>
          <w:rFonts w:ascii="Times New Roman"/>
          <w:b w:val="false"/>
          <w:i w:val="false"/>
          <w:color w:val="000000"/>
          <w:sz w:val="28"/>
        </w:rPr>
        <w:t>
      - регистрации билетов;</w:t>
      </w:r>
    </w:p>
    <w:bookmarkEnd w:id="376"/>
    <w:bookmarkStart w:name="z410" w:id="377"/>
    <w:p>
      <w:pPr>
        <w:spacing w:after="0"/>
        <w:ind w:left="0"/>
        <w:jc w:val="both"/>
      </w:pPr>
      <w:r>
        <w:rPr>
          <w:rFonts w:ascii="Times New Roman"/>
          <w:b w:val="false"/>
          <w:i w:val="false"/>
          <w:color w:val="000000"/>
          <w:sz w:val="28"/>
        </w:rPr>
        <w:t>
      - паспортного контроля;</w:t>
      </w:r>
    </w:p>
    <w:bookmarkEnd w:id="377"/>
    <w:bookmarkStart w:name="z411" w:id="378"/>
    <w:p>
      <w:pPr>
        <w:spacing w:after="0"/>
        <w:ind w:left="0"/>
        <w:jc w:val="both"/>
      </w:pPr>
      <w:r>
        <w:rPr>
          <w:rFonts w:ascii="Times New Roman"/>
          <w:b w:val="false"/>
          <w:i w:val="false"/>
          <w:color w:val="000000"/>
          <w:sz w:val="28"/>
        </w:rPr>
        <w:t>
      - специального контроля;</w:t>
      </w:r>
    </w:p>
    <w:bookmarkEnd w:id="378"/>
    <w:bookmarkStart w:name="z412" w:id="379"/>
    <w:p>
      <w:pPr>
        <w:spacing w:after="0"/>
        <w:ind w:left="0"/>
        <w:jc w:val="both"/>
      </w:pPr>
      <w:r>
        <w:rPr>
          <w:rFonts w:ascii="Times New Roman"/>
          <w:b w:val="false"/>
          <w:i w:val="false"/>
          <w:color w:val="000000"/>
          <w:sz w:val="28"/>
        </w:rPr>
        <w:t>
      - санитарно–карантинного контроля;</w:t>
      </w:r>
    </w:p>
    <w:bookmarkEnd w:id="379"/>
    <w:bookmarkStart w:name="z413" w:id="380"/>
    <w:p>
      <w:pPr>
        <w:spacing w:after="0"/>
        <w:ind w:left="0"/>
        <w:jc w:val="both"/>
      </w:pPr>
      <w:r>
        <w:rPr>
          <w:rFonts w:ascii="Times New Roman"/>
          <w:b w:val="false"/>
          <w:i w:val="false"/>
          <w:color w:val="000000"/>
          <w:sz w:val="28"/>
        </w:rPr>
        <w:t>
      - контроля посадочных талонов;</w:t>
      </w:r>
    </w:p>
    <w:bookmarkEnd w:id="380"/>
    <w:bookmarkStart w:name="z414" w:id="381"/>
    <w:p>
      <w:pPr>
        <w:spacing w:after="0"/>
        <w:ind w:left="0"/>
        <w:jc w:val="both"/>
      </w:pPr>
      <w:r>
        <w:rPr>
          <w:rFonts w:ascii="Times New Roman"/>
          <w:b w:val="false"/>
          <w:i w:val="false"/>
          <w:color w:val="000000"/>
          <w:sz w:val="28"/>
        </w:rPr>
        <w:t>
      - доплаты за сверхнормативный багаж;</w:t>
      </w:r>
    </w:p>
    <w:bookmarkEnd w:id="381"/>
    <w:bookmarkStart w:name="z415" w:id="382"/>
    <w:p>
      <w:pPr>
        <w:spacing w:after="0"/>
        <w:ind w:left="0"/>
        <w:jc w:val="both"/>
      </w:pPr>
      <w:r>
        <w:rPr>
          <w:rFonts w:ascii="Times New Roman"/>
          <w:b w:val="false"/>
          <w:i w:val="false"/>
          <w:color w:val="000000"/>
          <w:sz w:val="28"/>
        </w:rPr>
        <w:t>
      - личного досмотра пассажиров;</w:t>
      </w:r>
    </w:p>
    <w:bookmarkEnd w:id="382"/>
    <w:bookmarkStart w:name="z416" w:id="383"/>
    <w:p>
      <w:pPr>
        <w:spacing w:after="0"/>
        <w:ind w:left="0"/>
        <w:jc w:val="both"/>
      </w:pPr>
      <w:r>
        <w:rPr>
          <w:rFonts w:ascii="Times New Roman"/>
          <w:b w:val="false"/>
          <w:i w:val="false"/>
          <w:color w:val="000000"/>
          <w:sz w:val="28"/>
        </w:rPr>
        <w:t>
      - продажи авиабилетов;</w:t>
      </w:r>
    </w:p>
    <w:bookmarkEnd w:id="383"/>
    <w:bookmarkStart w:name="z417" w:id="384"/>
    <w:p>
      <w:pPr>
        <w:spacing w:after="0"/>
        <w:ind w:left="0"/>
        <w:jc w:val="both"/>
      </w:pPr>
      <w:r>
        <w:rPr>
          <w:rFonts w:ascii="Times New Roman"/>
          <w:b w:val="false"/>
          <w:i w:val="false"/>
          <w:color w:val="000000"/>
          <w:sz w:val="28"/>
        </w:rPr>
        <w:t>
      - обмена валюты;</w:t>
      </w:r>
    </w:p>
    <w:bookmarkEnd w:id="384"/>
    <w:bookmarkStart w:name="z418" w:id="385"/>
    <w:p>
      <w:pPr>
        <w:spacing w:after="0"/>
        <w:ind w:left="0"/>
        <w:jc w:val="both"/>
      </w:pPr>
      <w:r>
        <w:rPr>
          <w:rFonts w:ascii="Times New Roman"/>
          <w:b w:val="false"/>
          <w:i w:val="false"/>
          <w:color w:val="000000"/>
          <w:sz w:val="28"/>
        </w:rPr>
        <w:t>
      - информационных услуг.</w:t>
      </w:r>
    </w:p>
    <w:bookmarkEnd w:id="385"/>
    <w:bookmarkStart w:name="z419" w:id="386"/>
    <w:p>
      <w:pPr>
        <w:spacing w:after="0"/>
        <w:ind w:left="0"/>
        <w:jc w:val="both"/>
      </w:pPr>
      <w:r>
        <w:rPr>
          <w:rFonts w:ascii="Times New Roman"/>
          <w:b w:val="false"/>
          <w:i w:val="false"/>
          <w:color w:val="000000"/>
          <w:sz w:val="28"/>
        </w:rPr>
        <w:t xml:space="preserve">
      </w:t>
      </w:r>
      <w:r>
        <w:rPr>
          <w:rFonts w:ascii="Times New Roman"/>
          <w:b/>
          <w:i w:val="false"/>
          <w:color w:val="000000"/>
          <w:sz w:val="28"/>
        </w:rPr>
        <w:t>4.8 Пожарная безопасность</w:t>
      </w:r>
    </w:p>
    <w:bookmarkEnd w:id="386"/>
    <w:bookmarkStart w:name="z420" w:id="387"/>
    <w:p>
      <w:pPr>
        <w:spacing w:after="0"/>
        <w:ind w:left="0"/>
        <w:jc w:val="both"/>
      </w:pPr>
      <w:r>
        <w:rPr>
          <w:rFonts w:ascii="Times New Roman"/>
          <w:b w:val="false"/>
          <w:i w:val="false"/>
          <w:color w:val="000000"/>
          <w:sz w:val="28"/>
        </w:rPr>
        <w:t>
      4.8.1 В зданиях аэровокзалов должны быть предусмотрены конструктивные, объемно-планировочные и инженерно-технические решения, обеспечивающие в случае пожара:</w:t>
      </w:r>
    </w:p>
    <w:bookmarkEnd w:id="387"/>
    <w:bookmarkStart w:name="z421" w:id="388"/>
    <w:p>
      <w:pPr>
        <w:spacing w:after="0"/>
        <w:ind w:left="0"/>
        <w:jc w:val="both"/>
      </w:pPr>
      <w:r>
        <w:rPr>
          <w:rFonts w:ascii="Times New Roman"/>
          <w:b w:val="false"/>
          <w:i w:val="false"/>
          <w:color w:val="000000"/>
          <w:sz w:val="28"/>
        </w:rPr>
        <w:t>
      а) общую устойчивость и геометрическую неизменяемость здания в течение определенного времени, определяемого его требуемой степенью огнестойкости для возможности проведения эвакуации людей, независимо от их возраста и физического состояния, наружу на прилегающую к зданию территорию (далее - наружу) до наступления угрозы их жизни и здоровью вследствие воздействия опасных факторов пожара;</w:t>
      </w:r>
    </w:p>
    <w:bookmarkEnd w:id="388"/>
    <w:bookmarkStart w:name="z422" w:id="389"/>
    <w:p>
      <w:pPr>
        <w:spacing w:after="0"/>
        <w:ind w:left="0"/>
        <w:jc w:val="both"/>
      </w:pPr>
      <w:r>
        <w:rPr>
          <w:rFonts w:ascii="Times New Roman"/>
          <w:b w:val="false"/>
          <w:i w:val="false"/>
          <w:color w:val="000000"/>
          <w:sz w:val="28"/>
        </w:rPr>
        <w:t>
      б) возможность спасения людей непосредственно из занимаемых ими помещений здания;</w:t>
      </w:r>
    </w:p>
    <w:bookmarkEnd w:id="389"/>
    <w:bookmarkStart w:name="z423" w:id="390"/>
    <w:p>
      <w:pPr>
        <w:spacing w:after="0"/>
        <w:ind w:left="0"/>
        <w:jc w:val="both"/>
      </w:pPr>
      <w:r>
        <w:rPr>
          <w:rFonts w:ascii="Times New Roman"/>
          <w:b w:val="false"/>
          <w:i w:val="false"/>
          <w:color w:val="000000"/>
          <w:sz w:val="28"/>
        </w:rPr>
        <w:t>
      в) возможность доступа личного состава противопожарных подразделений и подачи средств пожаротушения к очагу пожара, а также проведения мероприятий по спасению людей и материальных ценностей;</w:t>
      </w:r>
    </w:p>
    <w:bookmarkEnd w:id="390"/>
    <w:bookmarkStart w:name="z424" w:id="391"/>
    <w:p>
      <w:pPr>
        <w:spacing w:after="0"/>
        <w:ind w:left="0"/>
        <w:jc w:val="both"/>
      </w:pPr>
      <w:r>
        <w:rPr>
          <w:rFonts w:ascii="Times New Roman"/>
          <w:b w:val="false"/>
          <w:i w:val="false"/>
          <w:color w:val="000000"/>
          <w:sz w:val="28"/>
        </w:rPr>
        <w:t>
      г) нераспространение пожара на рядом расположенные здания;</w:t>
      </w:r>
    </w:p>
    <w:bookmarkEnd w:id="391"/>
    <w:bookmarkStart w:name="z425" w:id="392"/>
    <w:p>
      <w:pPr>
        <w:spacing w:after="0"/>
        <w:ind w:left="0"/>
        <w:jc w:val="both"/>
      </w:pPr>
      <w:r>
        <w:rPr>
          <w:rFonts w:ascii="Times New Roman"/>
          <w:b w:val="false"/>
          <w:i w:val="false"/>
          <w:color w:val="000000"/>
          <w:sz w:val="28"/>
        </w:rPr>
        <w:t>
      4.8.2 Площадь этажа между противопожарными стенами 1-го типа в зависимости от степени огнестойкости и этажности аэровокзала приведена в таблице 8.</w:t>
      </w:r>
    </w:p>
    <w:bookmarkEnd w:id="392"/>
    <w:bookmarkStart w:name="z426" w:id="393"/>
    <w:p>
      <w:pPr>
        <w:spacing w:after="0"/>
        <w:ind w:left="0"/>
        <w:jc w:val="both"/>
      </w:pPr>
      <w:r>
        <w:rPr>
          <w:rFonts w:ascii="Times New Roman"/>
          <w:b w:val="false"/>
          <w:i w:val="false"/>
          <w:color w:val="000000"/>
          <w:sz w:val="28"/>
        </w:rPr>
        <w:t>
      Не менее 50% лестничных клеток, предназначенных для эвакуации, должны естественное освещение через окна в наружных стенах.</w:t>
      </w:r>
    </w:p>
    <w:bookmarkEnd w:id="393"/>
    <w:bookmarkStart w:name="z427" w:id="394"/>
    <w:p>
      <w:pPr>
        <w:spacing w:after="0"/>
        <w:ind w:left="0"/>
        <w:jc w:val="both"/>
      </w:pPr>
      <w:r>
        <w:rPr>
          <w:rFonts w:ascii="Times New Roman"/>
          <w:b w:val="false"/>
          <w:i w:val="false"/>
          <w:color w:val="000000"/>
          <w:sz w:val="28"/>
        </w:rPr>
        <w:t>
      4.8.3 Входы в лестничные клетки без естественного освещения следует предусматривать через противопожарные тамбур-шлюзы, в которых при пожаре автоматически должен быть обеспечен подпор воздуха не менее 20 Па (2 кг/м2). В этих лестничных клетках должно быть предусмотрено аварийное искусственное освещение для эвакуации (эвакуационное освещение).</w:t>
      </w:r>
    </w:p>
    <w:bookmarkEnd w:id="394"/>
    <w:bookmarkStart w:name="z428" w:id="395"/>
    <w:p>
      <w:pPr>
        <w:spacing w:after="0"/>
        <w:ind w:left="0"/>
        <w:jc w:val="both"/>
      </w:pPr>
      <w:r>
        <w:rPr>
          <w:rFonts w:ascii="Times New Roman"/>
          <w:b w:val="false"/>
          <w:i w:val="false"/>
          <w:color w:val="000000"/>
          <w:sz w:val="28"/>
        </w:rPr>
        <w:t xml:space="preserve">
      4.8.4 Из расположенных в надземных, цокольных этажах и, не имеющих естественного освещения коридорах, при любой их площади, и гардеробных площадью более 200 м² должна быть предусмотрена вытяжная вентиляция для удаления дыма в соответствии с </w:t>
      </w:r>
      <w:r>
        <w:rPr>
          <w:rFonts w:ascii="Times New Roman"/>
          <w:b w:val="false"/>
          <w:i w:val="false"/>
          <w:color w:val="000000"/>
          <w:sz w:val="28"/>
        </w:rPr>
        <w:t>СП РК 4.02-101</w:t>
      </w:r>
      <w:r>
        <w:rPr>
          <w:rFonts w:ascii="Times New Roman"/>
          <w:b w:val="false"/>
          <w:i w:val="false"/>
          <w:color w:val="000000"/>
          <w:sz w:val="28"/>
        </w:rPr>
        <w:t>.</w:t>
      </w:r>
    </w:p>
    <w:bookmarkEnd w:id="395"/>
    <w:bookmarkStart w:name="z429" w:id="396"/>
    <w:p>
      <w:pPr>
        <w:spacing w:after="0"/>
        <w:ind w:left="0"/>
        <w:jc w:val="both"/>
      </w:pPr>
      <w:r>
        <w:rPr>
          <w:rFonts w:ascii="Times New Roman"/>
          <w:b w:val="false"/>
          <w:i w:val="false"/>
          <w:color w:val="000000"/>
          <w:sz w:val="28"/>
        </w:rPr>
        <w:t>
      4.8.5 Гостиницы, размещаемые в зданиях вокзалов, должны иметь самостоятельные пути эвакуации.</w:t>
      </w:r>
    </w:p>
    <w:bookmarkEnd w:id="396"/>
    <w:bookmarkStart w:name="z430" w:id="397"/>
    <w:p>
      <w:pPr>
        <w:spacing w:after="0"/>
        <w:ind w:left="0"/>
        <w:jc w:val="both"/>
      </w:pPr>
      <w:r>
        <w:rPr>
          <w:rFonts w:ascii="Times New Roman"/>
          <w:b w:val="false"/>
          <w:i w:val="false"/>
          <w:color w:val="000000"/>
          <w:sz w:val="28"/>
        </w:rPr>
        <w:t>
      4.8.6 Выходы из 50% лестничных клеток, а также коридоров зданий вокзалов в объединенный пассажирский зал, имеющий выходы непосредственно наружу, на наружную открытую эстакаду или на платформу, считаются эвакуационными.</w:t>
      </w:r>
    </w:p>
    <w:bookmarkEnd w:id="397"/>
    <w:bookmarkStart w:name="z431" w:id="398"/>
    <w:p>
      <w:pPr>
        <w:spacing w:after="0"/>
        <w:ind w:left="0"/>
        <w:jc w:val="both"/>
      </w:pPr>
      <w:r>
        <w:rPr>
          <w:rFonts w:ascii="Times New Roman"/>
          <w:b w:val="false"/>
          <w:i w:val="false"/>
          <w:color w:val="000000"/>
          <w:sz w:val="28"/>
        </w:rPr>
        <w:t>
      4.8.7 Допустимое расстояние от любой точки помещения до ближайшего эвакуационного выхода из этого помещения в зданиях различных степеней огнестойкости (классов конструктивной пожарной опасности) следует определять согласно Таблице 9.</w:t>
      </w:r>
    </w:p>
    <w:bookmarkEnd w:id="398"/>
    <w:bookmarkStart w:name="z432" w:id="399"/>
    <w:p>
      <w:pPr>
        <w:spacing w:after="0"/>
        <w:ind w:left="0"/>
        <w:jc w:val="both"/>
      </w:pPr>
      <w:r>
        <w:rPr>
          <w:rFonts w:ascii="Times New Roman"/>
          <w:b w:val="false"/>
          <w:i w:val="false"/>
          <w:color w:val="000000"/>
          <w:sz w:val="28"/>
        </w:rPr>
        <w:t>
      4.8.8 Пределы огнестойкости заполнения проемов (дверей, ворот, окон и люков, а также фонарей, в том числе зенитных, и других светопрозрачных участков настилов покрытий) не нормируются, за исключением заполнения проемов в противопожарных преградах.</w:t>
      </w:r>
    </w:p>
    <w:bookmarkEnd w:id="399"/>
    <w:bookmarkStart w:name="z433" w:id="400"/>
    <w:p>
      <w:pPr>
        <w:spacing w:after="0"/>
        <w:ind w:left="0"/>
        <w:jc w:val="left"/>
      </w:pPr>
      <w:r>
        <w:rPr>
          <w:rFonts w:ascii="Times New Roman"/>
          <w:b/>
          <w:i w:val="false"/>
          <w:color w:val="000000"/>
        </w:rPr>
        <w:t xml:space="preserve"> Таблица 8 - Площадь этажа между противопожарными стенами 1-го типа в зависимости от степени огнестойкости и этажности аэровокзала, группы аэровокзалов</w:t>
      </w:r>
    </w:p>
    <w:bookmarkEnd w:id="4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1"/>
        <w:gridCol w:w="1869"/>
        <w:gridCol w:w="2588"/>
        <w:gridCol w:w="2589"/>
        <w:gridCol w:w="2589"/>
        <w:gridCol w:w="974"/>
      </w:tblGrid>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огнестойкости здания</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этажей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м</w:t>
            </w:r>
            <w:r>
              <w:rPr>
                <w:rFonts w:ascii="Times New Roman"/>
                <w:b w:val="false"/>
                <w:i w:val="false"/>
                <w:color w:val="000000"/>
                <w:vertAlign w:val="superscript"/>
              </w:rPr>
              <w:t>2</w:t>
            </w:r>
            <w:r>
              <w:rPr>
                <w:rFonts w:ascii="Times New Roman"/>
                <w:b w:val="false"/>
                <w:i w:val="false"/>
                <w:color w:val="000000"/>
                <w:sz w:val="20"/>
              </w:rPr>
              <w:t>, этажа между</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Группы</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огнестойкости</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этажей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противопожарными стенами в здании</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аэровокзалов</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Одноэтажном</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этажном</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этажном</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крупные и большие</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II</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и малые</w:t>
            </w:r>
          </w:p>
        </w:tc>
      </w:tr>
    </w:tbl>
    <w:bookmarkStart w:name="z434" w:id="401"/>
    <w:p>
      <w:pPr>
        <w:spacing w:after="0"/>
        <w:ind w:left="0"/>
        <w:jc w:val="both"/>
      </w:pPr>
      <w:r>
        <w:rPr>
          <w:rFonts w:ascii="Times New Roman"/>
          <w:b w:val="false"/>
          <w:i w:val="false"/>
          <w:color w:val="000000"/>
          <w:sz w:val="28"/>
        </w:rPr>
        <w:t>
      ПРИМЕЧАНИЕ 1 В зданиях вокзалов вместо противопожарных стен допускается устройство водяных дренчерных завес в две нити, расположенных на расстоянии 0,5 м, и обеспечивающих интенсивность орошения не менее 1 л/с на 1 м длины завес. Время работы завес не менее 1 ч.</w:t>
      </w:r>
    </w:p>
    <w:bookmarkEnd w:id="401"/>
    <w:bookmarkStart w:name="z435" w:id="402"/>
    <w:p>
      <w:pPr>
        <w:spacing w:after="0"/>
        <w:ind w:left="0"/>
        <w:jc w:val="both"/>
      </w:pPr>
      <w:r>
        <w:rPr>
          <w:rFonts w:ascii="Times New Roman"/>
          <w:b w:val="false"/>
          <w:i w:val="false"/>
          <w:color w:val="000000"/>
          <w:sz w:val="28"/>
        </w:rPr>
        <w:t>
      ПРИМЕЧАНИЕ 2 В зданиях аэровокзалов I степени огнестойкости площадь этажа между противопожарными стенами может быть увеличена до 10000 м</w:t>
      </w:r>
      <w:r>
        <w:rPr>
          <w:rFonts w:ascii="Times New Roman"/>
          <w:b w:val="false"/>
          <w:i w:val="false"/>
          <w:color w:val="000000"/>
          <w:vertAlign w:val="superscript"/>
        </w:rPr>
        <w:t>2</w:t>
      </w:r>
      <w:r>
        <w:rPr>
          <w:rFonts w:ascii="Times New Roman"/>
          <w:b w:val="false"/>
          <w:i w:val="false"/>
          <w:color w:val="000000"/>
          <w:sz w:val="28"/>
        </w:rPr>
        <w:t>, если в подвальных (цокольных) этажах не располагаются склады, кладовые и другие помещения с наличием горючих материалов (кроме камер хранения багажа и гардеробных персонала). При этом сообщение уборных, расположенных в подвальном и цокольном этажах, с первым этажом может осуществляться по открытым лестницам, а камер хранения и гардеробных - по отдельным лестницам в закрытых лестничных клетках. Камеры хранения (кроме оборудованных автоматическими ячейками) и гардеробные необходимо отделять от остальных помещений подвала противопожарными перегородками 1-го типа и оборудовать установками автоматического пожаротушения, а командно-диспетчерские пункты - противопожарными перегородками.</w:t>
      </w:r>
    </w:p>
    <w:bookmarkEnd w:id="402"/>
    <w:bookmarkStart w:name="z436" w:id="403"/>
    <w:p>
      <w:pPr>
        <w:spacing w:after="0"/>
        <w:ind w:left="0"/>
        <w:jc w:val="both"/>
      </w:pPr>
      <w:r>
        <w:rPr>
          <w:rFonts w:ascii="Times New Roman"/>
          <w:b w:val="false"/>
          <w:i w:val="false"/>
          <w:color w:val="000000"/>
          <w:sz w:val="28"/>
        </w:rPr>
        <w:t>
      ПРИМЕЧАНИЕ 3 В зданиях аэровокзалов площадь этажа между противопожарными стенами не ограничивают при условии оборудования установками автоматического пожаротушения.</w:t>
      </w:r>
    </w:p>
    <w:bookmarkEnd w:id="403"/>
    <w:bookmarkStart w:name="z437" w:id="404"/>
    <w:p>
      <w:pPr>
        <w:spacing w:after="0"/>
        <w:ind w:left="0"/>
        <w:jc w:val="both"/>
      </w:pPr>
      <w:r>
        <w:rPr>
          <w:rFonts w:ascii="Times New Roman"/>
          <w:b w:val="false"/>
          <w:i w:val="false"/>
          <w:color w:val="000000"/>
          <w:sz w:val="28"/>
        </w:rPr>
        <w:t>
      ПРИМЕЧАНИЕ 4 Степень огнестойкости пристроенных к зданию навесов, террас, галерей, а также отделенных противопожарными стенами служебных и других зданий и сооружений допускается принимать на одну степень огнестойкости ниже, чем степень огнестойкости здания.</w:t>
      </w:r>
    </w:p>
    <w:bookmarkEnd w:id="404"/>
    <w:bookmarkStart w:name="z438" w:id="405"/>
    <w:p>
      <w:pPr>
        <w:spacing w:after="0"/>
        <w:ind w:left="0"/>
        <w:jc w:val="left"/>
      </w:pPr>
      <w:r>
        <w:rPr>
          <w:rFonts w:ascii="Times New Roman"/>
          <w:b/>
          <w:i w:val="false"/>
          <w:color w:val="000000"/>
        </w:rPr>
        <w:t xml:space="preserve"> Таблица 9 - Расстояние по путям эвакуации от дверей наиболее удаленных помещений аэровокзалов до выхода наружу или на лестничную клетку</w:t>
      </w:r>
    </w:p>
    <w:bookmarkEnd w:id="4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2"/>
        <w:gridCol w:w="1473"/>
        <w:gridCol w:w="253"/>
        <w:gridCol w:w="2435"/>
        <w:gridCol w:w="2756"/>
        <w:gridCol w:w="2756"/>
        <w:gridCol w:w="1475"/>
      </w:tblGrid>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огнестойкости</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м, при плотности людского потока при</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эвакуации*, чел/м</w:t>
            </w:r>
            <w:r>
              <w:rPr>
                <w:rFonts w:ascii="Times New Roman"/>
                <w:b w:val="false"/>
                <w:i w:val="false"/>
                <w:color w:val="000000"/>
                <w:vertAlign w:val="superscript"/>
              </w:rPr>
              <w:t>2</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2до 3</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 до 4</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4 до 5</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bookmarkStart w:name="z439" w:id="406"/>
    <w:p>
      <w:pPr>
        <w:spacing w:after="0"/>
        <w:ind w:left="0"/>
        <w:jc w:val="left"/>
      </w:pPr>
      <w:r>
        <w:rPr>
          <w:rFonts w:ascii="Times New Roman"/>
          <w:b/>
          <w:i w:val="false"/>
          <w:color w:val="000000"/>
        </w:rPr>
        <w:t xml:space="preserve"> Из помещений, расположенных между лестничными клетками или наружными выходами</w:t>
      </w:r>
    </w:p>
    <w:bookmarkEnd w:id="4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6"/>
        <w:gridCol w:w="1864"/>
        <w:gridCol w:w="1865"/>
        <w:gridCol w:w="1865"/>
        <w:gridCol w:w="1865"/>
        <w:gridCol w:w="1865"/>
      </w:tblGrid>
      <w:tr>
        <w:trPr>
          <w:trHeight w:val="30" w:hRule="atLeast"/>
        </w:trPr>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 II</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Из помещений с выходами в тупиковый коридор или холл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40" w:id="407"/>
    <w:p>
      <w:pPr>
        <w:spacing w:after="0"/>
        <w:ind w:left="0"/>
        <w:jc w:val="both"/>
      </w:pPr>
      <w:r>
        <w:rPr>
          <w:rFonts w:ascii="Times New Roman"/>
          <w:b w:val="false"/>
          <w:i w:val="false"/>
          <w:color w:val="000000"/>
          <w:sz w:val="28"/>
        </w:rPr>
        <w:t>
      * Отношение числа эвакуирующихся из помещений к площади пути эвакуации.</w:t>
      </w:r>
    </w:p>
    <w:bookmarkEnd w:id="407"/>
    <w:bookmarkStart w:name="z441" w:id="408"/>
    <w:p>
      <w:pPr>
        <w:spacing w:after="0"/>
        <w:ind w:left="0"/>
        <w:jc w:val="both"/>
      </w:pPr>
      <w:r>
        <w:rPr>
          <w:rFonts w:ascii="Times New Roman"/>
          <w:b w:val="false"/>
          <w:i w:val="false"/>
          <w:color w:val="000000"/>
          <w:sz w:val="28"/>
        </w:rPr>
        <w:t>
      4.8.9 Противопожарные стены, перегородки, перекрытия, конструкции противопожарных зон и тамбуров-шлюзов, а также заполнение световых проемов в противопожарных преградах (противопожарные двери, ворота, люки, клапаны, окна, занавесы) должны выполняться из негорючих материалов.</w:t>
      </w:r>
    </w:p>
    <w:bookmarkEnd w:id="408"/>
    <w:bookmarkStart w:name="z442" w:id="409"/>
    <w:p>
      <w:pPr>
        <w:spacing w:after="0"/>
        <w:ind w:left="0"/>
        <w:jc w:val="both"/>
      </w:pPr>
      <w:r>
        <w:rPr>
          <w:rFonts w:ascii="Times New Roman"/>
          <w:b w:val="false"/>
          <w:i w:val="false"/>
          <w:color w:val="000000"/>
          <w:sz w:val="28"/>
        </w:rPr>
        <w:t>
      4.8.10 Класс конструктивной пожарной опасности должен устанавливаться в зависимости от этажности здания, функциональной пожарной опасности Ф3.3.</w:t>
      </w:r>
    </w:p>
    <w:bookmarkEnd w:id="409"/>
    <w:bookmarkStart w:name="z443" w:id="410"/>
    <w:p>
      <w:pPr>
        <w:spacing w:after="0"/>
        <w:ind w:left="0"/>
        <w:jc w:val="both"/>
      </w:pPr>
      <w:r>
        <w:rPr>
          <w:rFonts w:ascii="Times New Roman"/>
          <w:b w:val="false"/>
          <w:i w:val="false"/>
          <w:color w:val="000000"/>
          <w:sz w:val="28"/>
        </w:rPr>
        <w:t>
      4.8.11 Класс пожарной опасности строительных конструкций должен соответствовать классу Ф3.3 конструктивной пожарной опасности здания.</w:t>
      </w:r>
    </w:p>
    <w:bookmarkEnd w:id="410"/>
    <w:bookmarkStart w:name="z444" w:id="411"/>
    <w:p>
      <w:pPr>
        <w:spacing w:after="0"/>
        <w:ind w:left="0"/>
        <w:jc w:val="both"/>
      </w:pPr>
      <w:r>
        <w:rPr>
          <w:rFonts w:ascii="Times New Roman"/>
          <w:b w:val="false"/>
          <w:i w:val="false"/>
          <w:color w:val="000000"/>
          <w:sz w:val="28"/>
        </w:rPr>
        <w:t>
      4.8.12 Пожарная опасность заполнения проемов в ограждающих конструкциях зданий (дверей, ворот, окон и люков) не нормируется, за исключением проемов в противопожарных преградах.</w:t>
      </w:r>
    </w:p>
    <w:bookmarkEnd w:id="411"/>
    <w:bookmarkStart w:name="z445" w:id="412"/>
    <w:p>
      <w:pPr>
        <w:spacing w:after="0"/>
        <w:ind w:left="0"/>
        <w:jc w:val="both"/>
      </w:pPr>
      <w:r>
        <w:rPr>
          <w:rFonts w:ascii="Times New Roman"/>
          <w:b w:val="false"/>
          <w:i w:val="false"/>
          <w:color w:val="000000"/>
          <w:sz w:val="28"/>
        </w:rPr>
        <w:t>
      4.8.13 Противопожарные стены должны возводиться на всю высоту здания, сооружения и обеспечивать нераспространение пожара в смежный пожарный отсек, в том числе при одностороннем обрушении конструкций здания со стороны очага пожара.</w:t>
      </w:r>
    </w:p>
    <w:bookmarkEnd w:id="412"/>
    <w:bookmarkStart w:name="z446" w:id="413"/>
    <w:p>
      <w:pPr>
        <w:spacing w:after="0"/>
        <w:ind w:left="0"/>
        <w:jc w:val="both"/>
      </w:pPr>
      <w:r>
        <w:rPr>
          <w:rFonts w:ascii="Times New Roman"/>
          <w:b w:val="false"/>
          <w:i w:val="false"/>
          <w:color w:val="000000"/>
          <w:sz w:val="28"/>
        </w:rPr>
        <w:t>
      4.8.14 Места сопряжения противопожарных стен, перекрытий и перегородок с другими ограждающими конструкциями здания, сооружения, строения, пожарного отсека должны иметь предел огнестойкости не менее предела огнестойкости сопрягаемых преград.</w:t>
      </w:r>
    </w:p>
    <w:bookmarkEnd w:id="413"/>
    <w:bookmarkStart w:name="z447" w:id="414"/>
    <w:p>
      <w:pPr>
        <w:spacing w:after="0"/>
        <w:ind w:left="0"/>
        <w:jc w:val="both"/>
      </w:pPr>
      <w:r>
        <w:rPr>
          <w:rFonts w:ascii="Times New Roman"/>
          <w:b w:val="false"/>
          <w:i w:val="false"/>
          <w:color w:val="000000"/>
          <w:sz w:val="28"/>
        </w:rPr>
        <w:t>
      4.8.15 Конструктивное исполнение мест сопряжения противопожарных стен с другими стенами зданий и сооружений должны исключать возможность распространения пожара в обход этих преград.</w:t>
      </w:r>
    </w:p>
    <w:bookmarkEnd w:id="414"/>
    <w:bookmarkStart w:name="z448" w:id="415"/>
    <w:p>
      <w:pPr>
        <w:spacing w:after="0"/>
        <w:ind w:left="0"/>
        <w:jc w:val="both"/>
      </w:pPr>
      <w:r>
        <w:rPr>
          <w:rFonts w:ascii="Times New Roman"/>
          <w:b w:val="false"/>
          <w:i w:val="false"/>
          <w:color w:val="000000"/>
          <w:sz w:val="28"/>
        </w:rPr>
        <w:t>
      4.8.16 Окна в противопожарных преградах должны быть не открывающимися, а противопожарные двери, ворота, люки и клапаны должны иметь устройства для самозакрывания.</w:t>
      </w:r>
    </w:p>
    <w:bookmarkEnd w:id="415"/>
    <w:bookmarkStart w:name="z449" w:id="416"/>
    <w:p>
      <w:pPr>
        <w:spacing w:after="0"/>
        <w:ind w:left="0"/>
        <w:jc w:val="both"/>
      </w:pPr>
      <w:r>
        <w:rPr>
          <w:rFonts w:ascii="Times New Roman"/>
          <w:b w:val="false"/>
          <w:i w:val="false"/>
          <w:color w:val="000000"/>
          <w:sz w:val="28"/>
        </w:rPr>
        <w:t>
      4.8.17 Противопожарные двери, ворота, шторы, люки и клапаны, которые могут эксплуатироваться в открытом положении, должны быть оборудованы устройствами, обеспечивающими их автоматическое закрывание при пожаре.</w:t>
      </w:r>
    </w:p>
    <w:bookmarkEnd w:id="416"/>
    <w:bookmarkStart w:name="z450" w:id="417"/>
    <w:p>
      <w:pPr>
        <w:spacing w:after="0"/>
        <w:ind w:left="0"/>
        <w:jc w:val="both"/>
      </w:pPr>
      <w:r>
        <w:rPr>
          <w:rFonts w:ascii="Times New Roman"/>
          <w:b w:val="false"/>
          <w:i w:val="false"/>
          <w:color w:val="000000"/>
          <w:sz w:val="28"/>
        </w:rPr>
        <w:t>
      4.8.18 Общая площадь проемов в противопожарных преградах не должна превышать 25 % их площади.</w:t>
      </w:r>
    </w:p>
    <w:bookmarkEnd w:id="417"/>
    <w:bookmarkStart w:name="z451" w:id="418"/>
    <w:p>
      <w:pPr>
        <w:spacing w:after="0"/>
        <w:ind w:left="0"/>
        <w:jc w:val="both"/>
      </w:pPr>
      <w:r>
        <w:rPr>
          <w:rFonts w:ascii="Times New Roman"/>
          <w:b w:val="false"/>
          <w:i w:val="false"/>
          <w:color w:val="000000"/>
          <w:sz w:val="28"/>
        </w:rPr>
        <w:t>
      4.8.19 Соответствие степени огнестойкости и предела огнестойкости строительных конструкций зданий, сооружений, строений и пожарных отсеков показано в Таблице 10, пределы огнестойкости противопожарных преград приведены в Таблице 11 и пределы огнестойкости заполнения проемов в противопожарных преградах приведены в Таблице 12.</w:t>
      </w:r>
    </w:p>
    <w:bookmarkEnd w:id="418"/>
    <w:bookmarkStart w:name="z452" w:id="419"/>
    <w:p>
      <w:pPr>
        <w:spacing w:after="0"/>
        <w:ind w:left="0"/>
        <w:jc w:val="both"/>
      </w:pPr>
      <w:r>
        <w:rPr>
          <w:rFonts w:ascii="Times New Roman"/>
          <w:b w:val="false"/>
          <w:i w:val="false"/>
          <w:color w:val="000000"/>
          <w:sz w:val="28"/>
        </w:rPr>
        <w:t>
      4.8.20 В залах ожидания аэровокзалов установка торговых киосков (для продажи периодической печати, сувениров и т.д.) должна производиться с таким расчетом, чтобы они не препятствовали эвакуации пассажиров. Конструктивные элементы киосков должны быть выполнены из несгораемых материалов.</w:t>
      </w:r>
    </w:p>
    <w:bookmarkEnd w:id="419"/>
    <w:bookmarkStart w:name="z453" w:id="420"/>
    <w:p>
      <w:pPr>
        <w:spacing w:after="0"/>
        <w:ind w:left="0"/>
        <w:jc w:val="both"/>
      </w:pPr>
      <w:r>
        <w:rPr>
          <w:rFonts w:ascii="Times New Roman"/>
          <w:b w:val="false"/>
          <w:i w:val="false"/>
          <w:color w:val="000000"/>
          <w:sz w:val="28"/>
        </w:rPr>
        <w:t>
      В аэровокзалах запрещается:</w:t>
      </w:r>
    </w:p>
    <w:bookmarkEnd w:id="420"/>
    <w:bookmarkStart w:name="z454" w:id="421"/>
    <w:p>
      <w:pPr>
        <w:spacing w:after="0"/>
        <w:ind w:left="0"/>
        <w:jc w:val="both"/>
      </w:pPr>
      <w:r>
        <w:rPr>
          <w:rFonts w:ascii="Times New Roman"/>
          <w:b w:val="false"/>
          <w:i w:val="false"/>
          <w:color w:val="000000"/>
          <w:sz w:val="28"/>
        </w:rPr>
        <w:t>
      а) хранить и использовать легковоспламеняющиеся и горючие жидкости и вещества;</w:t>
      </w:r>
    </w:p>
    <w:bookmarkEnd w:id="421"/>
    <w:bookmarkStart w:name="z455" w:id="422"/>
    <w:p>
      <w:pPr>
        <w:spacing w:after="0"/>
        <w:ind w:left="0"/>
        <w:jc w:val="both"/>
      </w:pPr>
      <w:r>
        <w:rPr>
          <w:rFonts w:ascii="Times New Roman"/>
          <w:b w:val="false"/>
          <w:i w:val="false"/>
          <w:color w:val="000000"/>
          <w:sz w:val="28"/>
        </w:rPr>
        <w:t>
      б) оставлять в ночное время неосвещенными выходы и лестничные клетки, а также коридоры общего пользования;</w:t>
      </w:r>
    </w:p>
    <w:bookmarkEnd w:id="422"/>
    <w:bookmarkStart w:name="z456" w:id="423"/>
    <w:p>
      <w:pPr>
        <w:spacing w:after="0"/>
        <w:ind w:left="0"/>
        <w:jc w:val="both"/>
      </w:pPr>
      <w:r>
        <w:rPr>
          <w:rFonts w:ascii="Times New Roman"/>
          <w:b w:val="false"/>
          <w:i w:val="false"/>
          <w:color w:val="000000"/>
          <w:sz w:val="28"/>
        </w:rPr>
        <w:t>
      в) устанавливать металлические решетки на окна за исключением помещений касс, хранения материальных ценностей и других режимных помещений.</w:t>
      </w:r>
    </w:p>
    <w:bookmarkEnd w:id="423"/>
    <w:bookmarkStart w:name="z457" w:id="424"/>
    <w:p>
      <w:pPr>
        <w:spacing w:after="0"/>
        <w:ind w:left="0"/>
        <w:jc w:val="left"/>
      </w:pPr>
      <w:r>
        <w:rPr>
          <w:rFonts w:ascii="Times New Roman"/>
          <w:b/>
          <w:i w:val="false"/>
          <w:color w:val="000000"/>
        </w:rPr>
        <w:t xml:space="preserve"> Таблица 10 - Соответствие степени огнестойкости и предела огнестойкости строительных конструкций зданий, сооружений, строений и пожарных отсеков</w:t>
      </w:r>
    </w:p>
    <w:bookmarkEnd w:id="424"/>
    <w:bookmarkStart w:name="z458" w:id="425"/>
    <w:p>
      <w:pPr>
        <w:spacing w:after="0"/>
        <w:ind w:left="0"/>
        <w:jc w:val="left"/>
      </w:pPr>
    </w:p>
    <w:bookmarkEnd w:id="425"/>
    <w:p>
      <w:pPr>
        <w:spacing w:after="0"/>
        <w:ind w:left="0"/>
        <w:jc w:val="both"/>
      </w:pPr>
      <w:r>
        <w:drawing>
          <wp:inline distT="0" distB="0" distL="0" distR="0">
            <wp:extent cx="7810500" cy="538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53848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bookmarkStart w:name="z459" w:id="426"/>
    <w:p>
      <w:pPr>
        <w:spacing w:after="0"/>
        <w:ind w:left="0"/>
        <w:jc w:val="left"/>
      </w:pPr>
      <w:r>
        <w:rPr>
          <w:rFonts w:ascii="Times New Roman"/>
          <w:b/>
          <w:i w:val="false"/>
          <w:color w:val="000000"/>
        </w:rPr>
        <w:t xml:space="preserve"> Таблица 11 - Пределы огнестойкости противопожарных преград</w:t>
      </w:r>
    </w:p>
    <w:bookmarkEnd w:id="4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0"/>
        <w:gridCol w:w="1260"/>
        <w:gridCol w:w="277"/>
        <w:gridCol w:w="277"/>
        <w:gridCol w:w="2625"/>
        <w:gridCol w:w="2636"/>
        <w:gridCol w:w="2312"/>
        <w:gridCol w:w="1375"/>
        <w:gridCol w:w="278"/>
      </w:tblGrid>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противопожарных преград</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противопожарных преград</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 огнестойкости противопожарных преград, не менее</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заполнения проемов в противопожарных преградах</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тамбур-шлюза</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Стены</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REI 150</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REI 45</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Перегородки</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EI 45</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ЕI 15</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Перекрытия</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REI 150</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REI 60</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REI 45</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REI 15</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60" w:id="427"/>
    <w:p>
      <w:pPr>
        <w:spacing w:after="0"/>
        <w:ind w:left="0"/>
        <w:jc w:val="left"/>
      </w:pPr>
      <w:r>
        <w:rPr>
          <w:rFonts w:ascii="Times New Roman"/>
          <w:b/>
          <w:i w:val="false"/>
          <w:color w:val="000000"/>
        </w:rPr>
        <w:t xml:space="preserve"> Таблица 12 - Пределы огнестойкости заполнения проемов в противопожарных преградах</w:t>
      </w:r>
    </w:p>
    <w:bookmarkEnd w:id="427"/>
    <w:bookmarkStart w:name="z461" w:id="428"/>
    <w:p>
      <w:pPr>
        <w:spacing w:after="0"/>
        <w:ind w:left="0"/>
        <w:jc w:val="left"/>
      </w:pPr>
    </w:p>
    <w:bookmarkEnd w:id="428"/>
    <w:p>
      <w:pPr>
        <w:spacing w:after="0"/>
        <w:ind w:left="0"/>
        <w:jc w:val="both"/>
      </w:pPr>
      <w:r>
        <w:drawing>
          <wp:inline distT="0" distB="0" distL="0" distR="0">
            <wp:extent cx="7810500" cy="553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55372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bookmarkStart w:name="z462" w:id="429"/>
    <w:p>
      <w:pPr>
        <w:spacing w:after="0"/>
        <w:ind w:left="0"/>
        <w:jc w:val="both"/>
      </w:pPr>
      <w:r>
        <w:rPr>
          <w:rFonts w:ascii="Times New Roman"/>
          <w:b w:val="false"/>
          <w:i w:val="false"/>
          <w:color w:val="000000"/>
          <w:sz w:val="28"/>
        </w:rPr>
        <w:t>
      4.8.21 Требования к эвакуационным и аварийным выходам определяются требованиями Разделов 3.3.5 и 3.3.6 технического регламента "Общие требования к пожарной безопасности".</w:t>
      </w:r>
    </w:p>
    <w:bookmarkEnd w:id="429"/>
    <w:bookmarkStart w:name="z463" w:id="430"/>
    <w:p>
      <w:pPr>
        <w:spacing w:after="0"/>
        <w:ind w:left="0"/>
        <w:jc w:val="both"/>
      </w:pPr>
      <w:r>
        <w:rPr>
          <w:rFonts w:ascii="Times New Roman"/>
          <w:b w:val="false"/>
          <w:i w:val="false"/>
          <w:color w:val="000000"/>
          <w:sz w:val="28"/>
        </w:rPr>
        <w:t>
      Выходы являются эвакуационными, если они ведут:</w:t>
      </w:r>
    </w:p>
    <w:bookmarkEnd w:id="430"/>
    <w:bookmarkStart w:name="z464" w:id="431"/>
    <w:p>
      <w:pPr>
        <w:spacing w:after="0"/>
        <w:ind w:left="0"/>
        <w:jc w:val="both"/>
      </w:pPr>
      <w:r>
        <w:rPr>
          <w:rFonts w:ascii="Times New Roman"/>
          <w:b w:val="false"/>
          <w:i w:val="false"/>
          <w:color w:val="000000"/>
          <w:sz w:val="28"/>
        </w:rPr>
        <w:t>
      а) из помещений первого этажа наружу:</w:t>
      </w:r>
    </w:p>
    <w:bookmarkEnd w:id="431"/>
    <w:bookmarkStart w:name="z465" w:id="432"/>
    <w:p>
      <w:pPr>
        <w:spacing w:after="0"/>
        <w:ind w:left="0"/>
        <w:jc w:val="both"/>
      </w:pPr>
      <w:r>
        <w:rPr>
          <w:rFonts w:ascii="Times New Roman"/>
          <w:b w:val="false"/>
          <w:i w:val="false"/>
          <w:color w:val="000000"/>
          <w:sz w:val="28"/>
        </w:rPr>
        <w:t>
      - непосредственно;</w:t>
      </w:r>
    </w:p>
    <w:bookmarkEnd w:id="432"/>
    <w:bookmarkStart w:name="z466" w:id="433"/>
    <w:p>
      <w:pPr>
        <w:spacing w:after="0"/>
        <w:ind w:left="0"/>
        <w:jc w:val="both"/>
      </w:pPr>
      <w:r>
        <w:rPr>
          <w:rFonts w:ascii="Times New Roman"/>
          <w:b w:val="false"/>
          <w:i w:val="false"/>
          <w:color w:val="000000"/>
          <w:sz w:val="28"/>
        </w:rPr>
        <w:t>
      - через коридор;</w:t>
      </w:r>
    </w:p>
    <w:bookmarkEnd w:id="433"/>
    <w:bookmarkStart w:name="z467" w:id="434"/>
    <w:p>
      <w:pPr>
        <w:spacing w:after="0"/>
        <w:ind w:left="0"/>
        <w:jc w:val="both"/>
      </w:pPr>
      <w:r>
        <w:rPr>
          <w:rFonts w:ascii="Times New Roman"/>
          <w:b w:val="false"/>
          <w:i w:val="false"/>
          <w:color w:val="000000"/>
          <w:sz w:val="28"/>
        </w:rPr>
        <w:t>
      - через вестибюль (фойе);</w:t>
      </w:r>
    </w:p>
    <w:bookmarkEnd w:id="434"/>
    <w:bookmarkStart w:name="z468" w:id="435"/>
    <w:p>
      <w:pPr>
        <w:spacing w:after="0"/>
        <w:ind w:left="0"/>
        <w:jc w:val="both"/>
      </w:pPr>
      <w:r>
        <w:rPr>
          <w:rFonts w:ascii="Times New Roman"/>
          <w:b w:val="false"/>
          <w:i w:val="false"/>
          <w:color w:val="000000"/>
          <w:sz w:val="28"/>
        </w:rPr>
        <w:t>
      - через лестничную клетку;</w:t>
      </w:r>
    </w:p>
    <w:bookmarkEnd w:id="435"/>
    <w:bookmarkStart w:name="z469" w:id="436"/>
    <w:p>
      <w:pPr>
        <w:spacing w:after="0"/>
        <w:ind w:left="0"/>
        <w:jc w:val="both"/>
      </w:pPr>
      <w:r>
        <w:rPr>
          <w:rFonts w:ascii="Times New Roman"/>
          <w:b w:val="false"/>
          <w:i w:val="false"/>
          <w:color w:val="000000"/>
          <w:sz w:val="28"/>
        </w:rPr>
        <w:t>
      - через коридор и вестибюль (фойе);</w:t>
      </w:r>
    </w:p>
    <w:bookmarkEnd w:id="436"/>
    <w:bookmarkStart w:name="z470" w:id="437"/>
    <w:p>
      <w:pPr>
        <w:spacing w:after="0"/>
        <w:ind w:left="0"/>
        <w:jc w:val="both"/>
      </w:pPr>
      <w:r>
        <w:rPr>
          <w:rFonts w:ascii="Times New Roman"/>
          <w:b w:val="false"/>
          <w:i w:val="false"/>
          <w:color w:val="000000"/>
          <w:sz w:val="28"/>
        </w:rPr>
        <w:t>
      - через коридор, рекреационную площадку и лестничную клетку;</w:t>
      </w:r>
    </w:p>
    <w:bookmarkEnd w:id="437"/>
    <w:bookmarkStart w:name="z471" w:id="438"/>
    <w:p>
      <w:pPr>
        <w:spacing w:after="0"/>
        <w:ind w:left="0"/>
        <w:jc w:val="both"/>
      </w:pPr>
      <w:r>
        <w:rPr>
          <w:rFonts w:ascii="Times New Roman"/>
          <w:b w:val="false"/>
          <w:i w:val="false"/>
          <w:color w:val="000000"/>
          <w:sz w:val="28"/>
        </w:rPr>
        <w:t>
      б) из помещений любого этажа, кроме первого:</w:t>
      </w:r>
    </w:p>
    <w:bookmarkEnd w:id="438"/>
    <w:bookmarkStart w:name="z472" w:id="439"/>
    <w:p>
      <w:pPr>
        <w:spacing w:after="0"/>
        <w:ind w:left="0"/>
        <w:jc w:val="both"/>
      </w:pPr>
      <w:r>
        <w:rPr>
          <w:rFonts w:ascii="Times New Roman"/>
          <w:b w:val="false"/>
          <w:i w:val="false"/>
          <w:color w:val="000000"/>
          <w:sz w:val="28"/>
        </w:rPr>
        <w:t>
      - непосредственно в лестничную клетку или на лестницу 3-го типа;</w:t>
      </w:r>
    </w:p>
    <w:bookmarkEnd w:id="439"/>
    <w:bookmarkStart w:name="z473" w:id="440"/>
    <w:p>
      <w:pPr>
        <w:spacing w:after="0"/>
        <w:ind w:left="0"/>
        <w:jc w:val="both"/>
      </w:pPr>
      <w:r>
        <w:rPr>
          <w:rFonts w:ascii="Times New Roman"/>
          <w:b w:val="false"/>
          <w:i w:val="false"/>
          <w:color w:val="000000"/>
          <w:sz w:val="28"/>
        </w:rPr>
        <w:t>
      - в коридор, ведущий непосредственно в лестничную клетку или на лестницу 3-го типа;</w:t>
      </w:r>
    </w:p>
    <w:bookmarkEnd w:id="440"/>
    <w:bookmarkStart w:name="z474" w:id="441"/>
    <w:p>
      <w:pPr>
        <w:spacing w:after="0"/>
        <w:ind w:left="0"/>
        <w:jc w:val="both"/>
      </w:pPr>
      <w:r>
        <w:rPr>
          <w:rFonts w:ascii="Times New Roman"/>
          <w:b w:val="false"/>
          <w:i w:val="false"/>
          <w:color w:val="000000"/>
          <w:sz w:val="28"/>
        </w:rPr>
        <w:t>
      - в холл (фойе), имеющий выход непосредственно в лестничную клетку или на лестницу 3-го типа.</w:t>
      </w:r>
    </w:p>
    <w:bookmarkEnd w:id="441"/>
    <w:bookmarkStart w:name="z475" w:id="442"/>
    <w:p>
      <w:pPr>
        <w:spacing w:after="0"/>
        <w:ind w:left="0"/>
        <w:jc w:val="both"/>
      </w:pPr>
      <w:r>
        <w:rPr>
          <w:rFonts w:ascii="Times New Roman"/>
          <w:b w:val="false"/>
          <w:i w:val="false"/>
          <w:color w:val="000000"/>
          <w:sz w:val="28"/>
        </w:rPr>
        <w:t>
      4.8.22 Выходы из подвальных и цокольных этажей, являющиеся эвакуационными, как правило, следует предусматривать непосредственно наружу обособленными от общих лестничных клеток здания, сооружения, строения.</w:t>
      </w:r>
    </w:p>
    <w:bookmarkEnd w:id="442"/>
    <w:bookmarkStart w:name="z476" w:id="443"/>
    <w:p>
      <w:pPr>
        <w:spacing w:after="0"/>
        <w:ind w:left="0"/>
        <w:jc w:val="both"/>
      </w:pPr>
      <w:r>
        <w:rPr>
          <w:rFonts w:ascii="Times New Roman"/>
          <w:b w:val="false"/>
          <w:i w:val="false"/>
          <w:color w:val="000000"/>
          <w:sz w:val="28"/>
        </w:rPr>
        <w:t>
      4.8.23 Выходы не являются эвакуационными, если в их проемах установлены раздвижные или подъемно-опускные двери и ворота, вращающиеся двери и турникеты.</w:t>
      </w:r>
    </w:p>
    <w:bookmarkEnd w:id="443"/>
    <w:bookmarkStart w:name="z477" w:id="444"/>
    <w:p>
      <w:pPr>
        <w:spacing w:after="0"/>
        <w:ind w:left="0"/>
        <w:jc w:val="both"/>
      </w:pPr>
      <w:r>
        <w:rPr>
          <w:rFonts w:ascii="Times New Roman"/>
          <w:b w:val="false"/>
          <w:i w:val="false"/>
          <w:color w:val="000000"/>
          <w:sz w:val="28"/>
        </w:rPr>
        <w:t>
      4.8.24 Распашные двери в воротах, предназначенных для въезда (выезда) автомобильного транспорта считаются эвакуационными выходами.</w:t>
      </w:r>
    </w:p>
    <w:bookmarkEnd w:id="444"/>
    <w:bookmarkStart w:name="z478" w:id="445"/>
    <w:p>
      <w:pPr>
        <w:spacing w:after="0"/>
        <w:ind w:left="0"/>
        <w:jc w:val="both"/>
      </w:pPr>
      <w:r>
        <w:rPr>
          <w:rFonts w:ascii="Times New Roman"/>
          <w:b w:val="false"/>
          <w:i w:val="false"/>
          <w:color w:val="000000"/>
          <w:sz w:val="28"/>
        </w:rPr>
        <w:t>
      4.8.25 Не менее двух эвакуационных выходов должны иметь:</w:t>
      </w:r>
    </w:p>
    <w:bookmarkEnd w:id="445"/>
    <w:bookmarkStart w:name="z479" w:id="446"/>
    <w:p>
      <w:pPr>
        <w:spacing w:after="0"/>
        <w:ind w:left="0"/>
        <w:jc w:val="both"/>
      </w:pPr>
      <w:r>
        <w:rPr>
          <w:rFonts w:ascii="Times New Roman"/>
          <w:b w:val="false"/>
          <w:i w:val="false"/>
          <w:color w:val="000000"/>
          <w:sz w:val="28"/>
        </w:rPr>
        <w:t>
      - помещения подвальных и цокольных этажей, предназначенные для одновременного пребывания более 15 человек;</w:t>
      </w:r>
    </w:p>
    <w:bookmarkEnd w:id="446"/>
    <w:bookmarkStart w:name="z480" w:id="447"/>
    <w:p>
      <w:pPr>
        <w:spacing w:after="0"/>
        <w:ind w:left="0"/>
        <w:jc w:val="both"/>
      </w:pPr>
      <w:r>
        <w:rPr>
          <w:rFonts w:ascii="Times New Roman"/>
          <w:b w:val="false"/>
          <w:i w:val="false"/>
          <w:color w:val="000000"/>
          <w:sz w:val="28"/>
        </w:rPr>
        <w:t>
      - помещения, предназначенные для одновременного пребывания более 50 человек;</w:t>
      </w:r>
    </w:p>
    <w:bookmarkEnd w:id="447"/>
    <w:bookmarkStart w:name="z481" w:id="448"/>
    <w:p>
      <w:pPr>
        <w:spacing w:after="0"/>
        <w:ind w:left="0"/>
        <w:jc w:val="both"/>
      </w:pPr>
      <w:r>
        <w:rPr>
          <w:rFonts w:ascii="Times New Roman"/>
          <w:b w:val="false"/>
          <w:i w:val="false"/>
          <w:color w:val="000000"/>
          <w:sz w:val="28"/>
        </w:rPr>
        <w:t>
      4.8.26 Не менее двух эвакуационных выходов должны иметь подвальные и цокольные этажи при площади более 300 м2 или предназначенные для одновременного пребывания более 15 человек.</w:t>
      </w:r>
    </w:p>
    <w:bookmarkEnd w:id="448"/>
    <w:bookmarkStart w:name="z482" w:id="449"/>
    <w:p>
      <w:pPr>
        <w:spacing w:after="0"/>
        <w:ind w:left="0"/>
        <w:jc w:val="both"/>
      </w:pPr>
      <w:r>
        <w:rPr>
          <w:rFonts w:ascii="Times New Roman"/>
          <w:b w:val="false"/>
          <w:i w:val="false"/>
          <w:color w:val="000000"/>
          <w:sz w:val="28"/>
        </w:rPr>
        <w:t>
      4.8.27 В зданиях высотой не более 15 м допускается предусматривать один эвакуационный выход с этажа (или с части этажа, отделенной от других частей этажа противопожарными преградами) класса функциональной пожарной опасности Ф3.3, площадью не более 300 м2 с численностью не более 20 человек и при оборудовании выхода в лестничную клетку дверями 2-го типа.</w:t>
      </w:r>
    </w:p>
    <w:bookmarkEnd w:id="449"/>
    <w:bookmarkStart w:name="z483" w:id="450"/>
    <w:p>
      <w:pPr>
        <w:spacing w:after="0"/>
        <w:ind w:left="0"/>
        <w:jc w:val="both"/>
      </w:pPr>
      <w:r>
        <w:rPr>
          <w:rFonts w:ascii="Times New Roman"/>
          <w:b w:val="false"/>
          <w:i w:val="false"/>
          <w:color w:val="000000"/>
          <w:sz w:val="28"/>
        </w:rPr>
        <w:t>
      4.8.28 При наличии двух и более эвакуационных выходов общая пропускная способность этих выходов, кроме каждого одного из них, должна обеспечить эвакуацию всех людей, находящихся в помещении, на этаже или в здании.</w:t>
      </w:r>
    </w:p>
    <w:bookmarkEnd w:id="450"/>
    <w:bookmarkStart w:name="z484" w:id="451"/>
    <w:p>
      <w:pPr>
        <w:spacing w:after="0"/>
        <w:ind w:left="0"/>
        <w:jc w:val="both"/>
      </w:pPr>
      <w:r>
        <w:rPr>
          <w:rFonts w:ascii="Times New Roman"/>
          <w:b w:val="false"/>
          <w:i w:val="false"/>
          <w:color w:val="000000"/>
          <w:sz w:val="28"/>
        </w:rPr>
        <w:t>
      4.8.29 Число эвакуационных выходов с этажа должно быть не менее двух, если на нем располагается помещение, которое должно иметь не менее двух эвакуационных выходов.</w:t>
      </w:r>
    </w:p>
    <w:bookmarkEnd w:id="451"/>
    <w:bookmarkStart w:name="z485" w:id="452"/>
    <w:p>
      <w:pPr>
        <w:spacing w:after="0"/>
        <w:ind w:left="0"/>
        <w:jc w:val="both"/>
      </w:pPr>
      <w:r>
        <w:rPr>
          <w:rFonts w:ascii="Times New Roman"/>
          <w:b w:val="false"/>
          <w:i w:val="false"/>
          <w:color w:val="000000"/>
          <w:sz w:val="28"/>
        </w:rPr>
        <w:t>
      4.8.30 Число эвакуационных выходов из здания должно быть не менее числа эвакуационных выходов с любого этажа здания.</w:t>
      </w:r>
    </w:p>
    <w:bookmarkEnd w:id="452"/>
    <w:bookmarkStart w:name="z486" w:id="453"/>
    <w:p>
      <w:pPr>
        <w:spacing w:after="0"/>
        <w:ind w:left="0"/>
        <w:jc w:val="both"/>
      </w:pPr>
      <w:r>
        <w:rPr>
          <w:rFonts w:ascii="Times New Roman"/>
          <w:b w:val="false"/>
          <w:i w:val="false"/>
          <w:color w:val="000000"/>
          <w:sz w:val="28"/>
        </w:rPr>
        <w:t>
      4.8.31 Эвакуационные выходы должны быть расположены рассредоточено. Эвакуационные пути не должны включать лифты, эскалаторы, а также участки, ведущие:</w:t>
      </w:r>
    </w:p>
    <w:bookmarkEnd w:id="453"/>
    <w:bookmarkStart w:name="z487" w:id="454"/>
    <w:p>
      <w:pPr>
        <w:spacing w:after="0"/>
        <w:ind w:left="0"/>
        <w:jc w:val="both"/>
      </w:pPr>
      <w:r>
        <w:rPr>
          <w:rFonts w:ascii="Times New Roman"/>
          <w:b w:val="false"/>
          <w:i w:val="false"/>
          <w:color w:val="000000"/>
          <w:sz w:val="28"/>
        </w:rPr>
        <w:t>
      а) через коридоры с выходами из лифтовых шахт, через лифтовые холлы и тамбуры перед лифтами, если ограждающие конструкции шахт лифтов, включая двери шахт лифтов, не отвечают требованиям, предъявляемым к противопожарным преградам;</w:t>
      </w:r>
    </w:p>
    <w:bookmarkEnd w:id="454"/>
    <w:bookmarkStart w:name="z488" w:id="455"/>
    <w:p>
      <w:pPr>
        <w:spacing w:after="0"/>
        <w:ind w:left="0"/>
        <w:jc w:val="both"/>
      </w:pPr>
      <w:r>
        <w:rPr>
          <w:rFonts w:ascii="Times New Roman"/>
          <w:b w:val="false"/>
          <w:i w:val="false"/>
          <w:color w:val="000000"/>
          <w:sz w:val="28"/>
        </w:rPr>
        <w:t>
      б) через лестничные клетки, когда площадка лестничной клетки является частью коридора, а также через помещение, в котором расположена лестница 2 типа, не являющаяся эвакуационной;</w:t>
      </w:r>
    </w:p>
    <w:bookmarkEnd w:id="455"/>
    <w:bookmarkStart w:name="z489" w:id="456"/>
    <w:p>
      <w:pPr>
        <w:spacing w:after="0"/>
        <w:ind w:left="0"/>
        <w:jc w:val="both"/>
      </w:pPr>
      <w:r>
        <w:rPr>
          <w:rFonts w:ascii="Times New Roman"/>
          <w:b w:val="false"/>
          <w:i w:val="false"/>
          <w:color w:val="000000"/>
          <w:sz w:val="28"/>
        </w:rPr>
        <w:t>
      в) по кровле зданий, за исключением эксплуатируемой кровли или специально оборудованного участка кровли, аналогичного эксплуатируемой кровле по конструкции;</w:t>
      </w:r>
    </w:p>
    <w:bookmarkEnd w:id="456"/>
    <w:bookmarkStart w:name="z490" w:id="457"/>
    <w:p>
      <w:pPr>
        <w:spacing w:after="0"/>
        <w:ind w:left="0"/>
        <w:jc w:val="both"/>
      </w:pPr>
      <w:r>
        <w:rPr>
          <w:rFonts w:ascii="Times New Roman"/>
          <w:b w:val="false"/>
          <w:i w:val="false"/>
          <w:color w:val="000000"/>
          <w:sz w:val="28"/>
        </w:rPr>
        <w:t>
      г) по лестницам 2 типа, соединяющим более двух этажей (ярусов), а также ведущим из подвалов и цокольных этажей;</w:t>
      </w:r>
    </w:p>
    <w:bookmarkEnd w:id="457"/>
    <w:bookmarkStart w:name="z491" w:id="458"/>
    <w:p>
      <w:pPr>
        <w:spacing w:after="0"/>
        <w:ind w:left="0"/>
        <w:jc w:val="both"/>
      </w:pPr>
      <w:r>
        <w:rPr>
          <w:rFonts w:ascii="Times New Roman"/>
          <w:b w:val="false"/>
          <w:i w:val="false"/>
          <w:color w:val="000000"/>
          <w:sz w:val="28"/>
        </w:rPr>
        <w:t>
      д) по лестницам и лестничным клеткам для сообщения между подземными и надземными этажами.</w:t>
      </w:r>
    </w:p>
    <w:bookmarkEnd w:id="458"/>
    <w:bookmarkStart w:name="z492" w:id="459"/>
    <w:p>
      <w:pPr>
        <w:spacing w:after="0"/>
        <w:ind w:left="0"/>
        <w:jc w:val="both"/>
      </w:pPr>
      <w:r>
        <w:rPr>
          <w:rFonts w:ascii="Times New Roman"/>
          <w:b w:val="false"/>
          <w:i w:val="false"/>
          <w:color w:val="000000"/>
          <w:sz w:val="28"/>
        </w:rPr>
        <w:t>
      4.8.32 Каркасы подвесных потолков в помещениях и на путях эвакуации следует выполнять из негорючих материалов.</w:t>
      </w:r>
    </w:p>
    <w:bookmarkEnd w:id="459"/>
    <w:bookmarkStart w:name="z493" w:id="460"/>
    <w:p>
      <w:pPr>
        <w:spacing w:after="0"/>
        <w:ind w:left="0"/>
        <w:jc w:val="both"/>
      </w:pPr>
      <w:r>
        <w:rPr>
          <w:rFonts w:ascii="Times New Roman"/>
          <w:b w:val="false"/>
          <w:i w:val="false"/>
          <w:color w:val="000000"/>
          <w:sz w:val="28"/>
        </w:rPr>
        <w:t>
      4.8.33 Коридоры длиной более 60 м следует разделять противопожарными перегородками 2-го типа на участки, длина которых не должна превышать 60 м.</w:t>
      </w:r>
    </w:p>
    <w:bookmarkEnd w:id="460"/>
    <w:bookmarkStart w:name="z494" w:id="461"/>
    <w:p>
      <w:pPr>
        <w:spacing w:after="0"/>
        <w:ind w:left="0"/>
        <w:jc w:val="both"/>
      </w:pPr>
      <w:r>
        <w:rPr>
          <w:rFonts w:ascii="Times New Roman"/>
          <w:b w:val="false"/>
          <w:i w:val="false"/>
          <w:color w:val="000000"/>
          <w:sz w:val="28"/>
        </w:rPr>
        <w:t>
      При дверях, открывающихся из помещений в коридоры, за ширину эвакуационного пути по коридору следует принимать ширину коридора, уменьшенную:</w:t>
      </w:r>
    </w:p>
    <w:bookmarkEnd w:id="461"/>
    <w:bookmarkStart w:name="z495" w:id="462"/>
    <w:p>
      <w:pPr>
        <w:spacing w:after="0"/>
        <w:ind w:left="0"/>
        <w:jc w:val="both"/>
      </w:pPr>
      <w:r>
        <w:rPr>
          <w:rFonts w:ascii="Times New Roman"/>
          <w:b w:val="false"/>
          <w:i w:val="false"/>
          <w:color w:val="000000"/>
          <w:sz w:val="28"/>
        </w:rPr>
        <w:t>
      - на половину ширины дверного полотна - при одностороннем расположении дверей;</w:t>
      </w:r>
    </w:p>
    <w:bookmarkEnd w:id="462"/>
    <w:bookmarkStart w:name="z496" w:id="463"/>
    <w:p>
      <w:pPr>
        <w:spacing w:after="0"/>
        <w:ind w:left="0"/>
        <w:jc w:val="both"/>
      </w:pPr>
      <w:r>
        <w:rPr>
          <w:rFonts w:ascii="Times New Roman"/>
          <w:b w:val="false"/>
          <w:i w:val="false"/>
          <w:color w:val="000000"/>
          <w:sz w:val="28"/>
        </w:rPr>
        <w:t>
      - на ширину дверного полотна - при двустороннем расположении дверей;</w:t>
      </w:r>
    </w:p>
    <w:bookmarkEnd w:id="463"/>
    <w:bookmarkStart w:name="z497" w:id="464"/>
    <w:p>
      <w:pPr>
        <w:spacing w:after="0"/>
        <w:ind w:left="0"/>
        <w:jc w:val="both"/>
      </w:pPr>
      <w:r>
        <w:rPr>
          <w:rFonts w:ascii="Times New Roman"/>
          <w:b w:val="false"/>
          <w:i w:val="false"/>
          <w:color w:val="000000"/>
          <w:sz w:val="28"/>
        </w:rPr>
        <w:t>
      4.8.34 Высота горизонтальных участков путей эвакуации в свету должна быть не менее 2 м, ширина горизонтальных участков путей эвакуации и пандусов должна быть не менее 1.2м.</w:t>
      </w:r>
    </w:p>
    <w:bookmarkEnd w:id="464"/>
    <w:bookmarkStart w:name="z498" w:id="465"/>
    <w:p>
      <w:pPr>
        <w:spacing w:after="0"/>
        <w:ind w:left="0"/>
        <w:jc w:val="both"/>
      </w:pPr>
      <w:r>
        <w:rPr>
          <w:rFonts w:ascii="Times New Roman"/>
          <w:b w:val="false"/>
          <w:i w:val="false"/>
          <w:color w:val="000000"/>
          <w:sz w:val="28"/>
        </w:rPr>
        <w:t>
      4.8.35 В полу на путях эвакуации не допускаются перепады высот менее 0,45 м и выступы, за исключением порогов в дверных проемах, которые не должны превышать 0,15 м. В местах перепада высот следует предусматривать лестницы с числом ступеней не менее трех или пандусы с уклоном не более 1:12. При высоте лестниц более 0,45 м следует предусматривать ограждения с перилами.</w:t>
      </w:r>
    </w:p>
    <w:bookmarkEnd w:id="465"/>
    <w:bookmarkStart w:name="z499" w:id="466"/>
    <w:p>
      <w:pPr>
        <w:spacing w:after="0"/>
        <w:ind w:left="0"/>
        <w:jc w:val="both"/>
      </w:pPr>
      <w:r>
        <w:rPr>
          <w:rFonts w:ascii="Times New Roman"/>
          <w:b w:val="false"/>
          <w:i w:val="false"/>
          <w:color w:val="000000"/>
          <w:sz w:val="28"/>
        </w:rPr>
        <w:t>
      4.8.36 Двери лестничных клеток, ведущие в общие коридоры, двери лифтовых холлов и двери тамбур-шлюзов с постоянным подпором воздуха должны иметь приспособления для самозакрывания и уплотнения в притворах. Двери тамбур-шлюзов с подпором воздуха при пожаре и двери помещений с принудительной противодымной защитой должны иметь автоматические устройства для их закрывания при пожаре и уплотнение в притворах.</w:t>
      </w:r>
    </w:p>
    <w:bookmarkEnd w:id="466"/>
    <w:bookmarkStart w:name="z500" w:id="467"/>
    <w:p>
      <w:pPr>
        <w:spacing w:after="0"/>
        <w:ind w:left="0"/>
        <w:jc w:val="both"/>
      </w:pPr>
      <w:r>
        <w:rPr>
          <w:rFonts w:ascii="Times New Roman"/>
          <w:b w:val="false"/>
          <w:i w:val="false"/>
          <w:color w:val="000000"/>
          <w:sz w:val="28"/>
        </w:rPr>
        <w:t>
      4.8.37 На путях эвакуации не допускается в пределах маршей лестницы и лестничной клетки устройство винтовых лестниц, ступеней с различной шириной проступи и различной высоты. Ширина проступи не должна быть менее 0,25 м, а высота ступени - не более 0,22 м. Ширина лестничных площадок должна быть не менее ширины марша. Промежуточные площадки в прямом марше должны иметь длину не менее 1 м.</w:t>
      </w:r>
    </w:p>
    <w:bookmarkEnd w:id="467"/>
    <w:bookmarkStart w:name="z501" w:id="468"/>
    <w:p>
      <w:pPr>
        <w:spacing w:after="0"/>
        <w:ind w:left="0"/>
        <w:jc w:val="both"/>
      </w:pPr>
      <w:r>
        <w:rPr>
          <w:rFonts w:ascii="Times New Roman"/>
          <w:b w:val="false"/>
          <w:i w:val="false"/>
          <w:color w:val="000000"/>
          <w:sz w:val="28"/>
        </w:rPr>
        <w:t>
      4.8.38 Двери, выходящие на лестничную клетку, в открытом положении не должны уменьшать расчетную ширину лестничных площадок и маршей.</w:t>
      </w:r>
    </w:p>
    <w:bookmarkEnd w:id="468"/>
    <w:bookmarkStart w:name="z502" w:id="469"/>
    <w:p>
      <w:pPr>
        <w:spacing w:after="0"/>
        <w:ind w:left="0"/>
        <w:jc w:val="both"/>
      </w:pPr>
      <w:r>
        <w:rPr>
          <w:rFonts w:ascii="Times New Roman"/>
          <w:b w:val="false"/>
          <w:i w:val="false"/>
          <w:color w:val="000000"/>
          <w:sz w:val="28"/>
        </w:rPr>
        <w:t>
      Ширина лестничного марша должна быть не менее ширины выхода на лестничную клетку с наиболее населенного этажа, но не менее, м:</w:t>
      </w:r>
    </w:p>
    <w:bookmarkEnd w:id="469"/>
    <w:bookmarkStart w:name="z503" w:id="470"/>
    <w:p>
      <w:pPr>
        <w:spacing w:after="0"/>
        <w:ind w:left="0"/>
        <w:jc w:val="both"/>
      </w:pPr>
      <w:r>
        <w:rPr>
          <w:rFonts w:ascii="Times New Roman"/>
          <w:b w:val="false"/>
          <w:i w:val="false"/>
          <w:color w:val="000000"/>
          <w:sz w:val="28"/>
        </w:rPr>
        <w:t>
      - 1,35 - для зданий аэровокзалов с числом пребывающих в наиболее населенном этаже более 200 чел.;</w:t>
      </w:r>
    </w:p>
    <w:bookmarkEnd w:id="470"/>
    <w:bookmarkStart w:name="z504" w:id="471"/>
    <w:p>
      <w:pPr>
        <w:spacing w:after="0"/>
        <w:ind w:left="0"/>
        <w:jc w:val="both"/>
      </w:pPr>
      <w:r>
        <w:rPr>
          <w:rFonts w:ascii="Times New Roman"/>
          <w:b w:val="false"/>
          <w:i w:val="false"/>
          <w:color w:val="000000"/>
          <w:sz w:val="28"/>
        </w:rPr>
        <w:t>
      - 1,2 - для остальных зданий;</w:t>
      </w:r>
    </w:p>
    <w:bookmarkEnd w:id="471"/>
    <w:bookmarkStart w:name="z505" w:id="472"/>
    <w:p>
      <w:pPr>
        <w:spacing w:after="0"/>
        <w:ind w:left="0"/>
        <w:jc w:val="both"/>
      </w:pPr>
      <w:r>
        <w:rPr>
          <w:rFonts w:ascii="Times New Roman"/>
          <w:b w:val="false"/>
          <w:i w:val="false"/>
          <w:color w:val="000000"/>
          <w:sz w:val="28"/>
        </w:rPr>
        <w:t>
      - 0,9 - во всех зданиях, ведущих в помещение с числом одновременно пребывающих в нем до 5 чел;</w:t>
      </w:r>
    </w:p>
    <w:bookmarkEnd w:id="472"/>
    <w:bookmarkStart w:name="z506" w:id="473"/>
    <w:p>
      <w:pPr>
        <w:spacing w:after="0"/>
        <w:ind w:left="0"/>
        <w:jc w:val="both"/>
      </w:pPr>
      <w:r>
        <w:rPr>
          <w:rFonts w:ascii="Times New Roman"/>
          <w:b w:val="false"/>
          <w:i w:val="false"/>
          <w:color w:val="000000"/>
          <w:sz w:val="28"/>
        </w:rPr>
        <w:t>
      - промежуточная площадка в прямом марше лестницы должна иметь ширину не менее 1 м;</w:t>
      </w:r>
    </w:p>
    <w:bookmarkEnd w:id="473"/>
    <w:bookmarkStart w:name="z507" w:id="474"/>
    <w:p>
      <w:pPr>
        <w:spacing w:after="0"/>
        <w:ind w:left="0"/>
        <w:jc w:val="both"/>
      </w:pPr>
      <w:r>
        <w:rPr>
          <w:rFonts w:ascii="Times New Roman"/>
          <w:b w:val="false"/>
          <w:i w:val="false"/>
          <w:color w:val="000000"/>
          <w:sz w:val="28"/>
        </w:rPr>
        <w:t>
      - ширина лестничных площадок должна быть не менее ширины марша.</w:t>
      </w:r>
    </w:p>
    <w:bookmarkEnd w:id="474"/>
    <w:bookmarkStart w:name="z508" w:id="475"/>
    <w:p>
      <w:pPr>
        <w:spacing w:after="0"/>
        <w:ind w:left="0"/>
        <w:jc w:val="both"/>
      </w:pPr>
      <w:r>
        <w:rPr>
          <w:rFonts w:ascii="Times New Roman"/>
          <w:b w:val="false"/>
          <w:i w:val="false"/>
          <w:color w:val="000000"/>
          <w:sz w:val="28"/>
        </w:rPr>
        <w:t>
      4.8.39 В лестничных клетках, предназначенных для эвакуации людей, как из надземных этажей, так и из подвального или цокольного этажей, следует предусматривать обособленные выходы наружу из подвального или цокольного этажей, отделенные на высоту одного этажа глухой противопожарной перегородкой 1-го типа. Отдельные лестницы для сообщения между подвалом или цокольным этажом и первым этажом, ведущие в коридор, холл или вестибюль первого этажа, в расчете эвакуации людей из подвала или цокольного этажа не учитываются. Если лестница из подвала или цокольного этажа выходит в вестибюль первого этажа, то все лестницы надземной части здания, кроме выхода в этот вестибюль, должны иметь выход непосредственно наружу.</w:t>
      </w:r>
    </w:p>
    <w:bookmarkEnd w:id="475"/>
    <w:bookmarkStart w:name="z509" w:id="476"/>
    <w:p>
      <w:pPr>
        <w:spacing w:after="0"/>
        <w:ind w:left="0"/>
        <w:jc w:val="both"/>
      </w:pPr>
      <w:r>
        <w:rPr>
          <w:rFonts w:ascii="Times New Roman"/>
          <w:b w:val="false"/>
          <w:i w:val="false"/>
          <w:color w:val="000000"/>
          <w:sz w:val="28"/>
        </w:rPr>
        <w:t>
      4.8.40 Лестничные клетки должны иметь выход наружу на прилегающую к зданию территорию непосредственно или через вестибюль, отделенный от примыкающих коридоров перегородками с дверями. При устройстве эвакуационных выходов из двух лестничных клеток через общий вестибюль минимум одна из них, кроме выхода в вестибюль, должна иметь выход непосредственно наружу.</w:t>
      </w:r>
    </w:p>
    <w:bookmarkEnd w:id="476"/>
    <w:bookmarkStart w:name="z510" w:id="477"/>
    <w:p>
      <w:pPr>
        <w:spacing w:after="0"/>
        <w:ind w:left="0"/>
        <w:jc w:val="both"/>
      </w:pPr>
      <w:r>
        <w:rPr>
          <w:rFonts w:ascii="Times New Roman"/>
          <w:b w:val="false"/>
          <w:i w:val="false"/>
          <w:color w:val="000000"/>
          <w:sz w:val="28"/>
        </w:rPr>
        <w:t>
      4.8.41 Лестничные клетки типа Н1 должны иметь выход только непосредственно наружу.</w:t>
      </w:r>
    </w:p>
    <w:bookmarkEnd w:id="477"/>
    <w:bookmarkStart w:name="z511" w:id="478"/>
    <w:p>
      <w:pPr>
        <w:spacing w:after="0"/>
        <w:ind w:left="0"/>
        <w:jc w:val="both"/>
      </w:pPr>
      <w:r>
        <w:rPr>
          <w:rFonts w:ascii="Times New Roman"/>
          <w:b w:val="false"/>
          <w:i w:val="false"/>
          <w:color w:val="000000"/>
          <w:sz w:val="28"/>
        </w:rPr>
        <w:t>
      4.8.42 Лестничные клетки, за исключением лестничных клеток типа Л2, как правило, должно иметь остекленные проемы площадью не менее 1,2 м2 в наружных стенах на каждом этаже.</w:t>
      </w:r>
    </w:p>
    <w:bookmarkEnd w:id="478"/>
    <w:bookmarkStart w:name="z512" w:id="479"/>
    <w:p>
      <w:pPr>
        <w:spacing w:after="0"/>
        <w:ind w:left="0"/>
        <w:jc w:val="both"/>
      </w:pPr>
      <w:r>
        <w:rPr>
          <w:rFonts w:ascii="Times New Roman"/>
          <w:b w:val="false"/>
          <w:i w:val="false"/>
          <w:color w:val="000000"/>
          <w:sz w:val="28"/>
        </w:rPr>
        <w:t>
      4.8.43 Число пассажирских лифтов следует устанавливать расчетом, но, как правило, не менее двух.</w:t>
      </w:r>
    </w:p>
    <w:bookmarkEnd w:id="479"/>
    <w:bookmarkStart w:name="z513" w:id="480"/>
    <w:p>
      <w:pPr>
        <w:spacing w:after="0"/>
        <w:ind w:left="0"/>
        <w:jc w:val="both"/>
      </w:pPr>
      <w:r>
        <w:rPr>
          <w:rFonts w:ascii="Times New Roman"/>
          <w:b w:val="false"/>
          <w:i w:val="false"/>
          <w:color w:val="000000"/>
          <w:sz w:val="28"/>
        </w:rPr>
        <w:t>
      4.8.44 В крупных и больших аэровокзалах один из лифтов в здании должен иметь глубину кабины не менее 2100 мм для возможности транспортирования человека на носилках.</w:t>
      </w:r>
    </w:p>
    <w:bookmarkEnd w:id="480"/>
    <w:bookmarkStart w:name="z514" w:id="481"/>
    <w:p>
      <w:pPr>
        <w:spacing w:after="0"/>
        <w:ind w:left="0"/>
        <w:jc w:val="both"/>
      </w:pPr>
      <w:r>
        <w:rPr>
          <w:rFonts w:ascii="Times New Roman"/>
          <w:b w:val="false"/>
          <w:i w:val="false"/>
          <w:color w:val="000000"/>
          <w:sz w:val="28"/>
        </w:rPr>
        <w:t xml:space="preserve">
      </w:t>
      </w:r>
      <w:r>
        <w:rPr>
          <w:rFonts w:ascii="Times New Roman"/>
          <w:b/>
          <w:i w:val="false"/>
          <w:color w:val="000000"/>
          <w:sz w:val="28"/>
        </w:rPr>
        <w:t>4.9 Проектирование инженерных сетей и систем</w:t>
      </w:r>
    </w:p>
    <w:bookmarkEnd w:id="481"/>
    <w:bookmarkStart w:name="z515" w:id="482"/>
    <w:p>
      <w:pPr>
        <w:spacing w:after="0"/>
        <w:ind w:left="0"/>
        <w:jc w:val="both"/>
      </w:pPr>
      <w:r>
        <w:rPr>
          <w:rFonts w:ascii="Times New Roman"/>
          <w:b w:val="false"/>
          <w:i w:val="false"/>
          <w:color w:val="000000"/>
          <w:sz w:val="28"/>
        </w:rPr>
        <w:t>
      4.9.1 Отопление, вентиляция и кондиционирование воздуха</w:t>
      </w:r>
    </w:p>
    <w:bookmarkEnd w:id="482"/>
    <w:bookmarkStart w:name="z516" w:id="483"/>
    <w:p>
      <w:pPr>
        <w:spacing w:after="0"/>
        <w:ind w:left="0"/>
        <w:jc w:val="both"/>
      </w:pPr>
      <w:r>
        <w:rPr>
          <w:rFonts w:ascii="Times New Roman"/>
          <w:b w:val="false"/>
          <w:i w:val="false"/>
          <w:color w:val="000000"/>
          <w:sz w:val="28"/>
        </w:rPr>
        <w:t>
      4.9.1.1 Проектирование систем отопления, вентиляции и кондиционирования воздуха зданий аэровокзалов следует производить в соответствии с требованиями СП РК 4.02-101.</w:t>
      </w:r>
    </w:p>
    <w:bookmarkEnd w:id="483"/>
    <w:bookmarkStart w:name="z517" w:id="484"/>
    <w:p>
      <w:pPr>
        <w:spacing w:after="0"/>
        <w:ind w:left="0"/>
        <w:jc w:val="both"/>
      </w:pPr>
      <w:r>
        <w:rPr>
          <w:rFonts w:ascii="Times New Roman"/>
          <w:b w:val="false"/>
          <w:i w:val="false"/>
          <w:color w:val="000000"/>
          <w:sz w:val="28"/>
        </w:rPr>
        <w:t>
      4.9.1.2 Отопление следует предусматривать во всех помещениях аэровокзала, кроме холодильных камер, трансформаторных подстанций, помещений распределительных устройств и других помещений, указанных в задании на проектирование систем отопления, вентиляции и кондиционирования воздуха.</w:t>
      </w:r>
    </w:p>
    <w:bookmarkEnd w:id="484"/>
    <w:bookmarkStart w:name="z518" w:id="485"/>
    <w:p>
      <w:pPr>
        <w:spacing w:after="0"/>
        <w:ind w:left="0"/>
        <w:jc w:val="both"/>
      </w:pPr>
      <w:r>
        <w:rPr>
          <w:rFonts w:ascii="Times New Roman"/>
          <w:b w:val="false"/>
          <w:i w:val="false"/>
          <w:color w:val="000000"/>
          <w:sz w:val="28"/>
        </w:rPr>
        <w:t>
      4.9.1.3 Кондиционирование воздуха следует предусматривать в операционных залах, залах ожидания, CIP-залах, залах кафе и ресторанов, помещениях пребывания пассажиров с детьми и других помещениях, указанных в задании на проектирование систем отопления, вентиляции и кондиционирования воздуха.</w:t>
      </w:r>
    </w:p>
    <w:bookmarkEnd w:id="485"/>
    <w:bookmarkStart w:name="z519" w:id="486"/>
    <w:p>
      <w:pPr>
        <w:spacing w:after="0"/>
        <w:ind w:left="0"/>
        <w:jc w:val="both"/>
      </w:pPr>
      <w:r>
        <w:rPr>
          <w:rFonts w:ascii="Times New Roman"/>
          <w:b w:val="false"/>
          <w:i w:val="false"/>
          <w:color w:val="000000"/>
          <w:sz w:val="28"/>
        </w:rPr>
        <w:t>
      4.9.1.4 В помещениях аэровокзала без кондиционирования воздуха, для обеспечения метеорологических условий, установленных ГОСТ 12.1.005 и технологическими нормами, следует предусматривать вентиляцию с механическим или естественным побуждением. Кондиционирование воздуха в этих помещениях следует проектировать в тех случаях, когда требуемые метеорологические условия не могут быть обеспечены вентиляцией с механическим побуждением.</w:t>
      </w:r>
    </w:p>
    <w:bookmarkEnd w:id="486"/>
    <w:bookmarkStart w:name="z520" w:id="487"/>
    <w:p>
      <w:pPr>
        <w:spacing w:after="0"/>
        <w:ind w:left="0"/>
        <w:jc w:val="both"/>
      </w:pPr>
      <w:r>
        <w:rPr>
          <w:rFonts w:ascii="Times New Roman"/>
          <w:b w:val="false"/>
          <w:i w:val="false"/>
          <w:color w:val="000000"/>
          <w:sz w:val="28"/>
        </w:rPr>
        <w:t>
      4.9.1.5 Расчетную температуру воздуха для отопления и кратность воздухообмена в помещениях аэровокзалов следует принимать по Приложению Б.</w:t>
      </w:r>
    </w:p>
    <w:bookmarkEnd w:id="487"/>
    <w:bookmarkStart w:name="z521" w:id="488"/>
    <w:p>
      <w:pPr>
        <w:spacing w:after="0"/>
        <w:ind w:left="0"/>
        <w:jc w:val="both"/>
      </w:pPr>
      <w:r>
        <w:rPr>
          <w:rFonts w:ascii="Times New Roman"/>
          <w:b w:val="false"/>
          <w:i w:val="false"/>
          <w:color w:val="000000"/>
          <w:sz w:val="28"/>
        </w:rPr>
        <w:t>
      4.9.1.6 При определении избыточного тепла следует учитывать теплопоступление от людей, солнечной радиации, оборудования и электрического освещения. Теплопоступления от людей следует принимать по Приложению В. Теплопоступления от оборудования следует принимать по данным технологической части проекта, от электрического освещения – по данным электротехнической части проекта.</w:t>
      </w:r>
    </w:p>
    <w:bookmarkEnd w:id="488"/>
    <w:bookmarkStart w:name="z522" w:id="489"/>
    <w:p>
      <w:pPr>
        <w:spacing w:after="0"/>
        <w:ind w:left="0"/>
        <w:jc w:val="both"/>
      </w:pPr>
      <w:r>
        <w:rPr>
          <w:rFonts w:ascii="Times New Roman"/>
          <w:b w:val="false"/>
          <w:i w:val="false"/>
          <w:color w:val="000000"/>
          <w:sz w:val="28"/>
        </w:rPr>
        <w:t>
      4.9.1.7 В помещениях, не указанных в Приложении Б, расчетную температуру воздуха для отопления и кратность воздухообмена следует принимать в соответствии с требованием нормативных документов по проектированию соответствующих зданий.</w:t>
      </w:r>
    </w:p>
    <w:bookmarkEnd w:id="489"/>
    <w:bookmarkStart w:name="z523" w:id="490"/>
    <w:p>
      <w:pPr>
        <w:spacing w:after="0"/>
        <w:ind w:left="0"/>
        <w:jc w:val="both"/>
      </w:pPr>
      <w:r>
        <w:rPr>
          <w:rFonts w:ascii="Times New Roman"/>
          <w:b w:val="false"/>
          <w:i w:val="false"/>
          <w:color w:val="000000"/>
          <w:sz w:val="28"/>
        </w:rPr>
        <w:t>
      4.9.1.8 Категории производств по взрывопожарной опасности в производственных помещениях аэровокзалов определяются в технологической части проекта и должны быть приведены в задании на проектирование отопления, вентиляции и кондиционирования воздуха.</w:t>
      </w:r>
    </w:p>
    <w:bookmarkEnd w:id="490"/>
    <w:bookmarkStart w:name="z524" w:id="491"/>
    <w:p>
      <w:pPr>
        <w:spacing w:after="0"/>
        <w:ind w:left="0"/>
        <w:jc w:val="both"/>
      </w:pPr>
      <w:r>
        <w:rPr>
          <w:rFonts w:ascii="Times New Roman"/>
          <w:b w:val="false"/>
          <w:i w:val="false"/>
          <w:color w:val="000000"/>
          <w:sz w:val="28"/>
        </w:rPr>
        <w:t>
      4.9.2 Водоснабжение и канализация</w:t>
      </w:r>
    </w:p>
    <w:bookmarkEnd w:id="491"/>
    <w:bookmarkStart w:name="z525" w:id="492"/>
    <w:p>
      <w:pPr>
        <w:spacing w:after="0"/>
        <w:ind w:left="0"/>
        <w:jc w:val="both"/>
      </w:pPr>
      <w:r>
        <w:rPr>
          <w:rFonts w:ascii="Times New Roman"/>
          <w:b w:val="false"/>
          <w:i w:val="false"/>
          <w:color w:val="000000"/>
          <w:sz w:val="28"/>
        </w:rPr>
        <w:t>
      4.9.2.1 Внутренний водопровод и канализацию следует проектировать согласно требованиям СП РК 4.01-101 и действующим нормативным документам.</w:t>
      </w:r>
    </w:p>
    <w:bookmarkEnd w:id="492"/>
    <w:bookmarkStart w:name="z526" w:id="493"/>
    <w:p>
      <w:pPr>
        <w:spacing w:after="0"/>
        <w:ind w:left="0"/>
        <w:jc w:val="both"/>
      </w:pPr>
      <w:r>
        <w:rPr>
          <w:rFonts w:ascii="Times New Roman"/>
          <w:b w:val="false"/>
          <w:i w:val="false"/>
          <w:color w:val="000000"/>
          <w:sz w:val="28"/>
        </w:rPr>
        <w:t>
      4.9.2.2 Качество холодной и горячей воды, подаваемой на хозяйственно-питьевые нужды должна удовлетворять требованиям СТ РК ГОСТ Р 51232.</w:t>
      </w:r>
    </w:p>
    <w:bookmarkEnd w:id="493"/>
    <w:bookmarkStart w:name="z527" w:id="494"/>
    <w:p>
      <w:pPr>
        <w:spacing w:after="0"/>
        <w:ind w:left="0"/>
        <w:jc w:val="both"/>
      </w:pPr>
      <w:r>
        <w:rPr>
          <w:rFonts w:ascii="Times New Roman"/>
          <w:b w:val="false"/>
          <w:i w:val="false"/>
          <w:color w:val="000000"/>
          <w:sz w:val="28"/>
        </w:rPr>
        <w:t>
      4.9.2.3 Применяемые в системах внутреннего холодного и горячего водоснабжения трубопроводы и запорно-регулирующая арматура должны быть предусмотрены из материалов, прошедших процедуру подтверждения соответствия продукции в государственной системе технического регулирования Республики Казахстан.</w:t>
      </w:r>
    </w:p>
    <w:bookmarkEnd w:id="494"/>
    <w:bookmarkStart w:name="z528" w:id="495"/>
    <w:p>
      <w:pPr>
        <w:spacing w:after="0"/>
        <w:ind w:left="0"/>
        <w:jc w:val="both"/>
      </w:pPr>
      <w:r>
        <w:rPr>
          <w:rFonts w:ascii="Times New Roman"/>
          <w:b w:val="false"/>
          <w:i w:val="false"/>
          <w:color w:val="000000"/>
          <w:sz w:val="28"/>
        </w:rPr>
        <w:t>
      4.9.2.4 Нормы расхода воды при проектировании хозяйственно-питьевого водопровода и горячего водоснабжения вокзалов следует принимать по Таблице 13.</w:t>
      </w:r>
    </w:p>
    <w:bookmarkEnd w:id="495"/>
    <w:bookmarkStart w:name="z529" w:id="496"/>
    <w:p>
      <w:pPr>
        <w:spacing w:after="0"/>
        <w:ind w:left="0"/>
        <w:jc w:val="both"/>
      </w:pPr>
      <w:r>
        <w:rPr>
          <w:rFonts w:ascii="Times New Roman"/>
          <w:b w:val="false"/>
          <w:i w:val="false"/>
          <w:color w:val="000000"/>
          <w:sz w:val="28"/>
        </w:rPr>
        <w:t>
      4.9.2.5 Установки солнечного горячего водоснабжения, как правило, следует применять в аэровокзалах аэропортов расположенных южнее 50о с.ш. Определение экономической целесообразности применения этих установок, основные конструктивные требования и методику теплотехнического расчета следует проводить в соответствии с указаниями норм. Установки солнечного горячего водоснабжения должны предусматриваться как дополнение к проектируемым традиционным схемам приготовления горячей воды.</w:t>
      </w:r>
    </w:p>
    <w:bookmarkEnd w:id="496"/>
    <w:bookmarkStart w:name="z530" w:id="497"/>
    <w:p>
      <w:pPr>
        <w:spacing w:after="0"/>
        <w:ind w:left="0"/>
        <w:jc w:val="left"/>
      </w:pPr>
      <w:r>
        <w:rPr>
          <w:rFonts w:ascii="Times New Roman"/>
          <w:b/>
          <w:i w:val="false"/>
          <w:color w:val="000000"/>
        </w:rPr>
        <w:t xml:space="preserve"> Таблица 13- Нормы расхода воды при проектировании хозяйственно-питьевого водопровода и горячего водоснабжения вокзалов</w:t>
      </w:r>
    </w:p>
    <w:bookmarkEnd w:id="4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8"/>
        <w:gridCol w:w="1548"/>
        <w:gridCol w:w="1880"/>
        <w:gridCol w:w="2216"/>
        <w:gridCol w:w="1880"/>
        <w:gridCol w:w="2218"/>
      </w:tblGrid>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Потребители</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Измеритель</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Нормы расхода воды, л</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сутки</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час максимального</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водопотребления</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водопотребления</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горячей</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горячей</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Пассажиры</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пассажир</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малых и средних</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сутки</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аэровокзалов</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Пассажиры</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больших и крупных</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аэровокзалов</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Буфеты и бары</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блюдо</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(реализующие</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готовую</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продукцию)</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531" w:id="498"/>
    <w:p>
      <w:pPr>
        <w:spacing w:after="0"/>
        <w:ind w:left="0"/>
        <w:jc w:val="both"/>
      </w:pPr>
      <w:r>
        <w:rPr>
          <w:rFonts w:ascii="Times New Roman"/>
          <w:b w:val="false"/>
          <w:i w:val="false"/>
          <w:color w:val="000000"/>
          <w:sz w:val="28"/>
        </w:rPr>
        <w:t>
      ПРИМЕЧАНИЕ 1 Нормы расхода воды установлены для основных потребителей и включают все дополнительные расходы (обслуживающим персоналом, душевыми для обслуживающего персонала, посетителями, провожающими и встречающими, на уборку помещений и т. п.).</w:t>
      </w:r>
    </w:p>
    <w:bookmarkEnd w:id="498"/>
    <w:bookmarkStart w:name="z532" w:id="499"/>
    <w:p>
      <w:pPr>
        <w:spacing w:after="0"/>
        <w:ind w:left="0"/>
        <w:jc w:val="both"/>
      </w:pPr>
      <w:r>
        <w:rPr>
          <w:rFonts w:ascii="Times New Roman"/>
          <w:b w:val="false"/>
          <w:i w:val="false"/>
          <w:color w:val="000000"/>
          <w:sz w:val="28"/>
        </w:rPr>
        <w:t>
      ПРИМЕЧАНИЕ 2 Нормы расхода воды для приготовления пищи в кафе и ресторанах следует учитывать дополнительно.</w:t>
      </w:r>
    </w:p>
    <w:bookmarkEnd w:id="499"/>
    <w:bookmarkStart w:name="z533" w:id="500"/>
    <w:p>
      <w:pPr>
        <w:spacing w:after="0"/>
        <w:ind w:left="0"/>
        <w:jc w:val="both"/>
      </w:pPr>
      <w:r>
        <w:rPr>
          <w:rFonts w:ascii="Times New Roman"/>
          <w:b w:val="false"/>
          <w:i w:val="false"/>
          <w:color w:val="000000"/>
          <w:sz w:val="28"/>
        </w:rPr>
        <w:t>
      4.9.2.6 В общественных санитарных узлах средних, больших и крупных аэровокзалов следует применять электронные устройства подачи воды к санитарным приборам и санитарную технику (смесители) с пониженным расходом воды.</w:t>
      </w:r>
    </w:p>
    <w:bookmarkEnd w:id="500"/>
    <w:bookmarkStart w:name="z534" w:id="501"/>
    <w:p>
      <w:pPr>
        <w:spacing w:after="0"/>
        <w:ind w:left="0"/>
        <w:jc w:val="both"/>
      </w:pPr>
      <w:r>
        <w:rPr>
          <w:rFonts w:ascii="Times New Roman"/>
          <w:b w:val="false"/>
          <w:i w:val="false"/>
          <w:color w:val="000000"/>
          <w:sz w:val="28"/>
        </w:rPr>
        <w:t>
      4.9.2.7 Вводы водопровода в здание аэровокзала должны быть оборудованы приборами учета воды с дистанционным снятием показаний.</w:t>
      </w:r>
    </w:p>
    <w:bookmarkEnd w:id="501"/>
    <w:bookmarkStart w:name="z535" w:id="502"/>
    <w:p>
      <w:pPr>
        <w:spacing w:after="0"/>
        <w:ind w:left="0"/>
        <w:jc w:val="both"/>
      </w:pPr>
      <w:r>
        <w:rPr>
          <w:rFonts w:ascii="Times New Roman"/>
          <w:b w:val="false"/>
          <w:i w:val="false"/>
          <w:color w:val="000000"/>
          <w:sz w:val="28"/>
        </w:rPr>
        <w:t>
      4.9.2.8 В точках забора горячей воды следует устанавливать приборы учета тепла и теплоносителя. На ответвлениях трубопроводов холодного и горячего водопровода к различным абонентам также следует устанавливать приборы учета холодной воды и учета тепла и теплоносителя горячей воды.</w:t>
      </w:r>
    </w:p>
    <w:bookmarkEnd w:id="502"/>
    <w:bookmarkStart w:name="z536" w:id="503"/>
    <w:p>
      <w:pPr>
        <w:spacing w:after="0"/>
        <w:ind w:left="0"/>
        <w:jc w:val="both"/>
      </w:pPr>
      <w:r>
        <w:rPr>
          <w:rFonts w:ascii="Times New Roman"/>
          <w:b w:val="false"/>
          <w:i w:val="false"/>
          <w:color w:val="000000"/>
          <w:sz w:val="28"/>
        </w:rPr>
        <w:t>
      4.9.2.9 Прокладку разводящих сетей внутреннего водопровода в аэровокзалах следует предусматривать в подвалах, подпольных каналах или скрыто под потолком первого этажа. Прокладку стояков внутреннего водопровода следует предусматривать в шахтах. Прокладку подводящих трубопроводов к санитарным приборам и технологическому оборудованию следует, как правило, предусматривать скрыто под потолком и в конструкциях стен помещения.</w:t>
      </w:r>
    </w:p>
    <w:bookmarkEnd w:id="503"/>
    <w:bookmarkStart w:name="z537" w:id="504"/>
    <w:p>
      <w:pPr>
        <w:spacing w:after="0"/>
        <w:ind w:left="0"/>
        <w:jc w:val="both"/>
      </w:pPr>
      <w:r>
        <w:rPr>
          <w:rFonts w:ascii="Times New Roman"/>
          <w:b w:val="false"/>
          <w:i w:val="false"/>
          <w:color w:val="000000"/>
          <w:sz w:val="28"/>
        </w:rPr>
        <w:t>
      4.9.2.10 На трубопроводах холодного водопровода, прокладываемых скрыто, кроме подводок к санитарным приборам, а также в помещениях с повышенной влажностью, следует предусматривать тепловую изоляцию от конденсации влаги.</w:t>
      </w:r>
    </w:p>
    <w:bookmarkEnd w:id="504"/>
    <w:bookmarkStart w:name="z538" w:id="505"/>
    <w:p>
      <w:pPr>
        <w:spacing w:after="0"/>
        <w:ind w:left="0"/>
        <w:jc w:val="both"/>
      </w:pPr>
      <w:r>
        <w:rPr>
          <w:rFonts w:ascii="Times New Roman"/>
          <w:b w:val="false"/>
          <w:i w:val="false"/>
          <w:color w:val="000000"/>
          <w:sz w:val="28"/>
        </w:rPr>
        <w:t>
      4.9.2.11 Тепловую изоляцию необходимо предусматривать для подающих и циркуляционных трубопроводов систем горячего водоснабжения, кроме подводок к санитарным приборам.</w:t>
      </w:r>
    </w:p>
    <w:bookmarkEnd w:id="505"/>
    <w:bookmarkStart w:name="z539" w:id="506"/>
    <w:p>
      <w:pPr>
        <w:spacing w:after="0"/>
        <w:ind w:left="0"/>
        <w:jc w:val="both"/>
      </w:pPr>
      <w:r>
        <w:rPr>
          <w:rFonts w:ascii="Times New Roman"/>
          <w:b w:val="false"/>
          <w:i w:val="false"/>
          <w:color w:val="000000"/>
          <w:sz w:val="28"/>
        </w:rPr>
        <w:t>
      4.9.2.12 Гидростатический напор в системах хозяйственно-питьевого водопровода и горячего водоснабжения на отметке наиболее низко расположенного санитарного прибора не должен превышать 0,4 МПа.</w:t>
      </w:r>
    </w:p>
    <w:bookmarkEnd w:id="506"/>
    <w:bookmarkStart w:name="z540" w:id="507"/>
    <w:p>
      <w:pPr>
        <w:spacing w:after="0"/>
        <w:ind w:left="0"/>
        <w:jc w:val="both"/>
      </w:pPr>
      <w:r>
        <w:rPr>
          <w:rFonts w:ascii="Times New Roman"/>
          <w:b w:val="false"/>
          <w:i w:val="false"/>
          <w:color w:val="000000"/>
          <w:sz w:val="28"/>
        </w:rPr>
        <w:t>
      4.9.2.13 Наружные поливочные краны на системах водопровода средних, больших и крупных аэровокзалов устанавливать не следует.</w:t>
      </w:r>
    </w:p>
    <w:bookmarkEnd w:id="507"/>
    <w:bookmarkStart w:name="z541" w:id="508"/>
    <w:p>
      <w:pPr>
        <w:spacing w:after="0"/>
        <w:ind w:left="0"/>
        <w:jc w:val="both"/>
      </w:pPr>
      <w:r>
        <w:rPr>
          <w:rFonts w:ascii="Times New Roman"/>
          <w:b w:val="false"/>
          <w:i w:val="false"/>
          <w:color w:val="000000"/>
          <w:sz w:val="28"/>
        </w:rPr>
        <w:t>
      4.9.2.14 Внутренний противопожарный водопровод в зданиях аэровокзалов должен предусматриваться в соответствии с требованиями СП РК 4.01-101.</w:t>
      </w:r>
    </w:p>
    <w:bookmarkEnd w:id="508"/>
    <w:bookmarkStart w:name="z542" w:id="509"/>
    <w:p>
      <w:pPr>
        <w:spacing w:after="0"/>
        <w:ind w:left="0"/>
        <w:jc w:val="both"/>
      </w:pPr>
      <w:r>
        <w:rPr>
          <w:rFonts w:ascii="Times New Roman"/>
          <w:b w:val="false"/>
          <w:i w:val="false"/>
          <w:color w:val="000000"/>
          <w:sz w:val="28"/>
        </w:rPr>
        <w:t xml:space="preserve">
      4.9.2.15 Помещения зданий аэровокзалов оборудуются установками автоматического пожаротушения в соответствии с требованиями </w:t>
      </w:r>
      <w:r>
        <w:rPr>
          <w:rFonts w:ascii="Times New Roman"/>
          <w:b w:val="false"/>
          <w:i w:val="false"/>
          <w:color w:val="000000"/>
          <w:sz w:val="28"/>
        </w:rPr>
        <w:t>СН РК 2.02-11</w:t>
      </w:r>
      <w:r>
        <w:rPr>
          <w:rFonts w:ascii="Times New Roman"/>
          <w:b w:val="false"/>
          <w:i w:val="false"/>
          <w:color w:val="000000"/>
          <w:sz w:val="28"/>
        </w:rPr>
        <w:t>.</w:t>
      </w:r>
    </w:p>
    <w:bookmarkEnd w:id="509"/>
    <w:bookmarkStart w:name="z543" w:id="510"/>
    <w:p>
      <w:pPr>
        <w:spacing w:after="0"/>
        <w:ind w:left="0"/>
        <w:jc w:val="both"/>
      </w:pPr>
      <w:r>
        <w:rPr>
          <w:rFonts w:ascii="Times New Roman"/>
          <w:b w:val="false"/>
          <w:i w:val="false"/>
          <w:color w:val="000000"/>
          <w:sz w:val="28"/>
        </w:rPr>
        <w:t>
      4.9.2.16 В зданиях аэровокзалов вместо противопожарных стен допускается устройство водяных дренчерных завес в две линии, расположенные на расстоянии 0,5м, и обеспечивающих интенсивность орошения не менее 1л/с на 1м длины завес. Время работы завес не менее 1 часа.</w:t>
      </w:r>
    </w:p>
    <w:bookmarkEnd w:id="510"/>
    <w:bookmarkStart w:name="z544" w:id="511"/>
    <w:p>
      <w:pPr>
        <w:spacing w:after="0"/>
        <w:ind w:left="0"/>
        <w:jc w:val="both"/>
      </w:pPr>
      <w:r>
        <w:rPr>
          <w:rFonts w:ascii="Times New Roman"/>
          <w:b w:val="false"/>
          <w:i w:val="false"/>
          <w:color w:val="000000"/>
          <w:sz w:val="28"/>
        </w:rPr>
        <w:t>
      4.9.2.17 Автоматическое пожаротушение не следует предусматривать в помещениях санитарных узлов, душевых, других помещений с мокрым процессом, венткамерах, бойлерных, насосных, других помещениях для инженерного оборудования здания, в которых отсутствуют сгораемые материалы.</w:t>
      </w:r>
    </w:p>
    <w:bookmarkEnd w:id="511"/>
    <w:bookmarkStart w:name="z545" w:id="512"/>
    <w:p>
      <w:pPr>
        <w:spacing w:after="0"/>
        <w:ind w:left="0"/>
        <w:jc w:val="both"/>
      </w:pPr>
      <w:r>
        <w:rPr>
          <w:rFonts w:ascii="Times New Roman"/>
          <w:b w:val="false"/>
          <w:i w:val="false"/>
          <w:color w:val="000000"/>
          <w:sz w:val="28"/>
        </w:rPr>
        <w:t>
      4.9.2.18 Установки автоматического пожаротушения следует проектировать согласно требованиям норм. Группа помещений по степени опасности развития пожара – 1.</w:t>
      </w:r>
    </w:p>
    <w:bookmarkEnd w:id="512"/>
    <w:bookmarkStart w:name="z546" w:id="513"/>
    <w:p>
      <w:pPr>
        <w:spacing w:after="0"/>
        <w:ind w:left="0"/>
        <w:jc w:val="both"/>
      </w:pPr>
      <w:r>
        <w:rPr>
          <w:rFonts w:ascii="Times New Roman"/>
          <w:b w:val="false"/>
          <w:i w:val="false"/>
          <w:color w:val="000000"/>
          <w:sz w:val="28"/>
        </w:rPr>
        <w:t>
      4.9.2.19 Спринклерные установки не должны предусматриваться в помещениях, в которых по условиям технологии производства для пожаротушения не допускается применение воды.</w:t>
      </w:r>
    </w:p>
    <w:bookmarkEnd w:id="513"/>
    <w:bookmarkStart w:name="z547" w:id="514"/>
    <w:p>
      <w:pPr>
        <w:spacing w:after="0"/>
        <w:ind w:left="0"/>
        <w:jc w:val="both"/>
      </w:pPr>
      <w:r>
        <w:rPr>
          <w:rFonts w:ascii="Times New Roman"/>
          <w:b w:val="false"/>
          <w:i w:val="false"/>
          <w:color w:val="000000"/>
          <w:sz w:val="28"/>
        </w:rPr>
        <w:t>
      4.9.2.20 Источником водоснабжения установок автоматического водяного пожаротушения, как правило, должны служить противопожарный или хозяйственно-противопожарный водопровод здания аэровокзала.</w:t>
      </w:r>
    </w:p>
    <w:bookmarkEnd w:id="514"/>
    <w:bookmarkStart w:name="z548" w:id="515"/>
    <w:p>
      <w:pPr>
        <w:spacing w:after="0"/>
        <w:ind w:left="0"/>
        <w:jc w:val="both"/>
      </w:pPr>
      <w:r>
        <w:rPr>
          <w:rFonts w:ascii="Times New Roman"/>
          <w:b w:val="false"/>
          <w:i w:val="false"/>
          <w:color w:val="000000"/>
          <w:sz w:val="28"/>
        </w:rPr>
        <w:t>
      4.9.2.21 В случае, если гидравлические параметры водопровода (расход, напор) не обеспечивают расчетных параметров установки, должны быть предусмотрены резервуары для хранения расчетного количества воды и насосная станция.</w:t>
      </w:r>
    </w:p>
    <w:bookmarkEnd w:id="515"/>
    <w:bookmarkStart w:name="z549" w:id="516"/>
    <w:p>
      <w:pPr>
        <w:spacing w:after="0"/>
        <w:ind w:left="0"/>
        <w:jc w:val="both"/>
      </w:pPr>
      <w:r>
        <w:rPr>
          <w:rFonts w:ascii="Times New Roman"/>
          <w:b w:val="false"/>
          <w:i w:val="false"/>
          <w:color w:val="000000"/>
          <w:sz w:val="28"/>
        </w:rPr>
        <w:t>
      4.9.2.22 Резервуары для воды, насосную станцию, узлы управления и другое оборудование, как правило, следует размещать в отдельном помещении здания аэровокзала на первом, цокольном и подвальном этажах с отдельным выходом наружу или лестничную клетку, имеющую выход наружу.</w:t>
      </w:r>
    </w:p>
    <w:bookmarkEnd w:id="516"/>
    <w:bookmarkStart w:name="z550" w:id="517"/>
    <w:p>
      <w:pPr>
        <w:spacing w:after="0"/>
        <w:ind w:left="0"/>
        <w:jc w:val="both"/>
      </w:pPr>
      <w:r>
        <w:rPr>
          <w:rFonts w:ascii="Times New Roman"/>
          <w:b w:val="false"/>
          <w:i w:val="false"/>
          <w:color w:val="000000"/>
          <w:sz w:val="28"/>
        </w:rPr>
        <w:t>
      4.9.2.23 Трубопроводы систем пожаротушения следует предусматривать из стальных труб со сварными, фланцевыми и резьбовыми соединениями.</w:t>
      </w:r>
    </w:p>
    <w:bookmarkEnd w:id="517"/>
    <w:bookmarkStart w:name="z551" w:id="518"/>
    <w:p>
      <w:pPr>
        <w:spacing w:after="0"/>
        <w:ind w:left="0"/>
        <w:jc w:val="both"/>
      </w:pPr>
      <w:r>
        <w:rPr>
          <w:rFonts w:ascii="Times New Roman"/>
          <w:b w:val="false"/>
          <w:i w:val="false"/>
          <w:color w:val="000000"/>
          <w:sz w:val="28"/>
        </w:rPr>
        <w:t>
      4.9.2.24 Применяемые в системе внутренней канализации трубопроводы и оборудование должны быть предусмотрены из материалов, прошедших процедуру подтверждения соответствия продукции в государственной системе технического</w:t>
      </w:r>
    </w:p>
    <w:bookmarkEnd w:id="518"/>
    <w:bookmarkStart w:name="z552" w:id="519"/>
    <w:p>
      <w:pPr>
        <w:spacing w:after="0"/>
        <w:ind w:left="0"/>
        <w:jc w:val="both"/>
      </w:pPr>
      <w:r>
        <w:rPr>
          <w:rFonts w:ascii="Times New Roman"/>
          <w:b w:val="false"/>
          <w:i w:val="false"/>
          <w:color w:val="000000"/>
          <w:sz w:val="28"/>
        </w:rPr>
        <w:t>
      регулирования Республики Казахстан.</w:t>
      </w:r>
    </w:p>
    <w:bookmarkEnd w:id="519"/>
    <w:bookmarkStart w:name="z553" w:id="520"/>
    <w:p>
      <w:pPr>
        <w:spacing w:after="0"/>
        <w:ind w:left="0"/>
        <w:jc w:val="both"/>
      </w:pPr>
      <w:r>
        <w:rPr>
          <w:rFonts w:ascii="Times New Roman"/>
          <w:b w:val="false"/>
          <w:i w:val="false"/>
          <w:color w:val="000000"/>
          <w:sz w:val="28"/>
        </w:rPr>
        <w:t>
      4.9.2.25 В офисных, производственных и других помещениях аэровокзалов, оборудованных системами спринклерного пожаротушения, следует предусматривать отвод воды при срабатывании этих систем. В пассажирских залах специальные устройства для отвода воды, при срабатывании спринклерного пожаротушения, предусматривать не требуется.</w:t>
      </w:r>
    </w:p>
    <w:bookmarkEnd w:id="520"/>
    <w:bookmarkStart w:name="z554" w:id="521"/>
    <w:p>
      <w:pPr>
        <w:spacing w:after="0"/>
        <w:ind w:left="0"/>
        <w:jc w:val="both"/>
      </w:pPr>
      <w:r>
        <w:rPr>
          <w:rFonts w:ascii="Times New Roman"/>
          <w:b w:val="false"/>
          <w:i w:val="false"/>
          <w:color w:val="000000"/>
          <w:sz w:val="28"/>
        </w:rPr>
        <w:t>
      4.9.2.26 Прокладку внутренних канализационных сетей в зданиях аэровокзала надлежит предусматривать:</w:t>
      </w:r>
    </w:p>
    <w:bookmarkEnd w:id="521"/>
    <w:bookmarkStart w:name="z555" w:id="522"/>
    <w:p>
      <w:pPr>
        <w:spacing w:after="0"/>
        <w:ind w:left="0"/>
        <w:jc w:val="both"/>
      </w:pPr>
      <w:r>
        <w:rPr>
          <w:rFonts w:ascii="Times New Roman"/>
          <w:b w:val="false"/>
          <w:i w:val="false"/>
          <w:color w:val="000000"/>
          <w:sz w:val="28"/>
        </w:rPr>
        <w:t>
      -      открыто – в подпольях, подвалах, технических этажах, подсобных и вспомогательных помещениях, с креплением к конструкциям здания;</w:t>
      </w:r>
    </w:p>
    <w:bookmarkEnd w:id="522"/>
    <w:bookmarkStart w:name="z556" w:id="523"/>
    <w:p>
      <w:pPr>
        <w:spacing w:after="0"/>
        <w:ind w:left="0"/>
        <w:jc w:val="both"/>
      </w:pPr>
      <w:r>
        <w:rPr>
          <w:rFonts w:ascii="Times New Roman"/>
          <w:b w:val="false"/>
          <w:i w:val="false"/>
          <w:color w:val="000000"/>
          <w:sz w:val="28"/>
        </w:rPr>
        <w:t>
      -      скрыто – под полом (в грунте, каналах), в конструкции стен, в подшивных потолках, в вертикальных коммуникационных шахтах.</w:t>
      </w:r>
    </w:p>
    <w:bookmarkEnd w:id="523"/>
    <w:bookmarkStart w:name="z557" w:id="524"/>
    <w:p>
      <w:pPr>
        <w:spacing w:after="0"/>
        <w:ind w:left="0"/>
        <w:jc w:val="both"/>
      </w:pPr>
      <w:r>
        <w:rPr>
          <w:rFonts w:ascii="Times New Roman"/>
          <w:b w:val="false"/>
          <w:i w:val="false"/>
          <w:color w:val="000000"/>
          <w:sz w:val="28"/>
        </w:rPr>
        <w:t>
      4.9.2.27 Не допускается прокладка сетей канализации под потолком пассажирских залов и обеденных залов кафе и ресторанов.</w:t>
      </w:r>
    </w:p>
    <w:bookmarkEnd w:id="524"/>
    <w:bookmarkStart w:name="z558" w:id="525"/>
    <w:p>
      <w:pPr>
        <w:spacing w:after="0"/>
        <w:ind w:left="0"/>
        <w:jc w:val="both"/>
      </w:pPr>
      <w:r>
        <w:rPr>
          <w:rFonts w:ascii="Times New Roman"/>
          <w:b w:val="false"/>
          <w:i w:val="false"/>
          <w:color w:val="000000"/>
          <w:sz w:val="28"/>
        </w:rPr>
        <w:t>
      4.9.2.28 В общественных санитарных узлах аэровокзалов, как правило, следует применять скрытую, в конструкции стен и перегородок, прокладку трубопроводов водопровода и канализации и смывных устройств унитазов (смывные бачки, смывные краны).</w:t>
      </w:r>
    </w:p>
    <w:bookmarkEnd w:id="525"/>
    <w:bookmarkStart w:name="z559" w:id="526"/>
    <w:p>
      <w:pPr>
        <w:spacing w:after="0"/>
        <w:ind w:left="0"/>
        <w:jc w:val="both"/>
      </w:pPr>
      <w:r>
        <w:rPr>
          <w:rFonts w:ascii="Times New Roman"/>
          <w:b w:val="false"/>
          <w:i w:val="false"/>
          <w:color w:val="000000"/>
          <w:sz w:val="28"/>
        </w:rPr>
        <w:t>
      4.9.2.29 Установку жироуловителей на выпусках производственной канализации от объектов общественного питания без приготовления горячих блюд (буфеты, бары) предусматривать не следует.</w:t>
      </w:r>
    </w:p>
    <w:bookmarkEnd w:id="526"/>
    <w:bookmarkStart w:name="z560" w:id="527"/>
    <w:p>
      <w:pPr>
        <w:spacing w:after="0"/>
        <w:ind w:left="0"/>
        <w:jc w:val="both"/>
      </w:pPr>
      <w:r>
        <w:rPr>
          <w:rFonts w:ascii="Times New Roman"/>
          <w:b w:val="false"/>
          <w:i w:val="false"/>
          <w:color w:val="000000"/>
          <w:sz w:val="28"/>
        </w:rPr>
        <w:t>
      4.9.2.30 Водосточные воронки на кровле следует размещать с учетом ее рельефа, допускаемой площади водосбора на одну воронку и конструкции здания, в соответствии с требованиями норм.</w:t>
      </w:r>
    </w:p>
    <w:bookmarkEnd w:id="527"/>
    <w:bookmarkStart w:name="z561" w:id="528"/>
    <w:p>
      <w:pPr>
        <w:spacing w:after="0"/>
        <w:ind w:left="0"/>
        <w:jc w:val="both"/>
      </w:pPr>
      <w:r>
        <w:rPr>
          <w:rFonts w:ascii="Times New Roman"/>
          <w:b w:val="false"/>
          <w:i w:val="false"/>
          <w:color w:val="000000"/>
          <w:sz w:val="28"/>
        </w:rPr>
        <w:t>
      4.9.2.31 Водосточные воронки с электрообогревом следует предусматривать на металлических кровлях с холодным чердаком.</w:t>
      </w:r>
    </w:p>
    <w:bookmarkEnd w:id="528"/>
    <w:bookmarkStart w:name="z562" w:id="529"/>
    <w:p>
      <w:pPr>
        <w:spacing w:after="0"/>
        <w:ind w:left="0"/>
        <w:jc w:val="both"/>
      </w:pPr>
      <w:r>
        <w:rPr>
          <w:rFonts w:ascii="Times New Roman"/>
          <w:b w:val="false"/>
          <w:i w:val="false"/>
          <w:color w:val="000000"/>
          <w:sz w:val="28"/>
        </w:rPr>
        <w:t>
      4.9.2.32 Воду из систем внутренних водостоков следует отводить в наружные сети дождевой канализации. При отсутствии дождевой канализации выпуск дождевых вод следует предусматривать открыто в лотки около здания или на отмостку, при этом следует предусматривать мероприятия, исключающие эрозию почвы около здания.</w:t>
      </w:r>
    </w:p>
    <w:bookmarkEnd w:id="529"/>
    <w:bookmarkStart w:name="z563" w:id="530"/>
    <w:p>
      <w:pPr>
        <w:spacing w:after="0"/>
        <w:ind w:left="0"/>
        <w:jc w:val="both"/>
      </w:pPr>
      <w:r>
        <w:rPr>
          <w:rFonts w:ascii="Times New Roman"/>
          <w:b w:val="false"/>
          <w:i w:val="false"/>
          <w:color w:val="000000"/>
          <w:sz w:val="28"/>
        </w:rPr>
        <w:t>
      4.9.3 Электрооборудование и слаботочные устройства</w:t>
      </w:r>
    </w:p>
    <w:bookmarkEnd w:id="530"/>
    <w:bookmarkStart w:name="z564" w:id="531"/>
    <w:p>
      <w:pPr>
        <w:spacing w:after="0"/>
        <w:ind w:left="0"/>
        <w:jc w:val="both"/>
      </w:pPr>
      <w:r>
        <w:rPr>
          <w:rFonts w:ascii="Times New Roman"/>
          <w:b w:val="false"/>
          <w:i w:val="false"/>
          <w:color w:val="000000"/>
          <w:sz w:val="28"/>
        </w:rPr>
        <w:t>
      4.9.3.1 Конструкция, исполнение, способ установки и класс изоляции электрооборудования должны соответствовать номинальному напряжению сети и условиям окружающей среды.</w:t>
      </w:r>
    </w:p>
    <w:bookmarkEnd w:id="531"/>
    <w:bookmarkStart w:name="z565" w:id="532"/>
    <w:p>
      <w:pPr>
        <w:spacing w:after="0"/>
        <w:ind w:left="0"/>
        <w:jc w:val="both"/>
      </w:pPr>
      <w:r>
        <w:rPr>
          <w:rFonts w:ascii="Times New Roman"/>
          <w:b w:val="false"/>
          <w:i w:val="false"/>
          <w:color w:val="000000"/>
          <w:sz w:val="28"/>
        </w:rPr>
        <w:t>
      4.9.3.2 В проектах электрооборудования аэровокзала должно быть предусмотрено индустриальное выполнение электромонтажных работ, а также обеспечены удобство и безопасность обслуживания электроустановок; снижение расхода энергоемкости; требования технической эстетики.</w:t>
      </w:r>
    </w:p>
    <w:bookmarkEnd w:id="532"/>
    <w:bookmarkStart w:name="z566" w:id="533"/>
    <w:p>
      <w:pPr>
        <w:spacing w:after="0"/>
        <w:ind w:left="0"/>
        <w:jc w:val="both"/>
      </w:pPr>
      <w:r>
        <w:rPr>
          <w:rFonts w:ascii="Times New Roman"/>
          <w:b w:val="false"/>
          <w:i w:val="false"/>
          <w:color w:val="000000"/>
          <w:sz w:val="28"/>
        </w:rPr>
        <w:t>
      4.9.3.3 Электроприемники аэровокзала по степени обеспечения надежности электроснабжения следует относить:</w:t>
      </w:r>
    </w:p>
    <w:bookmarkEnd w:id="533"/>
    <w:bookmarkStart w:name="z567" w:id="534"/>
    <w:p>
      <w:pPr>
        <w:spacing w:after="0"/>
        <w:ind w:left="0"/>
        <w:jc w:val="both"/>
      </w:pPr>
      <w:r>
        <w:rPr>
          <w:rFonts w:ascii="Times New Roman"/>
          <w:b w:val="false"/>
          <w:i w:val="false"/>
          <w:color w:val="000000"/>
          <w:sz w:val="28"/>
        </w:rPr>
        <w:t>
      - к первой категории – средства пожаротушения, средства противодымной защиты, охранную и пожарную сигнализацию, средства досмотра пассажиров, заградительные огни, средства связи и оповещения, визуальную информацию, электропитание цепей управления защиты от замораживания приточных систем вентиляции;</w:t>
      </w:r>
    </w:p>
    <w:bookmarkEnd w:id="534"/>
    <w:bookmarkStart w:name="z568" w:id="535"/>
    <w:p>
      <w:pPr>
        <w:spacing w:after="0"/>
        <w:ind w:left="0"/>
        <w:jc w:val="both"/>
      </w:pPr>
      <w:r>
        <w:rPr>
          <w:rFonts w:ascii="Times New Roman"/>
          <w:b w:val="false"/>
          <w:i w:val="false"/>
          <w:color w:val="000000"/>
          <w:sz w:val="28"/>
        </w:rPr>
        <w:t>
      - ко второй категории - осветительные установки рабочего освещения помещений аэровокзала, освещение аванперрона, телевизионные установки, электрооборудование баров и буфетов, средства механизации и транспортных устройств, установки для техобслуживания самолетов на перроне, устройства санитарно-технической вентиляции и кондиционирования воздуха;</w:t>
      </w:r>
    </w:p>
    <w:bookmarkEnd w:id="535"/>
    <w:bookmarkStart w:name="z569" w:id="536"/>
    <w:p>
      <w:pPr>
        <w:spacing w:after="0"/>
        <w:ind w:left="0"/>
        <w:jc w:val="both"/>
      </w:pPr>
      <w:r>
        <w:rPr>
          <w:rFonts w:ascii="Times New Roman"/>
          <w:b w:val="false"/>
          <w:i w:val="false"/>
          <w:color w:val="000000"/>
          <w:sz w:val="28"/>
        </w:rPr>
        <w:t>
      - к третьей категории - рекламное освещение, электроприемники бытового и хозяйственного назначения.</w:t>
      </w:r>
    </w:p>
    <w:bookmarkEnd w:id="536"/>
    <w:bookmarkStart w:name="z570" w:id="537"/>
    <w:p>
      <w:pPr>
        <w:spacing w:after="0"/>
        <w:ind w:left="0"/>
        <w:jc w:val="both"/>
      </w:pPr>
      <w:r>
        <w:rPr>
          <w:rFonts w:ascii="Times New Roman"/>
          <w:b w:val="false"/>
          <w:i w:val="false"/>
          <w:color w:val="000000"/>
          <w:sz w:val="28"/>
        </w:rPr>
        <w:t>
      4.9.3.4 Построение схем электроснабжения и электрооборудования аэровокзала в зависимости от категории надежности электроснабжения должно соответствовать требованиям правил устройств электроустановок (ПУЭ).</w:t>
      </w:r>
    </w:p>
    <w:bookmarkEnd w:id="537"/>
    <w:bookmarkStart w:name="z571" w:id="538"/>
    <w:p>
      <w:pPr>
        <w:spacing w:after="0"/>
        <w:ind w:left="0"/>
        <w:jc w:val="both"/>
      </w:pPr>
      <w:r>
        <w:rPr>
          <w:rFonts w:ascii="Times New Roman"/>
          <w:b w:val="false"/>
          <w:i w:val="false"/>
          <w:color w:val="000000"/>
          <w:sz w:val="28"/>
        </w:rPr>
        <w:t>
      4.9.3.5 В аэровокзале разрешается размещать встроенные и пристроенные подстанции, в том числе комплектные.</w:t>
      </w:r>
    </w:p>
    <w:bookmarkEnd w:id="538"/>
    <w:bookmarkStart w:name="z572" w:id="539"/>
    <w:p>
      <w:pPr>
        <w:spacing w:after="0"/>
        <w:ind w:left="0"/>
        <w:jc w:val="both"/>
      </w:pPr>
      <w:r>
        <w:rPr>
          <w:rFonts w:ascii="Times New Roman"/>
          <w:b w:val="false"/>
          <w:i w:val="false"/>
          <w:color w:val="000000"/>
          <w:sz w:val="28"/>
        </w:rPr>
        <w:t>
      4.9.3.6 Встроенные трансформаторные подстанции должны, как правило, размещаться на первых или технических этажах зданий. Допускается размещение встроенных подстанций с трансформаторами сухими и с негорючим наполнением в подвалах, дебаркадерах и подземном пространстве при условии:</w:t>
      </w:r>
    </w:p>
    <w:bookmarkEnd w:id="539"/>
    <w:bookmarkStart w:name="z573" w:id="540"/>
    <w:p>
      <w:pPr>
        <w:spacing w:after="0"/>
        <w:ind w:left="0"/>
        <w:jc w:val="both"/>
      </w:pPr>
      <w:r>
        <w:rPr>
          <w:rFonts w:ascii="Times New Roman"/>
          <w:b w:val="false"/>
          <w:i w:val="false"/>
          <w:color w:val="000000"/>
          <w:sz w:val="28"/>
        </w:rPr>
        <w:t>
      - исключения возможности затопления подстанции грунтовыми и паводковыми водами, а также при аварии систем канализации, водяного отопления и водоснабжения;</w:t>
      </w:r>
    </w:p>
    <w:bookmarkEnd w:id="540"/>
    <w:bookmarkStart w:name="z574" w:id="541"/>
    <w:p>
      <w:pPr>
        <w:spacing w:after="0"/>
        <w:ind w:left="0"/>
        <w:jc w:val="both"/>
      </w:pPr>
      <w:r>
        <w:rPr>
          <w:rFonts w:ascii="Times New Roman"/>
          <w:b w:val="false"/>
          <w:i w:val="false"/>
          <w:color w:val="000000"/>
          <w:sz w:val="28"/>
        </w:rPr>
        <w:t>
      - обеспечения подъема, трансформаторов на поверхность земли с помощь передвижных или стационарных механизмов;</w:t>
      </w:r>
    </w:p>
    <w:bookmarkEnd w:id="541"/>
    <w:bookmarkStart w:name="z575" w:id="542"/>
    <w:p>
      <w:pPr>
        <w:spacing w:after="0"/>
        <w:ind w:left="0"/>
        <w:jc w:val="both"/>
      </w:pPr>
      <w:r>
        <w:rPr>
          <w:rFonts w:ascii="Times New Roman"/>
          <w:b w:val="false"/>
          <w:i w:val="false"/>
          <w:color w:val="000000"/>
          <w:sz w:val="28"/>
        </w:rPr>
        <w:t>
      - устройства, дороги для подъезда автомашин к месту расположения подстанции или к месту подъема трансформаторов.</w:t>
      </w:r>
    </w:p>
    <w:bookmarkEnd w:id="542"/>
    <w:bookmarkStart w:name="z576" w:id="543"/>
    <w:p>
      <w:pPr>
        <w:spacing w:after="0"/>
        <w:ind w:left="0"/>
        <w:jc w:val="both"/>
      </w:pPr>
      <w:r>
        <w:rPr>
          <w:rFonts w:ascii="Times New Roman"/>
          <w:b w:val="false"/>
          <w:i w:val="false"/>
          <w:color w:val="000000"/>
          <w:sz w:val="28"/>
        </w:rPr>
        <w:t>
      4.9.3.7 Трансформаторы сухие и с негорючим наполнением допускается устанавливать на верхних этажах зданий при условии устройства грузовых лифтов для их транспортировки.</w:t>
      </w:r>
    </w:p>
    <w:bookmarkEnd w:id="543"/>
    <w:bookmarkStart w:name="z577" w:id="544"/>
    <w:p>
      <w:pPr>
        <w:spacing w:after="0"/>
        <w:ind w:left="0"/>
        <w:jc w:val="both"/>
      </w:pPr>
      <w:r>
        <w:rPr>
          <w:rFonts w:ascii="Times New Roman"/>
          <w:b w:val="false"/>
          <w:i w:val="false"/>
          <w:color w:val="000000"/>
          <w:sz w:val="28"/>
        </w:rPr>
        <w:t>
      4.9.3.8 На встроенных подстанциях следует устанавливать не более двух масляных трансформаторов мощностью до 1000 кВА каждый. Мощность трансформаторов сухих и с негорючим наполнением не ограничивается.</w:t>
      </w:r>
    </w:p>
    <w:bookmarkEnd w:id="544"/>
    <w:bookmarkStart w:name="z578" w:id="545"/>
    <w:p>
      <w:pPr>
        <w:spacing w:after="0"/>
        <w:ind w:left="0"/>
        <w:jc w:val="both"/>
      </w:pPr>
      <w:r>
        <w:rPr>
          <w:rFonts w:ascii="Times New Roman"/>
          <w:b w:val="false"/>
          <w:i w:val="false"/>
          <w:color w:val="000000"/>
          <w:sz w:val="28"/>
        </w:rPr>
        <w:t>
      4.9.3.9 Схемы электрических сетей должны быть просты, экономичны и строиться исходя из требований, предъявляемых к надежности электроснабжения электроприемников аэровокзала.</w:t>
      </w:r>
    </w:p>
    <w:bookmarkEnd w:id="545"/>
    <w:bookmarkStart w:name="z579" w:id="546"/>
    <w:p>
      <w:pPr>
        <w:spacing w:after="0"/>
        <w:ind w:left="0"/>
        <w:jc w:val="both"/>
      </w:pPr>
      <w:r>
        <w:rPr>
          <w:rFonts w:ascii="Times New Roman"/>
          <w:b w:val="false"/>
          <w:i w:val="false"/>
          <w:color w:val="000000"/>
          <w:sz w:val="28"/>
        </w:rPr>
        <w:t>
      4.9.3.10 На вводе питающей линии в здание должно быть установлено вводное или вводно-распределительное устройство (одно или несколько). Число этих устройств определяется проектом.</w:t>
      </w:r>
    </w:p>
    <w:bookmarkEnd w:id="546"/>
    <w:bookmarkStart w:name="z580" w:id="547"/>
    <w:p>
      <w:pPr>
        <w:spacing w:after="0"/>
        <w:ind w:left="0"/>
        <w:jc w:val="both"/>
      </w:pPr>
      <w:r>
        <w:rPr>
          <w:rFonts w:ascii="Times New Roman"/>
          <w:b w:val="false"/>
          <w:i w:val="false"/>
          <w:color w:val="000000"/>
          <w:sz w:val="28"/>
        </w:rPr>
        <w:t>
      4.9.3.11 Допускается объединение щита низшего напряжения встроенной в аэровокзал трансформаторной подстанции и вводно-распределительного устройства.</w:t>
      </w:r>
    </w:p>
    <w:bookmarkEnd w:id="547"/>
    <w:bookmarkStart w:name="z581" w:id="548"/>
    <w:p>
      <w:pPr>
        <w:spacing w:after="0"/>
        <w:ind w:left="0"/>
        <w:jc w:val="both"/>
      </w:pPr>
      <w:r>
        <w:rPr>
          <w:rFonts w:ascii="Times New Roman"/>
          <w:b w:val="false"/>
          <w:i w:val="false"/>
          <w:color w:val="000000"/>
          <w:sz w:val="28"/>
        </w:rPr>
        <w:t>
      4.9.3.12 На вводно-распределительных устройствах и распределительных щитах для потребителей, обособленных в административно-хозяйственном отношении (предприятия торговли, парикмахерские, отделения связи, пропускные пункты, таможенные службы и др.), должны устанавливаться отдельные аппараты управления независимо от наличия таких же аппаратов на отходящих питающих линиях.</w:t>
      </w:r>
    </w:p>
    <w:bookmarkEnd w:id="548"/>
    <w:bookmarkStart w:name="z582" w:id="549"/>
    <w:p>
      <w:pPr>
        <w:spacing w:after="0"/>
        <w:ind w:left="0"/>
        <w:jc w:val="both"/>
      </w:pPr>
      <w:r>
        <w:rPr>
          <w:rFonts w:ascii="Times New Roman"/>
          <w:b w:val="false"/>
          <w:i w:val="false"/>
          <w:color w:val="000000"/>
          <w:sz w:val="28"/>
        </w:rPr>
        <w:t>
      4.9.3.13 На вводах в распределительные пункты или групповые щитки должны устанавливаться аппараты управления. Если это признано целесообразным по эксплуатационным условиям, могут устанавливаться аппараты, совмещающие функции управления и защиты (например, автоматические выключатели), при этом селективность действия защиты этого аппарата не обязательна.</w:t>
      </w:r>
    </w:p>
    <w:bookmarkEnd w:id="549"/>
    <w:bookmarkStart w:name="z583" w:id="550"/>
    <w:p>
      <w:pPr>
        <w:spacing w:after="0"/>
        <w:ind w:left="0"/>
        <w:jc w:val="both"/>
      </w:pPr>
      <w:r>
        <w:rPr>
          <w:rFonts w:ascii="Times New Roman"/>
          <w:b w:val="false"/>
          <w:i w:val="false"/>
          <w:color w:val="000000"/>
          <w:sz w:val="28"/>
        </w:rPr>
        <w:t>
      4.9.3.14 Аппараты защиты должны устанавливаться на каждой линии, отходящей от распределительного щита, пункта, или щитка.</w:t>
      </w:r>
    </w:p>
    <w:bookmarkEnd w:id="550"/>
    <w:bookmarkStart w:name="z584" w:id="551"/>
    <w:p>
      <w:pPr>
        <w:spacing w:after="0"/>
        <w:ind w:left="0"/>
        <w:jc w:val="both"/>
      </w:pPr>
      <w:r>
        <w:rPr>
          <w:rFonts w:ascii="Times New Roman"/>
          <w:b w:val="false"/>
          <w:i w:val="false"/>
          <w:color w:val="000000"/>
          <w:sz w:val="28"/>
        </w:rPr>
        <w:t>
      4.9.3.15 Питание силовых электроприемников, рабочего и аварийного освещения должно осуществляться по самостоятельным питающим линиям.</w:t>
      </w:r>
    </w:p>
    <w:bookmarkEnd w:id="551"/>
    <w:bookmarkStart w:name="z585" w:id="552"/>
    <w:p>
      <w:pPr>
        <w:spacing w:after="0"/>
        <w:ind w:left="0"/>
        <w:jc w:val="both"/>
      </w:pPr>
      <w:r>
        <w:rPr>
          <w:rFonts w:ascii="Times New Roman"/>
          <w:b w:val="false"/>
          <w:i w:val="false"/>
          <w:color w:val="000000"/>
          <w:sz w:val="28"/>
        </w:rPr>
        <w:t>
      4.9.3.16 Для распределения электроэнергии к силовым распределительным пунктам</w:t>
      </w:r>
      <w:r>
        <w:rPr>
          <w:rFonts w:ascii="Times New Roman"/>
          <w:b w:val="false"/>
          <w:i w:val="false"/>
          <w:color w:val="000000"/>
          <w:sz w:val="28"/>
        </w:rPr>
        <w:t xml:space="preserve"> и групповым щиткам сети электрического освещения следует применять магистральную схему питающих сетей.</w:t>
      </w:r>
    </w:p>
    <w:bookmarkEnd w:id="552"/>
    <w:bookmarkStart w:name="z587" w:id="553"/>
    <w:p>
      <w:pPr>
        <w:spacing w:after="0"/>
        <w:ind w:left="0"/>
        <w:jc w:val="both"/>
      </w:pPr>
      <w:r>
        <w:rPr>
          <w:rFonts w:ascii="Times New Roman"/>
          <w:b w:val="false"/>
          <w:i w:val="false"/>
          <w:color w:val="000000"/>
          <w:sz w:val="28"/>
        </w:rPr>
        <w:t>
      4.9.3.17 Радиальные схемы питающих линий следует, как правило, выполнять для присоединения мощных электроприемников и встроенных обособленных объектов.</w:t>
      </w:r>
    </w:p>
    <w:bookmarkEnd w:id="553"/>
    <w:bookmarkStart w:name="z588" w:id="554"/>
    <w:p>
      <w:pPr>
        <w:spacing w:after="0"/>
        <w:ind w:left="0"/>
        <w:jc w:val="both"/>
      </w:pPr>
      <w:r>
        <w:rPr>
          <w:rFonts w:ascii="Times New Roman"/>
          <w:b w:val="false"/>
          <w:i w:val="false"/>
          <w:color w:val="000000"/>
          <w:sz w:val="28"/>
        </w:rPr>
        <w:t>
      4.9.3.18 Электродвигатели рабочего и резервного пожарных насосов, а также устройства противопожарной автоматики и сигнализации должны питаться, отдельными линиями от подстанции или от вводно-распределительного устройства.</w:t>
      </w:r>
    </w:p>
    <w:bookmarkEnd w:id="554"/>
    <w:bookmarkStart w:name="z589" w:id="555"/>
    <w:p>
      <w:pPr>
        <w:spacing w:after="0"/>
        <w:ind w:left="0"/>
        <w:jc w:val="both"/>
      </w:pPr>
      <w:r>
        <w:rPr>
          <w:rFonts w:ascii="Times New Roman"/>
          <w:b w:val="false"/>
          <w:i w:val="false"/>
          <w:color w:val="000000"/>
          <w:sz w:val="28"/>
        </w:rPr>
        <w:t>
      4.9.3.19 При отсутствии резерва электродвигатель пожарного насоса должен питаться двумя линиями, одна из которых должна быть присоединена непосредственно к щиту подстанции или вводно-распределительному устройству. Переключение одной линии на другую следует осуществлять автоматически.</w:t>
      </w:r>
    </w:p>
    <w:bookmarkEnd w:id="555"/>
    <w:bookmarkStart w:name="z590" w:id="556"/>
    <w:p>
      <w:pPr>
        <w:spacing w:after="0"/>
        <w:ind w:left="0"/>
        <w:jc w:val="both"/>
      </w:pPr>
      <w:r>
        <w:rPr>
          <w:rFonts w:ascii="Times New Roman"/>
          <w:b w:val="false"/>
          <w:i w:val="false"/>
          <w:color w:val="000000"/>
          <w:sz w:val="28"/>
        </w:rPr>
        <w:t>
      4.9.3.20 Питание устройств пожарной сигнализации допускается осуществлять от щитов аварийного освещения, если они обеспечены питанием по I категории или от щитов рабочего и аварийного освещения с установкой АВР перед устройствами.</w:t>
      </w:r>
    </w:p>
    <w:bookmarkEnd w:id="556"/>
    <w:bookmarkStart w:name="z591" w:id="557"/>
    <w:p>
      <w:pPr>
        <w:spacing w:after="0"/>
        <w:ind w:left="0"/>
        <w:jc w:val="both"/>
      </w:pPr>
      <w:r>
        <w:rPr>
          <w:rFonts w:ascii="Times New Roman"/>
          <w:b w:val="false"/>
          <w:i w:val="false"/>
          <w:color w:val="000000"/>
          <w:sz w:val="28"/>
        </w:rPr>
        <w:t>
      4.9.3.21 Питание электроприемников I категории надежности электроснабжения должно предусматриваться от двух независимых источников электроснабжения с устройством АВР. Линии от каждого источника по возможности прокладывать по разным трассам.</w:t>
      </w:r>
    </w:p>
    <w:bookmarkEnd w:id="557"/>
    <w:bookmarkStart w:name="z592" w:id="558"/>
    <w:p>
      <w:pPr>
        <w:spacing w:after="0"/>
        <w:ind w:left="0"/>
        <w:jc w:val="both"/>
      </w:pPr>
      <w:r>
        <w:rPr>
          <w:rFonts w:ascii="Times New Roman"/>
          <w:b w:val="false"/>
          <w:i w:val="false"/>
          <w:color w:val="000000"/>
          <w:sz w:val="28"/>
        </w:rPr>
        <w:t>
      4.9.3.22 Прокладка электрических сетей, питающих пожарные насосы и системы противопожарной автоматики и сигнализации, в общих каналах, коробах и трубах с другими электрическими сетями здания не допускается.</w:t>
      </w:r>
    </w:p>
    <w:bookmarkEnd w:id="558"/>
    <w:bookmarkStart w:name="z593" w:id="559"/>
    <w:p>
      <w:pPr>
        <w:spacing w:after="0"/>
        <w:ind w:left="0"/>
        <w:jc w:val="both"/>
      </w:pPr>
      <w:r>
        <w:rPr>
          <w:rFonts w:ascii="Times New Roman"/>
          <w:b w:val="false"/>
          <w:i w:val="false"/>
          <w:color w:val="000000"/>
          <w:sz w:val="28"/>
        </w:rPr>
        <w:t>
      4.9.3.23 Вводные и вводно-распределительные устройства, а также главные распределительные щиты следует, как правило, устанавливать в запирающихся электрощитовых помещениях, расположенных не ниже первого этажа здания. Допускается как исключение размещать электрощитовые помещения в сухих подвалах и технических подпольях при условии, что эти помещения выделены несгораемыми перегородками с пределом огнестойкости не менее 1ч.</w:t>
      </w:r>
    </w:p>
    <w:bookmarkEnd w:id="559"/>
    <w:bookmarkStart w:name="z594" w:id="560"/>
    <w:p>
      <w:pPr>
        <w:spacing w:after="0"/>
        <w:ind w:left="0"/>
        <w:jc w:val="both"/>
      </w:pPr>
      <w:r>
        <w:rPr>
          <w:rFonts w:ascii="Times New Roman"/>
          <w:b w:val="false"/>
          <w:i w:val="false"/>
          <w:color w:val="000000"/>
          <w:sz w:val="28"/>
        </w:rPr>
        <w:t>
      4.9.3.24 В районах, подверженных затоплению, вводные и вводно-распределительные устройства должны устанавливаться выше уровня затопления. Допускается вводные и вводно-распределительные устройства и главные распределительные щиты размещать не в специальных помещениях при соблюдении следующих требований:</w:t>
      </w:r>
    </w:p>
    <w:bookmarkEnd w:id="560"/>
    <w:bookmarkStart w:name="z595" w:id="561"/>
    <w:p>
      <w:pPr>
        <w:spacing w:after="0"/>
        <w:ind w:left="0"/>
        <w:jc w:val="both"/>
      </w:pPr>
      <w:r>
        <w:rPr>
          <w:rFonts w:ascii="Times New Roman"/>
          <w:b w:val="false"/>
          <w:i w:val="false"/>
          <w:color w:val="000000"/>
          <w:sz w:val="28"/>
        </w:rPr>
        <w:t>
      - устройства и щиты должны быть расположены в удобных и всегда доступных для обслуживания местах (на лестничных клетках, в отапливаемых тамбурах, вестибюлях, коридорах);</w:t>
      </w:r>
    </w:p>
    <w:bookmarkEnd w:id="561"/>
    <w:bookmarkStart w:name="z596" w:id="562"/>
    <w:p>
      <w:pPr>
        <w:spacing w:after="0"/>
        <w:ind w:left="0"/>
        <w:jc w:val="both"/>
      </w:pPr>
      <w:r>
        <w:rPr>
          <w:rFonts w:ascii="Times New Roman"/>
          <w:b w:val="false"/>
          <w:i w:val="false"/>
          <w:color w:val="000000"/>
          <w:sz w:val="28"/>
        </w:rPr>
        <w:t>
      - аппараты защиты и управления должны устанавливаться в металлическом шкафу или в нише стены, снабженными запирающимися дверцами; рукоятки аппаратов управления не должны выводиться наружу или должны быть съемными.</w:t>
      </w:r>
    </w:p>
    <w:bookmarkEnd w:id="562"/>
    <w:bookmarkStart w:name="z597" w:id="563"/>
    <w:p>
      <w:pPr>
        <w:spacing w:after="0"/>
        <w:ind w:left="0"/>
        <w:jc w:val="both"/>
      </w:pPr>
      <w:r>
        <w:rPr>
          <w:rFonts w:ascii="Times New Roman"/>
          <w:b w:val="false"/>
          <w:i w:val="false"/>
          <w:color w:val="000000"/>
          <w:sz w:val="28"/>
        </w:rPr>
        <w:t>
      4.9.3.25 Электропомещения, а также вводные и вводно-распределительные устройства и главные распределительные щиты не допускается располагать непосредственно под уборными, душевыми, кухнями пищеблоков, моечными и другими помещениями, связанными с мокрым технологическим процессом, а также размещать рядом с помещениями, в которых уровень шума ограничивается нормами.</w:t>
      </w:r>
    </w:p>
    <w:bookmarkEnd w:id="563"/>
    <w:bookmarkStart w:name="z598" w:id="564"/>
    <w:p>
      <w:pPr>
        <w:spacing w:after="0"/>
        <w:ind w:left="0"/>
        <w:jc w:val="both"/>
      </w:pPr>
      <w:r>
        <w:rPr>
          <w:rFonts w:ascii="Times New Roman"/>
          <w:b w:val="false"/>
          <w:i w:val="false"/>
          <w:color w:val="000000"/>
          <w:sz w:val="28"/>
        </w:rPr>
        <w:t>
      4.9.3.26 Установка распределительных пунктов, щитов, щитков непосредственно в производственных помещениях пищеблоков, торговых и обеденных залах допускается как исключение при невозможности принять иное решение. При установке их в торговых и обеденных залах они должны размещаться в нишах строительных конструкций с запирающимися дверцами и иметь надлежащее архитектурное оформление.</w:t>
      </w:r>
    </w:p>
    <w:bookmarkEnd w:id="564"/>
    <w:bookmarkStart w:name="z599" w:id="565"/>
    <w:p>
      <w:pPr>
        <w:spacing w:after="0"/>
        <w:ind w:left="0"/>
        <w:jc w:val="both"/>
      </w:pPr>
      <w:r>
        <w:rPr>
          <w:rFonts w:ascii="Times New Roman"/>
          <w:b w:val="false"/>
          <w:i w:val="false"/>
          <w:color w:val="000000"/>
          <w:sz w:val="28"/>
        </w:rPr>
        <w:t>
      4.9.3.27 Для освещения аэровокзала должны предусматриваться следующие виды освещения: рабочее, аварийное для продолжения работы и эвакуационное.</w:t>
      </w:r>
    </w:p>
    <w:bookmarkEnd w:id="565"/>
    <w:bookmarkStart w:name="z600" w:id="566"/>
    <w:p>
      <w:pPr>
        <w:spacing w:after="0"/>
        <w:ind w:left="0"/>
        <w:jc w:val="both"/>
      </w:pPr>
      <w:r>
        <w:rPr>
          <w:rFonts w:ascii="Times New Roman"/>
          <w:b w:val="false"/>
          <w:i w:val="false"/>
          <w:color w:val="000000"/>
          <w:sz w:val="28"/>
        </w:rPr>
        <w:t>
      4.9.3.28 В аэровокзалах следует применять систему общего рабочего освещения. Общее освещение в помещениях аэровокзала должно, как правило, выполняться равномерным. Локализованное освещение следует предусматривать в помещениях по требованию интерьеров и в помещениях, в которых на разных участках выполняются работы различной точности, требующие разных уровней освещенности.</w:t>
      </w:r>
    </w:p>
    <w:bookmarkEnd w:id="566"/>
    <w:bookmarkStart w:name="z601" w:id="567"/>
    <w:p>
      <w:pPr>
        <w:spacing w:after="0"/>
        <w:ind w:left="0"/>
        <w:jc w:val="both"/>
      </w:pPr>
      <w:r>
        <w:rPr>
          <w:rFonts w:ascii="Times New Roman"/>
          <w:b w:val="false"/>
          <w:i w:val="false"/>
          <w:color w:val="000000"/>
          <w:sz w:val="28"/>
        </w:rPr>
        <w:t>
      4.9.3.29 Способы освещения помещений с повышенными требованиями к архитектурно-художественному оформлению интерьера (операционные залы, залы ожидания, холлы, рестораны и т.п.), должны выбираться светотехником совместно с архитектором или дизайнером.</w:t>
      </w:r>
    </w:p>
    <w:bookmarkEnd w:id="567"/>
    <w:bookmarkStart w:name="z602" w:id="568"/>
    <w:p>
      <w:pPr>
        <w:spacing w:after="0"/>
        <w:ind w:left="0"/>
        <w:jc w:val="both"/>
      </w:pPr>
      <w:r>
        <w:rPr>
          <w:rFonts w:ascii="Times New Roman"/>
          <w:b w:val="false"/>
          <w:i w:val="false"/>
          <w:color w:val="000000"/>
          <w:sz w:val="28"/>
        </w:rPr>
        <w:t>
      4.9.3.30 Аварийное освещение предусматривается для продолжения работы в случае отказа рабочего освещения. При этом освещенность должна составлять не менее 5% уровня, нормируемого для рабочего освещения при системе общего освещения, но не менее 2 лк. Помещения, где должно быть предусмотрено аварийное освещение, приведены в Приложении Г.</w:t>
      </w:r>
    </w:p>
    <w:bookmarkEnd w:id="568"/>
    <w:bookmarkStart w:name="z603" w:id="569"/>
    <w:p>
      <w:pPr>
        <w:spacing w:after="0"/>
        <w:ind w:left="0"/>
        <w:jc w:val="both"/>
      </w:pPr>
      <w:r>
        <w:rPr>
          <w:rFonts w:ascii="Times New Roman"/>
          <w:b w:val="false"/>
          <w:i w:val="false"/>
          <w:color w:val="000000"/>
          <w:sz w:val="28"/>
        </w:rPr>
        <w:t>
      4.9.3.31 Эвакуационное освещение должно устраиваться:</w:t>
      </w:r>
    </w:p>
    <w:bookmarkEnd w:id="569"/>
    <w:bookmarkStart w:name="z604" w:id="570"/>
    <w:p>
      <w:pPr>
        <w:spacing w:after="0"/>
        <w:ind w:left="0"/>
        <w:jc w:val="both"/>
      </w:pPr>
      <w:r>
        <w:rPr>
          <w:rFonts w:ascii="Times New Roman"/>
          <w:b w:val="false"/>
          <w:i w:val="false"/>
          <w:color w:val="000000"/>
          <w:sz w:val="28"/>
        </w:rPr>
        <w:t>
      - в основных проходах и на лестницах, служащих для эвакуации людей из помещений, где пребывает одновременно более 50 чел.;</w:t>
      </w:r>
    </w:p>
    <w:bookmarkEnd w:id="570"/>
    <w:bookmarkStart w:name="z605" w:id="571"/>
    <w:p>
      <w:pPr>
        <w:spacing w:after="0"/>
        <w:ind w:left="0"/>
        <w:jc w:val="both"/>
      </w:pPr>
      <w:r>
        <w:rPr>
          <w:rFonts w:ascii="Times New Roman"/>
          <w:b w:val="false"/>
          <w:i w:val="false"/>
          <w:color w:val="000000"/>
          <w:sz w:val="28"/>
        </w:rPr>
        <w:t>
      - в помещениях, где одновременно могут находиться более 100 чел. (операционные залы, залы ожидания, ресторан, конференц-залы и т.п.); а также в комнатах матери и ребенка и медпункте независимо от числа лиц, пребывающих там;</w:t>
      </w:r>
    </w:p>
    <w:bookmarkEnd w:id="571"/>
    <w:bookmarkStart w:name="z606" w:id="572"/>
    <w:p>
      <w:pPr>
        <w:spacing w:after="0"/>
        <w:ind w:left="0"/>
        <w:jc w:val="both"/>
      </w:pPr>
      <w:r>
        <w:rPr>
          <w:rFonts w:ascii="Times New Roman"/>
          <w:b w:val="false"/>
          <w:i w:val="false"/>
          <w:color w:val="000000"/>
          <w:sz w:val="28"/>
        </w:rPr>
        <w:t>
      - в производственных помещениях, где существует опасность травматизма (вентиляционные камеры, бойлерные площадью более 30 м2, горячие цехи пищеблока и т.п.).</w:t>
      </w:r>
    </w:p>
    <w:bookmarkEnd w:id="572"/>
    <w:bookmarkStart w:name="z607" w:id="573"/>
    <w:p>
      <w:pPr>
        <w:spacing w:after="0"/>
        <w:ind w:left="0"/>
        <w:jc w:val="both"/>
      </w:pPr>
      <w:r>
        <w:rPr>
          <w:rFonts w:ascii="Times New Roman"/>
          <w:b w:val="false"/>
          <w:i w:val="false"/>
          <w:color w:val="000000"/>
          <w:sz w:val="28"/>
        </w:rPr>
        <w:t>
      4.9.3.32 Эвакуационное освещение должно обеспечивать на полу основных проходов и на ступенях лестниц освещенность не менее 0,5 лк.</w:t>
      </w:r>
    </w:p>
    <w:bookmarkEnd w:id="573"/>
    <w:bookmarkStart w:name="z608" w:id="574"/>
    <w:p>
      <w:pPr>
        <w:spacing w:after="0"/>
        <w:ind w:left="0"/>
        <w:jc w:val="both"/>
      </w:pPr>
      <w:r>
        <w:rPr>
          <w:rFonts w:ascii="Times New Roman"/>
          <w:b w:val="false"/>
          <w:i w:val="false"/>
          <w:color w:val="000000"/>
          <w:sz w:val="28"/>
        </w:rPr>
        <w:t>
      4.9.3.33 Выходы из помещений, рассчитанных на одновременное пребывание более</w:t>
      </w:r>
    </w:p>
    <w:bookmarkEnd w:id="574"/>
    <w:bookmarkStart w:name="z609" w:id="575"/>
    <w:p>
      <w:pPr>
        <w:spacing w:after="0"/>
        <w:ind w:left="0"/>
        <w:jc w:val="both"/>
      </w:pPr>
      <w:r>
        <w:rPr>
          <w:rFonts w:ascii="Times New Roman"/>
          <w:b w:val="false"/>
          <w:i w:val="false"/>
          <w:color w:val="000000"/>
          <w:sz w:val="28"/>
        </w:rPr>
        <w:t>
      100 чел., должны иметь световые указатели, присоединенные к сети аварийного освещения.</w:t>
      </w:r>
    </w:p>
    <w:bookmarkEnd w:id="575"/>
    <w:bookmarkStart w:name="z610" w:id="576"/>
    <w:p>
      <w:pPr>
        <w:spacing w:after="0"/>
        <w:ind w:left="0"/>
        <w:jc w:val="both"/>
      </w:pPr>
      <w:r>
        <w:rPr>
          <w:rFonts w:ascii="Times New Roman"/>
          <w:b w:val="false"/>
          <w:i w:val="false"/>
          <w:color w:val="000000"/>
          <w:sz w:val="28"/>
        </w:rPr>
        <w:t>
      4.9.3.34 Аварийное освещение следует выполнять светильниками, отличающимися от светильников рабочего освещения типом или размером, или же на них должны быть нанесены специальные знаки.</w:t>
      </w:r>
    </w:p>
    <w:bookmarkEnd w:id="576"/>
    <w:bookmarkStart w:name="z611" w:id="577"/>
    <w:p>
      <w:pPr>
        <w:spacing w:after="0"/>
        <w:ind w:left="0"/>
        <w:jc w:val="both"/>
      </w:pPr>
      <w:r>
        <w:rPr>
          <w:rFonts w:ascii="Times New Roman"/>
          <w:b w:val="false"/>
          <w:i w:val="false"/>
          <w:color w:val="000000"/>
          <w:sz w:val="28"/>
        </w:rPr>
        <w:t>
      4.9.3.35 Для дежурного освещения следует, как правило, выделять часть светильников рабочего освещения с питанием их от самостоятельной групповой линии или использовать светильники аварийного освещения.</w:t>
      </w:r>
    </w:p>
    <w:bookmarkEnd w:id="577"/>
    <w:bookmarkStart w:name="z612" w:id="578"/>
    <w:p>
      <w:pPr>
        <w:spacing w:after="0"/>
        <w:ind w:left="0"/>
        <w:jc w:val="both"/>
      </w:pPr>
      <w:r>
        <w:rPr>
          <w:rFonts w:ascii="Times New Roman"/>
          <w:b w:val="false"/>
          <w:i w:val="false"/>
          <w:color w:val="000000"/>
          <w:sz w:val="28"/>
        </w:rPr>
        <w:t>
      4.9.3.36 Для дежурного (ночного) освещения спальных помещений комнаты матери и ребенка, изолятора и медпункта следует применять специальные светильники со стеклом синего цвета и экранирующей решеткой, присоединенные к сети аварийного освещения. При установке этих светильников (вблизи от выхода) на высоте, доступной для детей, должно применяться напряжение не более 42 В.</w:t>
      </w:r>
    </w:p>
    <w:bookmarkEnd w:id="578"/>
    <w:bookmarkStart w:name="z613" w:id="579"/>
    <w:p>
      <w:pPr>
        <w:spacing w:after="0"/>
        <w:ind w:left="0"/>
        <w:jc w:val="both"/>
      </w:pPr>
      <w:r>
        <w:rPr>
          <w:rFonts w:ascii="Times New Roman"/>
          <w:b w:val="false"/>
          <w:i w:val="false"/>
          <w:color w:val="000000"/>
          <w:sz w:val="28"/>
        </w:rPr>
        <w:t>
      4.9.3.37 Входы в здания, номерные знаки и указатели гидрантов должны освещаться светильниками, присоединенными к сети внутреннего освещения. В случае выполнения указателей гидрантов светящейся краской освещать их не требуется.</w:t>
      </w:r>
    </w:p>
    <w:bookmarkEnd w:id="579"/>
    <w:bookmarkStart w:name="z614" w:id="580"/>
    <w:p>
      <w:pPr>
        <w:spacing w:after="0"/>
        <w:ind w:left="0"/>
        <w:jc w:val="both"/>
      </w:pPr>
      <w:r>
        <w:rPr>
          <w:rFonts w:ascii="Times New Roman"/>
          <w:b w:val="false"/>
          <w:i w:val="false"/>
          <w:color w:val="000000"/>
          <w:sz w:val="28"/>
        </w:rPr>
        <w:t>
      4.9.3.38 Светильники аварийного и эвакуационного освещения должны присоединяться к источнику, независимому по отношению к источнику, питающему рабочее освещение. Светильники эвакуационного освещения допускается присоединять к сети, независимой от сети рабочего освещения, начиная от щита, подстанции.</w:t>
      </w:r>
    </w:p>
    <w:bookmarkEnd w:id="580"/>
    <w:bookmarkStart w:name="z615" w:id="581"/>
    <w:p>
      <w:pPr>
        <w:spacing w:after="0"/>
        <w:ind w:left="0"/>
        <w:jc w:val="both"/>
      </w:pPr>
      <w:r>
        <w:rPr>
          <w:rFonts w:ascii="Times New Roman"/>
          <w:b w:val="false"/>
          <w:i w:val="false"/>
          <w:color w:val="000000"/>
          <w:sz w:val="28"/>
        </w:rPr>
        <w:t>
      4.9.3.39 Наименьшая освещенность рабочих поверхностей при системе общего освещения и рекомендуемые источники света для помещений аэровокзала, а также группы помещений по условиям зрительной работы приведены в приложении Г.</w:t>
      </w:r>
    </w:p>
    <w:bookmarkEnd w:id="581"/>
    <w:bookmarkStart w:name="z616" w:id="582"/>
    <w:p>
      <w:pPr>
        <w:spacing w:after="0"/>
        <w:ind w:left="0"/>
        <w:jc w:val="both"/>
      </w:pPr>
      <w:r>
        <w:rPr>
          <w:rFonts w:ascii="Times New Roman"/>
          <w:b w:val="false"/>
          <w:i w:val="false"/>
          <w:color w:val="000000"/>
          <w:sz w:val="28"/>
        </w:rPr>
        <w:t>
      4.9.3.40 Рекомендуемые источники света для общего освещения следует выбирать по Приложению Г. Предпочтение следует отдавать светильникам с люминесцентными и светодиодными лампами.</w:t>
      </w:r>
    </w:p>
    <w:bookmarkEnd w:id="582"/>
    <w:bookmarkStart w:name="z617" w:id="583"/>
    <w:p>
      <w:pPr>
        <w:spacing w:after="0"/>
        <w:ind w:left="0"/>
        <w:jc w:val="both"/>
      </w:pPr>
      <w:r>
        <w:rPr>
          <w:rFonts w:ascii="Times New Roman"/>
          <w:b w:val="false"/>
          <w:i w:val="false"/>
          <w:color w:val="000000"/>
          <w:sz w:val="28"/>
        </w:rPr>
        <w:t>
      4.9.3.41 Расположение светильников при общем равномерном освещении помещений должно удовлетворять следующим требованиям:</w:t>
      </w:r>
    </w:p>
    <w:bookmarkEnd w:id="583"/>
    <w:bookmarkStart w:name="z618" w:id="584"/>
    <w:p>
      <w:pPr>
        <w:spacing w:after="0"/>
        <w:ind w:left="0"/>
        <w:jc w:val="both"/>
      </w:pPr>
      <w:r>
        <w:rPr>
          <w:rFonts w:ascii="Times New Roman"/>
          <w:b w:val="false"/>
          <w:i w:val="false"/>
          <w:color w:val="000000"/>
          <w:sz w:val="28"/>
        </w:rPr>
        <w:t>
      - люминесцентные светильники (при числе ламп менее четырех) следует располагать, как правило, непрерывными рядами или рядами с разрывами между торцами светильников, не превышающими 0,5 высоты подвеса их над рабочей поверхностью. Исключения допускаются в случаях, когда соблюдение указанного требования привело бы к применению ламп мощностью менее 40 Вт;</w:t>
      </w:r>
    </w:p>
    <w:bookmarkEnd w:id="584"/>
    <w:bookmarkStart w:name="z619" w:id="585"/>
    <w:p>
      <w:pPr>
        <w:spacing w:after="0"/>
        <w:ind w:left="0"/>
        <w:jc w:val="both"/>
      </w:pPr>
      <w:r>
        <w:rPr>
          <w:rFonts w:ascii="Times New Roman"/>
          <w:b w:val="false"/>
          <w:i w:val="false"/>
          <w:color w:val="000000"/>
          <w:sz w:val="28"/>
        </w:rPr>
        <w:t>
      - отношение расстояния между осями соседних светильников (а при расположении светильников сплошными или прерывистыми рядами - между осями рядов светильников) к высоте их подвеса над рабочей поверхностью не должно, как правило, превышать 1,7;</w:t>
      </w:r>
    </w:p>
    <w:bookmarkEnd w:id="585"/>
    <w:bookmarkStart w:name="z620" w:id="586"/>
    <w:p>
      <w:pPr>
        <w:spacing w:after="0"/>
        <w:ind w:left="0"/>
        <w:jc w:val="both"/>
      </w:pPr>
      <w:r>
        <w:rPr>
          <w:rFonts w:ascii="Times New Roman"/>
          <w:b w:val="false"/>
          <w:i w:val="false"/>
          <w:color w:val="000000"/>
          <w:sz w:val="28"/>
        </w:rPr>
        <w:t>
      - расстояние от крайнего ряда светильников до стен не должно превышать 1/3 (как исключение 1/2) расстояния между рядами светильников.</w:t>
      </w:r>
    </w:p>
    <w:bookmarkEnd w:id="586"/>
    <w:bookmarkStart w:name="z621" w:id="587"/>
    <w:p>
      <w:pPr>
        <w:spacing w:after="0"/>
        <w:ind w:left="0"/>
        <w:jc w:val="both"/>
      </w:pPr>
      <w:r>
        <w:rPr>
          <w:rFonts w:ascii="Times New Roman"/>
          <w:b w:val="false"/>
          <w:i w:val="false"/>
          <w:color w:val="000000"/>
          <w:sz w:val="28"/>
        </w:rPr>
        <w:t>
      4.9.3.42 Ряды люминесцентных светильников следует, как правило, размещать параллельно длинной стороне помещения со световыми проемами. В случаях, когда световые проемы расположены на короткой стороне помещения, допускается любая ориентация рядов светильников.</w:t>
      </w:r>
    </w:p>
    <w:bookmarkEnd w:id="587"/>
    <w:bookmarkStart w:name="z622" w:id="588"/>
    <w:p>
      <w:pPr>
        <w:spacing w:after="0"/>
        <w:ind w:left="0"/>
        <w:jc w:val="both"/>
      </w:pPr>
      <w:r>
        <w:rPr>
          <w:rFonts w:ascii="Times New Roman"/>
          <w:b w:val="false"/>
          <w:i w:val="false"/>
          <w:color w:val="000000"/>
          <w:sz w:val="28"/>
        </w:rPr>
        <w:t>
      4.9.3.43 В обеденных залах ресторанов и кафе допускается устройство локализованного или местного освещения столов, при этом норма освещенности на столах должна быть 200 лк, а на остальной площади не менее 30 лк при любых источниках света.</w:t>
      </w:r>
    </w:p>
    <w:bookmarkEnd w:id="588"/>
    <w:bookmarkStart w:name="z623" w:id="589"/>
    <w:p>
      <w:pPr>
        <w:spacing w:after="0"/>
        <w:ind w:left="0"/>
        <w:jc w:val="both"/>
      </w:pPr>
      <w:r>
        <w:rPr>
          <w:rFonts w:ascii="Times New Roman"/>
          <w:b w:val="false"/>
          <w:i w:val="false"/>
          <w:color w:val="000000"/>
          <w:sz w:val="28"/>
        </w:rPr>
        <w:t>
      4.9.3.44 Выключатели для общего освещения должны устанавливаться на высоте 1…1,5 м, а в помещениях для пребывания детей - 1,8 м.</w:t>
      </w:r>
    </w:p>
    <w:bookmarkEnd w:id="589"/>
    <w:bookmarkStart w:name="z624" w:id="590"/>
    <w:p>
      <w:pPr>
        <w:spacing w:after="0"/>
        <w:ind w:left="0"/>
        <w:jc w:val="both"/>
      </w:pPr>
      <w:r>
        <w:rPr>
          <w:rFonts w:ascii="Times New Roman"/>
          <w:b w:val="false"/>
          <w:i w:val="false"/>
          <w:color w:val="000000"/>
          <w:sz w:val="28"/>
        </w:rPr>
        <w:t>
      4.9.3.45 Выключатели для помещений с тяжелыми условиями среды: пожароопасных, сырых, влажных и других, как правило, должны устанавливаться в смежных помещениях с нормальной средой.</w:t>
      </w:r>
    </w:p>
    <w:bookmarkEnd w:id="590"/>
    <w:bookmarkStart w:name="z625" w:id="591"/>
    <w:p>
      <w:pPr>
        <w:spacing w:after="0"/>
        <w:ind w:left="0"/>
        <w:jc w:val="both"/>
      </w:pPr>
      <w:r>
        <w:rPr>
          <w:rFonts w:ascii="Times New Roman"/>
          <w:b w:val="false"/>
          <w:i w:val="false"/>
          <w:color w:val="000000"/>
          <w:sz w:val="28"/>
        </w:rPr>
        <w:t>
      4.9.3.46 Не допускается установка выключателей в душевых и преддушевых, уборных, внутри помещений горячих цехов пищеблоков, кладовых.</w:t>
      </w:r>
    </w:p>
    <w:bookmarkEnd w:id="591"/>
    <w:bookmarkStart w:name="z626" w:id="592"/>
    <w:p>
      <w:pPr>
        <w:spacing w:after="0"/>
        <w:ind w:left="0"/>
        <w:jc w:val="both"/>
      </w:pPr>
      <w:r>
        <w:rPr>
          <w:rFonts w:ascii="Times New Roman"/>
          <w:b w:val="false"/>
          <w:i w:val="false"/>
          <w:color w:val="000000"/>
          <w:sz w:val="28"/>
        </w:rPr>
        <w:t>
      4.9.3.47 В операционных валах, залах ожидания, вестибюлях, холлах и актовых залах следует предусматривать дистанционное (централизованное) управление освещением. Светоограждение здания аэровокзала и реклама (на здании) должны включаться централизованно и автоматически о помощью фотоэлектронных устройств.</w:t>
      </w:r>
    </w:p>
    <w:bookmarkEnd w:id="592"/>
    <w:bookmarkStart w:name="z627" w:id="593"/>
    <w:p>
      <w:pPr>
        <w:spacing w:after="0"/>
        <w:ind w:left="0"/>
        <w:jc w:val="both"/>
      </w:pPr>
      <w:r>
        <w:rPr>
          <w:rFonts w:ascii="Times New Roman"/>
          <w:b w:val="false"/>
          <w:i w:val="false"/>
          <w:color w:val="000000"/>
          <w:sz w:val="28"/>
        </w:rPr>
        <w:t>
      4.9.3.48 В помещениях пребывания детей штепсельные розетки должны устанавливаться на высоте 1,8 м от пола.</w:t>
      </w:r>
    </w:p>
    <w:bookmarkEnd w:id="593"/>
    <w:bookmarkStart w:name="z628" w:id="594"/>
    <w:p>
      <w:pPr>
        <w:spacing w:after="0"/>
        <w:ind w:left="0"/>
        <w:jc w:val="both"/>
      </w:pPr>
      <w:r>
        <w:rPr>
          <w:rFonts w:ascii="Times New Roman"/>
          <w:b w:val="false"/>
          <w:i w:val="false"/>
          <w:color w:val="000000"/>
          <w:sz w:val="28"/>
        </w:rPr>
        <w:t>
      4.9.3.49 Высота установки штепсельных розеток в основных пассажирских помещениях и ресторанах, барах выбирается удобной для присоединения к ним электрических приборов в зависимости от назначения помещений и оформления интерьера, но не выше чем на 1 м от пола.</w:t>
      </w:r>
    </w:p>
    <w:bookmarkEnd w:id="594"/>
    <w:bookmarkStart w:name="z629" w:id="595"/>
    <w:p>
      <w:pPr>
        <w:spacing w:after="0"/>
        <w:ind w:left="0"/>
        <w:jc w:val="both"/>
      </w:pPr>
      <w:r>
        <w:rPr>
          <w:rFonts w:ascii="Times New Roman"/>
          <w:b w:val="false"/>
          <w:i w:val="false"/>
          <w:color w:val="000000"/>
          <w:sz w:val="28"/>
        </w:rPr>
        <w:t>
      4.9.3.50 Установка штепсельных розеток в кладовых не допускается.</w:t>
      </w:r>
    </w:p>
    <w:bookmarkEnd w:id="595"/>
    <w:bookmarkStart w:name="z630" w:id="596"/>
    <w:p>
      <w:pPr>
        <w:spacing w:after="0"/>
        <w:ind w:left="0"/>
        <w:jc w:val="both"/>
      </w:pPr>
      <w:r>
        <w:rPr>
          <w:rFonts w:ascii="Times New Roman"/>
          <w:b w:val="false"/>
          <w:i w:val="false"/>
          <w:color w:val="000000"/>
          <w:sz w:val="28"/>
        </w:rPr>
        <w:t>
      4.9.3.51 Штепсельные розетки в сети аварийного освещения устанавливать не допускается.</w:t>
      </w:r>
    </w:p>
    <w:bookmarkEnd w:id="596"/>
    <w:bookmarkStart w:name="z631" w:id="597"/>
    <w:p>
      <w:pPr>
        <w:spacing w:after="0"/>
        <w:ind w:left="0"/>
        <w:jc w:val="both"/>
      </w:pPr>
      <w:r>
        <w:rPr>
          <w:rFonts w:ascii="Times New Roman"/>
          <w:b w:val="false"/>
          <w:i w:val="false"/>
          <w:color w:val="000000"/>
          <w:sz w:val="28"/>
        </w:rPr>
        <w:t>
      4.9.3.52 Штепсельные розетки в санузлах, душевых и преддушевых устанавливать не допускается, за исключением штепсельных розеток, присоединенных через разделяющий трансформатор.</w:t>
      </w:r>
    </w:p>
    <w:bookmarkEnd w:id="597"/>
    <w:bookmarkStart w:name="z632" w:id="598"/>
    <w:p>
      <w:pPr>
        <w:spacing w:after="0"/>
        <w:ind w:left="0"/>
        <w:jc w:val="both"/>
      </w:pPr>
      <w:r>
        <w:rPr>
          <w:rFonts w:ascii="Times New Roman"/>
          <w:b w:val="false"/>
          <w:i w:val="false"/>
          <w:color w:val="000000"/>
          <w:sz w:val="28"/>
        </w:rPr>
        <w:t>
      4.9.3.53 Силовые и осветительные распределительные пункты, щиты и щитки следует располагать в центре нагрузок или с некоторым смещением от центра нагрузок в сторону питания, как правило, на тех же этажах, где размещены присоединенные к ним электроприемники.</w:t>
      </w:r>
    </w:p>
    <w:bookmarkEnd w:id="598"/>
    <w:bookmarkStart w:name="z633" w:id="599"/>
    <w:p>
      <w:pPr>
        <w:spacing w:after="0"/>
        <w:ind w:left="0"/>
        <w:jc w:val="both"/>
      </w:pPr>
      <w:r>
        <w:rPr>
          <w:rFonts w:ascii="Times New Roman"/>
          <w:b w:val="false"/>
          <w:i w:val="false"/>
          <w:color w:val="000000"/>
          <w:sz w:val="28"/>
        </w:rPr>
        <w:t>
      4.9.3.54 Присоединяемые к силовым распределительным пунктам, щитам и щиткам силовые электроприемники должны, как правило, объединяться в группы с учетом их технологического назначения.</w:t>
      </w:r>
    </w:p>
    <w:bookmarkEnd w:id="599"/>
    <w:bookmarkStart w:name="z634" w:id="600"/>
    <w:p>
      <w:pPr>
        <w:spacing w:after="0"/>
        <w:ind w:left="0"/>
        <w:jc w:val="both"/>
      </w:pPr>
      <w:r>
        <w:rPr>
          <w:rFonts w:ascii="Times New Roman"/>
          <w:b w:val="false"/>
          <w:i w:val="false"/>
          <w:color w:val="000000"/>
          <w:sz w:val="28"/>
        </w:rPr>
        <w:t>
      4.9.3.55 Аппараты управления силовыми электроприемниками в зависимости от местных условий должны устанавливаться рассредоточено или группами вблизи управляемых механизмов; а также в шкафах станций управления, размещаемых возможно ближе к месту расположения управляемых механизмов.</w:t>
      </w:r>
    </w:p>
    <w:bookmarkEnd w:id="600"/>
    <w:bookmarkStart w:name="z635" w:id="601"/>
    <w:p>
      <w:pPr>
        <w:spacing w:after="0"/>
        <w:ind w:left="0"/>
        <w:jc w:val="both"/>
      </w:pPr>
      <w:r>
        <w:rPr>
          <w:rFonts w:ascii="Times New Roman"/>
          <w:b w:val="false"/>
          <w:i w:val="false"/>
          <w:color w:val="000000"/>
          <w:sz w:val="28"/>
        </w:rPr>
        <w:t>
      4.9.3.56 Допускается устанавливать аппараты управления на щитах, располагаемых в изолированных электротехнических помещениях; в навесных или напольных шкафах специальной конструкции, устанавливаемых в нишах строительных элементов здания в местах, удобных для обслуживания.</w:t>
      </w:r>
    </w:p>
    <w:bookmarkEnd w:id="601"/>
    <w:bookmarkStart w:name="z636" w:id="602"/>
    <w:p>
      <w:pPr>
        <w:spacing w:after="0"/>
        <w:ind w:left="0"/>
        <w:jc w:val="both"/>
      </w:pPr>
      <w:r>
        <w:rPr>
          <w:rFonts w:ascii="Times New Roman"/>
          <w:b w:val="false"/>
          <w:i w:val="false"/>
          <w:color w:val="000000"/>
          <w:sz w:val="28"/>
        </w:rPr>
        <w:t>
      4.9.3.57 Аппараты управления силовыми электроприемниками должны отключать от сети все проводники, находящиеся под напряжением.</w:t>
      </w:r>
    </w:p>
    <w:bookmarkEnd w:id="602"/>
    <w:bookmarkStart w:name="z637" w:id="603"/>
    <w:p>
      <w:pPr>
        <w:spacing w:after="0"/>
        <w:ind w:left="0"/>
        <w:jc w:val="both"/>
      </w:pPr>
      <w:r>
        <w:rPr>
          <w:rFonts w:ascii="Times New Roman"/>
          <w:b w:val="false"/>
          <w:i w:val="false"/>
          <w:color w:val="000000"/>
          <w:sz w:val="28"/>
        </w:rPr>
        <w:t>
      4.9.3.58 При дистанционном управлении должны предусматриваться аппараты, исключающие возможность пуска агрегата или включения линии питания во время их ремонта или осмотра, а также устройства сигнализации для предупреждения персонала о включении агрегата.</w:t>
      </w:r>
    </w:p>
    <w:bookmarkEnd w:id="603"/>
    <w:bookmarkStart w:name="z638" w:id="604"/>
    <w:p>
      <w:pPr>
        <w:spacing w:after="0"/>
        <w:ind w:left="0"/>
        <w:jc w:val="both"/>
      </w:pPr>
      <w:r>
        <w:rPr>
          <w:rFonts w:ascii="Times New Roman"/>
          <w:b w:val="false"/>
          <w:i w:val="false"/>
          <w:color w:val="000000"/>
          <w:sz w:val="28"/>
        </w:rPr>
        <w:t>
      4.9.3.59 Питание штепсельных розеток для подключения электрических уборочных машин должно осуществляться от силовой сети. Допускается подключение уборочных машин мощностью от 2 кВт к сети электрического освещения.</w:t>
      </w:r>
    </w:p>
    <w:bookmarkEnd w:id="604"/>
    <w:bookmarkStart w:name="z639" w:id="605"/>
    <w:p>
      <w:pPr>
        <w:spacing w:after="0"/>
        <w:ind w:left="0"/>
        <w:jc w:val="both"/>
      </w:pPr>
      <w:r>
        <w:rPr>
          <w:rFonts w:ascii="Times New Roman"/>
          <w:b w:val="false"/>
          <w:i w:val="false"/>
          <w:color w:val="000000"/>
          <w:sz w:val="28"/>
        </w:rPr>
        <w:t>
      4.9.3.60 Питание штепсельных розеток местного освещения следует, как правило, выделять в отдельные групповые линии, если это не связано с существенным увеличением протяженности сети.</w:t>
      </w:r>
    </w:p>
    <w:bookmarkEnd w:id="605"/>
    <w:bookmarkStart w:name="z640" w:id="606"/>
    <w:p>
      <w:pPr>
        <w:spacing w:after="0"/>
        <w:ind w:left="0"/>
        <w:jc w:val="both"/>
      </w:pPr>
      <w:r>
        <w:rPr>
          <w:rFonts w:ascii="Times New Roman"/>
          <w:b w:val="false"/>
          <w:i w:val="false"/>
          <w:color w:val="000000"/>
          <w:sz w:val="28"/>
        </w:rPr>
        <w:t>
      4.9.3.61 Количество розеток в офисных помещениях на одно рабочее место компьютерного назначения определяется заданием на проектирование, но не менее 2 штук.</w:t>
      </w:r>
    </w:p>
    <w:bookmarkEnd w:id="606"/>
    <w:bookmarkStart w:name="z641" w:id="607"/>
    <w:p>
      <w:pPr>
        <w:spacing w:after="0"/>
        <w:ind w:left="0"/>
        <w:jc w:val="both"/>
      </w:pPr>
      <w:r>
        <w:rPr>
          <w:rFonts w:ascii="Times New Roman"/>
          <w:b w:val="false"/>
          <w:i w:val="false"/>
          <w:color w:val="000000"/>
          <w:sz w:val="28"/>
        </w:rPr>
        <w:t>
      4.9.3.62 Электропитание сетевого оборудования в серверной должно осуществляться от двух независимых подключений к городской электросети, с автоматическим переключением с основной силовой магистрали на резервную.</w:t>
      </w:r>
    </w:p>
    <w:bookmarkEnd w:id="607"/>
    <w:bookmarkStart w:name="z642" w:id="608"/>
    <w:p>
      <w:pPr>
        <w:spacing w:after="0"/>
        <w:ind w:left="0"/>
        <w:jc w:val="both"/>
      </w:pPr>
      <w:r>
        <w:rPr>
          <w:rFonts w:ascii="Times New Roman"/>
          <w:b w:val="false"/>
          <w:i w:val="false"/>
          <w:color w:val="000000"/>
          <w:sz w:val="28"/>
        </w:rPr>
        <w:t>
      4.9.3.63 Необходимо предусмотреть установку не менее 10-ти розеток "чистого" компьютерного электропитания для оборудования серверной в соответствии со схемой компоновки оборудования в помещении.</w:t>
      </w:r>
    </w:p>
    <w:bookmarkEnd w:id="608"/>
    <w:bookmarkStart w:name="z643" w:id="609"/>
    <w:p>
      <w:pPr>
        <w:spacing w:after="0"/>
        <w:ind w:left="0"/>
        <w:jc w:val="both"/>
      </w:pPr>
      <w:r>
        <w:rPr>
          <w:rFonts w:ascii="Times New Roman"/>
          <w:b w:val="false"/>
          <w:i w:val="false"/>
          <w:color w:val="000000"/>
          <w:sz w:val="28"/>
        </w:rPr>
        <w:t>
      4.9.3.64 Сечения проводов силовых и осветительных сетей выбираются в соответствии с ПУЭ РК по условиям допустимого нагрева, отклонения и колебания напряжения, соответствия токам аппаратов защиты и обеспечения правильной работы защиты.</w:t>
      </w:r>
    </w:p>
    <w:bookmarkEnd w:id="609"/>
    <w:bookmarkStart w:name="z644" w:id="610"/>
    <w:p>
      <w:pPr>
        <w:spacing w:after="0"/>
        <w:ind w:left="0"/>
        <w:jc w:val="both"/>
      </w:pPr>
      <w:r>
        <w:rPr>
          <w:rFonts w:ascii="Times New Roman"/>
          <w:b w:val="false"/>
          <w:i w:val="false"/>
          <w:color w:val="000000"/>
          <w:sz w:val="28"/>
        </w:rPr>
        <w:t>
      4.9.3.65 Счетчики активной энергии для расчетов с энергосистемой следует устанавливать на вводах в аэровокзал.</w:t>
      </w:r>
    </w:p>
    <w:bookmarkEnd w:id="610"/>
    <w:bookmarkStart w:name="z645" w:id="611"/>
    <w:p>
      <w:pPr>
        <w:spacing w:after="0"/>
        <w:ind w:left="0"/>
        <w:jc w:val="both"/>
      </w:pPr>
      <w:r>
        <w:rPr>
          <w:rFonts w:ascii="Times New Roman"/>
          <w:b w:val="false"/>
          <w:i w:val="false"/>
          <w:color w:val="000000"/>
          <w:sz w:val="28"/>
        </w:rPr>
        <w:t>
      4.9.3.66 По согласованию с энергоснабжающей организацией счетчики могут устанавливаться на стороне высокого напряжения трансформаторной подстанции в том случае, когда подстанция находится в ведении и обслуживании абонента.</w:t>
      </w:r>
    </w:p>
    <w:bookmarkEnd w:id="611"/>
    <w:bookmarkStart w:name="z646" w:id="612"/>
    <w:p>
      <w:pPr>
        <w:spacing w:after="0"/>
        <w:ind w:left="0"/>
        <w:jc w:val="both"/>
      </w:pPr>
      <w:r>
        <w:rPr>
          <w:rFonts w:ascii="Times New Roman"/>
          <w:b w:val="false"/>
          <w:i w:val="false"/>
          <w:color w:val="000000"/>
          <w:sz w:val="28"/>
        </w:rPr>
        <w:t>
      4.9.3.67 Счетчики реактивной энергии на вводах в аэровокзал следует устанавливать в случаях, когда проектом предусматривается установка устройств по компенсации реактивной мощности</w:t>
      </w:r>
    </w:p>
    <w:bookmarkEnd w:id="612"/>
    <w:bookmarkStart w:name="z647" w:id="613"/>
    <w:p>
      <w:pPr>
        <w:spacing w:after="0"/>
        <w:ind w:left="0"/>
        <w:jc w:val="both"/>
      </w:pPr>
      <w:r>
        <w:rPr>
          <w:rFonts w:ascii="Times New Roman"/>
          <w:b w:val="false"/>
          <w:i w:val="false"/>
          <w:color w:val="000000"/>
          <w:sz w:val="28"/>
        </w:rPr>
        <w:t>
      4.9.3.68 Расчетные счетчики активной энергии в аэровокзале должны устанавливаться раздельно для каждого самостоятельного абонента</w:t>
      </w:r>
    </w:p>
    <w:bookmarkEnd w:id="613"/>
    <w:bookmarkStart w:name="z648" w:id="614"/>
    <w:p>
      <w:pPr>
        <w:spacing w:after="0"/>
        <w:ind w:left="0"/>
        <w:jc w:val="both"/>
      </w:pPr>
      <w:r>
        <w:rPr>
          <w:rFonts w:ascii="Times New Roman"/>
          <w:b w:val="false"/>
          <w:i w:val="false"/>
          <w:color w:val="000000"/>
          <w:sz w:val="28"/>
        </w:rPr>
        <w:t>
      4.9.3.69 Кабельные вводы в здания следует выполнять в пластиковых трубах на глубине не менее 0,5 м от поверхности земли. Прокладку труб следует выполнять с уклоном в сторону улицы. Допускается на расстоянии до 2 м от здания местное заглубление кабеля до отметки пола подполья или подвала, но не более чем на 2 м от уровня земли. Трубы для ввода кабеля следует закладывать непосредственно до помещения вводно-распределительного устройства. В одну трубу следует затягивать один кабель. Концы труб, а также сами трубы при прокладке через стену должны герметизироваться для исключения возможности проникновения в помещения влаги и газа.</w:t>
      </w:r>
    </w:p>
    <w:bookmarkEnd w:id="614"/>
    <w:bookmarkStart w:name="z649" w:id="615"/>
    <w:p>
      <w:pPr>
        <w:spacing w:after="0"/>
        <w:ind w:left="0"/>
        <w:jc w:val="both"/>
      </w:pPr>
      <w:r>
        <w:rPr>
          <w:rFonts w:ascii="Times New Roman"/>
          <w:b w:val="false"/>
          <w:i w:val="false"/>
          <w:color w:val="000000"/>
          <w:sz w:val="28"/>
        </w:rPr>
        <w:t>
      4.9.3.70 Внутренние групповые электрические сети должны, как правило, выполняться проводами и кабелями с медными жигами, питающие сети – в соответствии с ПУЭ РК.</w:t>
      </w:r>
    </w:p>
    <w:bookmarkEnd w:id="615"/>
    <w:bookmarkStart w:name="z650" w:id="616"/>
    <w:p>
      <w:pPr>
        <w:spacing w:after="0"/>
        <w:ind w:left="0"/>
        <w:jc w:val="both"/>
      </w:pPr>
      <w:r>
        <w:rPr>
          <w:rFonts w:ascii="Times New Roman"/>
          <w:b w:val="false"/>
          <w:i w:val="false"/>
          <w:color w:val="000000"/>
          <w:sz w:val="28"/>
        </w:rPr>
        <w:t>
      4.9.3.71 Питающие и распределительные силовые и осветительные сети следует, как правило, выполнять скрытыми сменяемыми. Осветительную сеть вспомогательных помещений - вентиляционных камер, бойлерных, узлов ввода, электрощитовых, помещения МОП рекомендуется выполнять открытой.</w:t>
      </w:r>
    </w:p>
    <w:bookmarkEnd w:id="616"/>
    <w:bookmarkStart w:name="z651" w:id="617"/>
    <w:p>
      <w:pPr>
        <w:spacing w:after="0"/>
        <w:ind w:left="0"/>
        <w:jc w:val="both"/>
      </w:pPr>
      <w:r>
        <w:rPr>
          <w:rFonts w:ascii="Times New Roman"/>
          <w:b w:val="false"/>
          <w:i w:val="false"/>
          <w:color w:val="000000"/>
          <w:sz w:val="28"/>
        </w:rPr>
        <w:t>
      4.9.3.72 В помещениях с нормальной средой допускается прокладка распределительных сетей освещения в электротехнических плинтусах из трудносгораемых материалов.</w:t>
      </w:r>
    </w:p>
    <w:bookmarkEnd w:id="617"/>
    <w:bookmarkStart w:name="z652" w:id="618"/>
    <w:p>
      <w:pPr>
        <w:spacing w:after="0"/>
        <w:ind w:left="0"/>
        <w:jc w:val="both"/>
      </w:pPr>
      <w:r>
        <w:rPr>
          <w:rFonts w:ascii="Times New Roman"/>
          <w:b w:val="false"/>
          <w:i w:val="false"/>
          <w:color w:val="000000"/>
          <w:sz w:val="28"/>
        </w:rPr>
        <w:t>
      4.9.3.73 Защитное заземление в электроустановках аэровокзалов должно соответствовать требованиям ПУЭ РК. При этом следует учитывать следующее:</w:t>
      </w:r>
    </w:p>
    <w:bookmarkEnd w:id="618"/>
    <w:bookmarkStart w:name="z653" w:id="619"/>
    <w:p>
      <w:pPr>
        <w:spacing w:after="0"/>
        <w:ind w:left="0"/>
        <w:jc w:val="both"/>
      </w:pPr>
      <w:r>
        <w:rPr>
          <w:rFonts w:ascii="Times New Roman"/>
          <w:b w:val="false"/>
          <w:i w:val="false"/>
          <w:color w:val="000000"/>
          <w:sz w:val="28"/>
        </w:rPr>
        <w:t>
      - в помещениях особо опасных и с повышенной опасностью, например, в горячих и других производственных цехах, холодильных камерах, санузлах, вентиляционных камерах, тепловых пунктах, камерах кондиционирования воздуха, компрессорных насосных станций, машинных отделениях лифтовых установок и других аналогичных помещениях все стационарные и переносные электроприемники, не имеющие двойной изоляции, стальные трубы электропроводки, металлические корпуса щитов, щитков, электрошкафов и т.п. должны быть заземлены (занулены), а штепсельные розетки напряжением 220 и 380 В для подключения переносных и передвижных электроприемников должны иметь защитные контакты, подключенные к сети заземления;</w:t>
      </w:r>
    </w:p>
    <w:bookmarkEnd w:id="619"/>
    <w:bookmarkStart w:name="z654" w:id="620"/>
    <w:p>
      <w:pPr>
        <w:spacing w:after="0"/>
        <w:ind w:left="0"/>
        <w:jc w:val="both"/>
      </w:pPr>
      <w:r>
        <w:rPr>
          <w:rFonts w:ascii="Times New Roman"/>
          <w:b w:val="false"/>
          <w:i w:val="false"/>
          <w:color w:val="000000"/>
          <w:sz w:val="28"/>
        </w:rPr>
        <w:t>
      - во всех помещениях с подвесными потолками, имеющими металлические конструкции и детали, корпуса светильников, встраиваемых в эти потолки, должны заземляться.</w:t>
      </w:r>
    </w:p>
    <w:bookmarkEnd w:id="620"/>
    <w:bookmarkStart w:name="z655" w:id="621"/>
    <w:p>
      <w:pPr>
        <w:spacing w:after="0"/>
        <w:ind w:left="0"/>
        <w:jc w:val="both"/>
      </w:pPr>
      <w:r>
        <w:rPr>
          <w:rFonts w:ascii="Times New Roman"/>
          <w:b w:val="false"/>
          <w:i w:val="false"/>
          <w:color w:val="000000"/>
          <w:sz w:val="28"/>
        </w:rPr>
        <w:t>
      4.9.3.74 В электроустановках различных назначении и напряжений для заземления должно применяться одно общее заземляющее устройство. Указанное требование не относится к проектированию заземления технологического оборудования и приборов, выполняемых в технологической части проекта (например, заземление оборудования в вычислительных центрах и т.п.).</w:t>
      </w:r>
    </w:p>
    <w:bookmarkEnd w:id="621"/>
    <w:bookmarkStart w:name="z656" w:id="622"/>
    <w:p>
      <w:pPr>
        <w:spacing w:after="0"/>
        <w:ind w:left="0"/>
        <w:jc w:val="both"/>
      </w:pPr>
      <w:r>
        <w:rPr>
          <w:rFonts w:ascii="Times New Roman"/>
          <w:b w:val="false"/>
          <w:i w:val="false"/>
          <w:color w:val="000000"/>
          <w:sz w:val="28"/>
        </w:rPr>
        <w:t>
      4.9.3.75 В архитектурно-строительной части проекта в соответствии с решениями, принятыми в проекте электрооборудования, должны предусматриваться:</w:t>
      </w:r>
    </w:p>
    <w:bookmarkEnd w:id="622"/>
    <w:bookmarkStart w:name="z657" w:id="623"/>
    <w:p>
      <w:pPr>
        <w:spacing w:after="0"/>
        <w:ind w:left="0"/>
        <w:jc w:val="both"/>
      </w:pPr>
      <w:r>
        <w:rPr>
          <w:rFonts w:ascii="Times New Roman"/>
          <w:b w:val="false"/>
          <w:i w:val="false"/>
          <w:color w:val="000000"/>
          <w:sz w:val="28"/>
        </w:rPr>
        <w:t>
      - встроенные трансформаторные подстанции и помещения электрощитовых;</w:t>
      </w:r>
    </w:p>
    <w:bookmarkEnd w:id="623"/>
    <w:bookmarkStart w:name="z658" w:id="624"/>
    <w:p>
      <w:pPr>
        <w:spacing w:after="0"/>
        <w:ind w:left="0"/>
        <w:jc w:val="both"/>
      </w:pPr>
      <w:r>
        <w:rPr>
          <w:rFonts w:ascii="Times New Roman"/>
          <w:b w:val="false"/>
          <w:i w:val="false"/>
          <w:color w:val="000000"/>
          <w:sz w:val="28"/>
        </w:rPr>
        <w:t>
      - ниши для установки щитков, щитов и распределительных устройств;</w:t>
      </w:r>
    </w:p>
    <w:bookmarkEnd w:id="624"/>
    <w:bookmarkStart w:name="z659" w:id="625"/>
    <w:p>
      <w:pPr>
        <w:spacing w:after="0"/>
        <w:ind w:left="0"/>
        <w:jc w:val="both"/>
      </w:pPr>
      <w:r>
        <w:rPr>
          <w:rFonts w:ascii="Times New Roman"/>
          <w:b w:val="false"/>
          <w:i w:val="false"/>
          <w:color w:val="000000"/>
          <w:sz w:val="28"/>
        </w:rPr>
        <w:t>
      - помещения для дежурных электриков, мастерских для текущего ремонта и кладовых для хранения светильников и ламп;</w:t>
      </w:r>
    </w:p>
    <w:bookmarkEnd w:id="625"/>
    <w:bookmarkStart w:name="z660" w:id="626"/>
    <w:p>
      <w:pPr>
        <w:spacing w:after="0"/>
        <w:ind w:left="0"/>
        <w:jc w:val="both"/>
      </w:pPr>
      <w:r>
        <w:rPr>
          <w:rFonts w:ascii="Times New Roman"/>
          <w:b w:val="false"/>
          <w:i w:val="false"/>
          <w:color w:val="000000"/>
          <w:sz w:val="28"/>
        </w:rPr>
        <w:t>
      - проемы, каналы и борозды в перекрытиях и стенах для осветительных и силовых</w:t>
      </w:r>
    </w:p>
    <w:bookmarkEnd w:id="626"/>
    <w:bookmarkStart w:name="z661" w:id="627"/>
    <w:p>
      <w:pPr>
        <w:spacing w:after="0"/>
        <w:ind w:left="0"/>
        <w:jc w:val="both"/>
      </w:pPr>
      <w:r>
        <w:rPr>
          <w:rFonts w:ascii="Times New Roman"/>
          <w:b w:val="false"/>
          <w:i w:val="false"/>
          <w:color w:val="000000"/>
          <w:sz w:val="28"/>
        </w:rPr>
        <w:t>
      сетей;</w:t>
      </w:r>
    </w:p>
    <w:bookmarkEnd w:id="627"/>
    <w:bookmarkStart w:name="z662" w:id="628"/>
    <w:p>
      <w:pPr>
        <w:spacing w:after="0"/>
        <w:ind w:left="0"/>
        <w:jc w:val="both"/>
      </w:pPr>
      <w:r>
        <w:rPr>
          <w:rFonts w:ascii="Times New Roman"/>
          <w:b w:val="false"/>
          <w:i w:val="false"/>
          <w:color w:val="000000"/>
          <w:sz w:val="28"/>
        </w:rPr>
        <w:t>
      - проемы в подвесных потолках для установки встроенных светильников;</w:t>
      </w:r>
    </w:p>
    <w:bookmarkEnd w:id="628"/>
    <w:bookmarkStart w:name="z663" w:id="629"/>
    <w:p>
      <w:pPr>
        <w:spacing w:after="0"/>
        <w:ind w:left="0"/>
        <w:jc w:val="both"/>
      </w:pPr>
      <w:r>
        <w:rPr>
          <w:rFonts w:ascii="Times New Roman"/>
          <w:b w:val="false"/>
          <w:i w:val="false"/>
          <w:color w:val="000000"/>
          <w:sz w:val="28"/>
        </w:rPr>
        <w:t>
      - закладные элементы для подвески светильников;</w:t>
      </w:r>
    </w:p>
    <w:bookmarkEnd w:id="629"/>
    <w:bookmarkStart w:name="z664" w:id="630"/>
    <w:p>
      <w:pPr>
        <w:spacing w:after="0"/>
        <w:ind w:left="0"/>
        <w:jc w:val="both"/>
      </w:pPr>
      <w:r>
        <w:rPr>
          <w:rFonts w:ascii="Times New Roman"/>
          <w:b w:val="false"/>
          <w:i w:val="false"/>
          <w:color w:val="000000"/>
          <w:sz w:val="28"/>
        </w:rPr>
        <w:t>
      - при необходимости - помещения для агрегатных для техобслуживания самолетов на перроне.</w:t>
      </w:r>
    </w:p>
    <w:bookmarkEnd w:id="630"/>
    <w:bookmarkStart w:name="z665" w:id="631"/>
    <w:p>
      <w:pPr>
        <w:spacing w:after="0"/>
        <w:ind w:left="0"/>
        <w:jc w:val="both"/>
      </w:pPr>
      <w:r>
        <w:rPr>
          <w:rFonts w:ascii="Times New Roman"/>
          <w:b w:val="false"/>
          <w:i w:val="false"/>
          <w:color w:val="000000"/>
          <w:sz w:val="28"/>
        </w:rPr>
        <w:t>
      4.9.3.76 В проектах должны быть предусмотрены соответствующие технические средства для безопасного и удобного обслуживания светильников, установленных на высоте более 5 м от уровня пола, а также для обслуживания заградогней, реклам и иллюминационных огней.</w:t>
      </w:r>
    </w:p>
    <w:bookmarkEnd w:id="631"/>
    <w:bookmarkStart w:name="z666" w:id="632"/>
    <w:p>
      <w:pPr>
        <w:spacing w:after="0"/>
        <w:ind w:left="0"/>
        <w:jc w:val="both"/>
      </w:pPr>
      <w:r>
        <w:rPr>
          <w:rFonts w:ascii="Times New Roman"/>
          <w:b w:val="false"/>
          <w:i w:val="false"/>
          <w:color w:val="000000"/>
          <w:sz w:val="28"/>
        </w:rPr>
        <w:t>
      4.9.3.77 Светильники, установленные на высоте 5 м и менее от уровня пола, обслуживаются со стремянок, приставных лестниц и тому подобных технических средств.</w:t>
      </w:r>
    </w:p>
    <w:bookmarkEnd w:id="632"/>
    <w:bookmarkStart w:name="z667" w:id="633"/>
    <w:p>
      <w:pPr>
        <w:spacing w:after="0"/>
        <w:ind w:left="0"/>
        <w:jc w:val="both"/>
      </w:pPr>
      <w:r>
        <w:rPr>
          <w:rFonts w:ascii="Times New Roman"/>
          <w:b w:val="false"/>
          <w:i w:val="false"/>
          <w:color w:val="000000"/>
          <w:sz w:val="28"/>
        </w:rPr>
        <w:t>
      4.9.3.78 В помещениях с подвесными потолками при установке встроенных светильников верхнего обслуживания должен быть обеспечен безопасный доступ к светильникам обслуживающего персонала при соблюдении следующих условий:</w:t>
      </w:r>
    </w:p>
    <w:bookmarkEnd w:id="633"/>
    <w:bookmarkStart w:name="z668" w:id="634"/>
    <w:p>
      <w:pPr>
        <w:spacing w:after="0"/>
        <w:ind w:left="0"/>
        <w:jc w:val="both"/>
      </w:pPr>
      <w:r>
        <w:rPr>
          <w:rFonts w:ascii="Times New Roman"/>
          <w:b w:val="false"/>
          <w:i w:val="false"/>
          <w:color w:val="000000"/>
          <w:sz w:val="28"/>
        </w:rPr>
        <w:t>
      - обеспечение прочности подвесного потолка с учетом нахождения у любого из светильников двух человек с инструментом общей массой 200 кг;</w:t>
      </w:r>
    </w:p>
    <w:bookmarkEnd w:id="634"/>
    <w:bookmarkStart w:name="z669" w:id="635"/>
    <w:p>
      <w:pPr>
        <w:spacing w:after="0"/>
        <w:ind w:left="0"/>
        <w:jc w:val="both"/>
      </w:pPr>
      <w:r>
        <w:rPr>
          <w:rFonts w:ascii="Times New Roman"/>
          <w:b w:val="false"/>
          <w:i w:val="false"/>
          <w:color w:val="000000"/>
          <w:sz w:val="28"/>
        </w:rPr>
        <w:t>
      - устройство стационарных или передвижных огражденных мостиков, рассчитанных на нагрузку 200 кг.</w:t>
      </w:r>
    </w:p>
    <w:bookmarkEnd w:id="635"/>
    <w:bookmarkStart w:name="z670" w:id="636"/>
    <w:p>
      <w:pPr>
        <w:spacing w:after="0"/>
        <w:ind w:left="0"/>
        <w:jc w:val="both"/>
      </w:pPr>
      <w:r>
        <w:rPr>
          <w:rFonts w:ascii="Times New Roman"/>
          <w:b w:val="false"/>
          <w:i w:val="false"/>
          <w:color w:val="000000"/>
          <w:sz w:val="28"/>
        </w:rPr>
        <w:t>
      4.9.3.79 Если в подвальные помещения аэровокзала встроены трансформаторные подстанции, следует решить вопрос о необходимости устройства принудительной вентиляции для обеспечения нормальной работы трансформаторов.</w:t>
      </w:r>
    </w:p>
    <w:bookmarkEnd w:id="636"/>
    <w:bookmarkStart w:name="z671" w:id="637"/>
    <w:p>
      <w:pPr>
        <w:spacing w:after="0"/>
        <w:ind w:left="0"/>
        <w:jc w:val="both"/>
      </w:pPr>
      <w:r>
        <w:rPr>
          <w:rFonts w:ascii="Times New Roman"/>
          <w:b w:val="false"/>
          <w:i w:val="false"/>
          <w:color w:val="000000"/>
          <w:sz w:val="28"/>
        </w:rPr>
        <w:t>
      4.9.3.80 Помещения распределительных устройств, электрощитовых, помещения дежурных электриков и мастерских текущего ремонта должны иметь естественную вентиляцию и отопление. Минимальная температура в помещениях распределительных устройств и электрощитовых без постоянного пребывания персонала должна быть не ниже +5°С, в электрощитовых с постоянным пребыванием персонала, помещениях дежурных электриков и мастерских текущего ремонта +18°С.</w:t>
      </w:r>
    </w:p>
    <w:bookmarkEnd w:id="637"/>
    <w:bookmarkStart w:name="z672" w:id="638"/>
    <w:p>
      <w:pPr>
        <w:spacing w:after="0"/>
        <w:ind w:left="0"/>
        <w:jc w:val="both"/>
      </w:pPr>
      <w:r>
        <w:rPr>
          <w:rFonts w:ascii="Times New Roman"/>
          <w:b w:val="false"/>
          <w:i w:val="false"/>
          <w:color w:val="000000"/>
          <w:sz w:val="28"/>
        </w:rPr>
        <w:t xml:space="preserve">
      4.9.3.81 Наименьшая освещенность рабочих поверхностей при системе общего освещения, качественные показатели освещения и рекомендуемые источники света для отдельных помещений принимаются согласно </w:t>
      </w:r>
      <w:r>
        <w:rPr>
          <w:rFonts w:ascii="Times New Roman"/>
          <w:b w:val="false"/>
          <w:i w:val="false"/>
          <w:color w:val="000000"/>
          <w:sz w:val="28"/>
        </w:rPr>
        <w:t>СП РК 2.04-104</w:t>
      </w:r>
      <w:r>
        <w:rPr>
          <w:rFonts w:ascii="Times New Roman"/>
          <w:b w:val="false"/>
          <w:i w:val="false"/>
          <w:color w:val="000000"/>
          <w:sz w:val="28"/>
        </w:rPr>
        <w:t xml:space="preserve"> и </w:t>
      </w:r>
      <w:r>
        <w:rPr>
          <w:rFonts w:ascii="Times New Roman"/>
          <w:b w:val="false"/>
          <w:i w:val="false"/>
          <w:color w:val="000000"/>
          <w:sz w:val="28"/>
        </w:rPr>
        <w:t>СП РК 4.04-106</w:t>
      </w:r>
      <w:r>
        <w:rPr>
          <w:rFonts w:ascii="Times New Roman"/>
          <w:b w:val="false"/>
          <w:i w:val="false"/>
          <w:color w:val="000000"/>
          <w:sz w:val="28"/>
        </w:rPr>
        <w:t>.</w:t>
      </w:r>
    </w:p>
    <w:bookmarkEnd w:id="638"/>
    <w:bookmarkStart w:name="z673" w:id="639"/>
    <w:p>
      <w:pPr>
        <w:spacing w:after="0"/>
        <w:ind w:left="0"/>
        <w:jc w:val="both"/>
      </w:pPr>
      <w:r>
        <w:rPr>
          <w:rFonts w:ascii="Times New Roman"/>
          <w:b w:val="false"/>
          <w:i w:val="false"/>
          <w:color w:val="000000"/>
          <w:sz w:val="28"/>
        </w:rPr>
        <w:t>
      4.9.3.82 В аэровокзалах должны предусматриваться следующие виды электросвязи:</w:t>
      </w:r>
    </w:p>
    <w:bookmarkEnd w:id="639"/>
    <w:bookmarkStart w:name="z674" w:id="640"/>
    <w:p>
      <w:pPr>
        <w:spacing w:after="0"/>
        <w:ind w:left="0"/>
        <w:jc w:val="both"/>
      </w:pPr>
      <w:r>
        <w:rPr>
          <w:rFonts w:ascii="Times New Roman"/>
          <w:b w:val="false"/>
          <w:i w:val="false"/>
          <w:color w:val="000000"/>
          <w:sz w:val="28"/>
        </w:rPr>
        <w:t>
      - структурированные кабельные сети;</w:t>
      </w:r>
    </w:p>
    <w:bookmarkEnd w:id="640"/>
    <w:bookmarkStart w:name="z675" w:id="641"/>
    <w:p>
      <w:pPr>
        <w:spacing w:after="0"/>
        <w:ind w:left="0"/>
        <w:jc w:val="both"/>
      </w:pPr>
      <w:r>
        <w:rPr>
          <w:rFonts w:ascii="Times New Roman"/>
          <w:b w:val="false"/>
          <w:i w:val="false"/>
          <w:color w:val="000000"/>
          <w:sz w:val="28"/>
        </w:rPr>
        <w:t>
      - электрочасофикация;</w:t>
      </w:r>
    </w:p>
    <w:bookmarkEnd w:id="641"/>
    <w:bookmarkStart w:name="z676" w:id="642"/>
    <w:p>
      <w:pPr>
        <w:spacing w:after="0"/>
        <w:ind w:left="0"/>
        <w:jc w:val="both"/>
      </w:pPr>
      <w:r>
        <w:rPr>
          <w:rFonts w:ascii="Times New Roman"/>
          <w:b w:val="false"/>
          <w:i w:val="false"/>
          <w:color w:val="000000"/>
          <w:sz w:val="28"/>
        </w:rPr>
        <w:t>
      - громкоговорящая связь и оповещение;</w:t>
      </w:r>
    </w:p>
    <w:bookmarkEnd w:id="642"/>
    <w:bookmarkStart w:name="z677" w:id="643"/>
    <w:p>
      <w:pPr>
        <w:spacing w:after="0"/>
        <w:ind w:left="0"/>
        <w:jc w:val="both"/>
      </w:pPr>
      <w:r>
        <w:rPr>
          <w:rFonts w:ascii="Times New Roman"/>
          <w:b w:val="false"/>
          <w:i w:val="false"/>
          <w:color w:val="000000"/>
          <w:sz w:val="28"/>
        </w:rPr>
        <w:t>
      - радиосвязь;</w:t>
      </w:r>
    </w:p>
    <w:bookmarkEnd w:id="643"/>
    <w:bookmarkStart w:name="z678" w:id="644"/>
    <w:p>
      <w:pPr>
        <w:spacing w:after="0"/>
        <w:ind w:left="0"/>
        <w:jc w:val="both"/>
      </w:pPr>
      <w:r>
        <w:rPr>
          <w:rFonts w:ascii="Times New Roman"/>
          <w:b w:val="false"/>
          <w:i w:val="false"/>
          <w:color w:val="000000"/>
          <w:sz w:val="28"/>
        </w:rPr>
        <w:t>
      - видеоконтроль;</w:t>
      </w:r>
    </w:p>
    <w:bookmarkEnd w:id="644"/>
    <w:bookmarkStart w:name="z679" w:id="645"/>
    <w:p>
      <w:pPr>
        <w:spacing w:after="0"/>
        <w:ind w:left="0"/>
        <w:jc w:val="both"/>
      </w:pPr>
      <w:r>
        <w:rPr>
          <w:rFonts w:ascii="Times New Roman"/>
          <w:b w:val="false"/>
          <w:i w:val="false"/>
          <w:color w:val="000000"/>
          <w:sz w:val="28"/>
        </w:rPr>
        <w:t>
      - визуальная информация;</w:t>
      </w:r>
    </w:p>
    <w:bookmarkEnd w:id="645"/>
    <w:bookmarkStart w:name="z680" w:id="646"/>
    <w:p>
      <w:pPr>
        <w:spacing w:after="0"/>
        <w:ind w:left="0"/>
        <w:jc w:val="both"/>
      </w:pPr>
      <w:r>
        <w:rPr>
          <w:rFonts w:ascii="Times New Roman"/>
          <w:b w:val="false"/>
          <w:i w:val="false"/>
          <w:color w:val="000000"/>
          <w:sz w:val="28"/>
        </w:rPr>
        <w:t>
      - широковещательное телевидение;</w:t>
      </w:r>
    </w:p>
    <w:bookmarkEnd w:id="646"/>
    <w:bookmarkStart w:name="z681" w:id="647"/>
    <w:p>
      <w:pPr>
        <w:spacing w:after="0"/>
        <w:ind w:left="0"/>
        <w:jc w:val="both"/>
      </w:pPr>
      <w:r>
        <w:rPr>
          <w:rFonts w:ascii="Times New Roman"/>
          <w:b w:val="false"/>
          <w:i w:val="false"/>
          <w:color w:val="000000"/>
          <w:sz w:val="28"/>
        </w:rPr>
        <w:t>
      - пожарная сигнализация;</w:t>
      </w:r>
    </w:p>
    <w:bookmarkEnd w:id="647"/>
    <w:bookmarkStart w:name="z682" w:id="648"/>
    <w:p>
      <w:pPr>
        <w:spacing w:after="0"/>
        <w:ind w:left="0"/>
        <w:jc w:val="both"/>
      </w:pPr>
      <w:r>
        <w:rPr>
          <w:rFonts w:ascii="Times New Roman"/>
          <w:b w:val="false"/>
          <w:i w:val="false"/>
          <w:color w:val="000000"/>
          <w:sz w:val="28"/>
        </w:rPr>
        <w:t>
      - система контроля управления доступом и охранная сигнализация.</w:t>
      </w:r>
    </w:p>
    <w:bookmarkEnd w:id="648"/>
    <w:bookmarkStart w:name="z683" w:id="649"/>
    <w:p>
      <w:pPr>
        <w:spacing w:after="0"/>
        <w:ind w:left="0"/>
        <w:jc w:val="both"/>
      </w:pPr>
      <w:r>
        <w:rPr>
          <w:rFonts w:ascii="Times New Roman"/>
          <w:b w:val="false"/>
          <w:i w:val="false"/>
          <w:color w:val="000000"/>
          <w:sz w:val="28"/>
        </w:rPr>
        <w:t>
      4.9.3.83 Структурированные кабельные сети. Для обеспечения здания аэровокзала информационно-техническими системами, в частности локально-вычислительной сетью (ЛВС), предусматривается единая система компьютерной и телефонной сети, называемая структурированной кабельной сетью (СКС). В качестве коммутационного оборудования СКС предусматриваются патч-панели, коммутаторы, кросс-панели, которые устанавливаются в коммутационные шкафы. Рабочими местами оборудуются все служебные помещения. Телефонная связь здания осуществляется от цифровой АТС.</w:t>
      </w:r>
    </w:p>
    <w:bookmarkEnd w:id="649"/>
    <w:bookmarkStart w:name="z684" w:id="650"/>
    <w:p>
      <w:pPr>
        <w:spacing w:after="0"/>
        <w:ind w:left="0"/>
        <w:jc w:val="both"/>
      </w:pPr>
      <w:r>
        <w:rPr>
          <w:rFonts w:ascii="Times New Roman"/>
          <w:b w:val="false"/>
          <w:i w:val="false"/>
          <w:color w:val="000000"/>
          <w:sz w:val="28"/>
        </w:rPr>
        <w:t>
      4.9.3.84 Электрочасофикация. Для индикации единого точного времени в помещениях и залах аэровокзала предусматривается сеть электрочасофикации на основе сервера времени с синхронизацией вторичного оборудования. Первичные часы устанавливаются в помещении кроссовой.</w:t>
      </w:r>
    </w:p>
    <w:bookmarkEnd w:id="650"/>
    <w:bookmarkStart w:name="z685" w:id="651"/>
    <w:p>
      <w:pPr>
        <w:spacing w:after="0"/>
        <w:ind w:left="0"/>
        <w:jc w:val="both"/>
      </w:pPr>
      <w:r>
        <w:rPr>
          <w:rFonts w:ascii="Times New Roman"/>
          <w:b w:val="false"/>
          <w:i w:val="false"/>
          <w:color w:val="000000"/>
          <w:sz w:val="28"/>
        </w:rPr>
        <w:t>
      4.9.3.85 Громкоговорящая связь и оповещение. Сети оперативной громкоговорящей связи (ГГС) аэропорта проектируются для обеспечения оперативного обмена информацией внутри служб и между взаимодействующими службами аэропорта, совместно участвующими в определенных производственных процессах. В служебных помещениях аэровокзала устанавливаются диспетчерские пульты (ГГС). В аэровокзале должно предусматриваться радиооповещение пассажиров о движении воздушных судов, времени начала и окончания регистрации билетов, месте накопления и выхода на перрон, времени посадки в самолеты, правилах оформления авиабилетов и багажа, ручной клади и личного досмотра пассажиров. Радиооповещение предназначается также для информирования производственного персонала о происходящих изменениях в движении воздушных судов, для передачи оперативных распоряжений диспетчера службы перевозок и оповещения о пожаре людей, находящихся в аэровокзале. Звуковые прожектора сети радиооповещения устанавливаются в зонах ожидания прилетающих, вылетающих пассажиров и зале выдачи багажа, служебных помещениях, личный состав которых непосредственно связан с обслуживанием пассажиров, а также вне помещений на привокзальной площади в местах, где предусмотрено дополнительное обслуживание пассажиров. Усилитель радиооповещения устанавливается в помещении радиоузла.</w:t>
      </w:r>
    </w:p>
    <w:bookmarkEnd w:id="651"/>
    <w:bookmarkStart w:name="z686" w:id="652"/>
    <w:p>
      <w:pPr>
        <w:spacing w:after="0"/>
        <w:ind w:left="0"/>
        <w:jc w:val="both"/>
      </w:pPr>
      <w:r>
        <w:rPr>
          <w:rFonts w:ascii="Times New Roman"/>
          <w:b w:val="false"/>
          <w:i w:val="false"/>
          <w:color w:val="000000"/>
          <w:sz w:val="28"/>
        </w:rPr>
        <w:t>
      4.9.3.86 Радиосвязь. В аэровокзале предусматривается радиотелефонная связь в МВ – диапазоне. Стационарные радиостанции устанавливаются в помещениях диспетчеров службы организации перевозок СОП и у дежурных служб аэровокзала. Дежурным на перроне выдаются носимые радиостанции. На подвижных средствах устанавливаются мобильные радиостанции. Средства радиотелефонной связи должны обеспечивать беспоисковую и бесподстроечную связь в радиусе не менее 3км.</w:t>
      </w:r>
    </w:p>
    <w:bookmarkEnd w:id="652"/>
    <w:bookmarkStart w:name="z687" w:id="653"/>
    <w:p>
      <w:pPr>
        <w:spacing w:after="0"/>
        <w:ind w:left="0"/>
        <w:jc w:val="both"/>
      </w:pPr>
      <w:r>
        <w:rPr>
          <w:rFonts w:ascii="Times New Roman"/>
          <w:b w:val="false"/>
          <w:i w:val="false"/>
          <w:color w:val="000000"/>
          <w:sz w:val="28"/>
        </w:rPr>
        <w:t>
      4.9.3.87 Видеоконтроль. В аэровокзале должно предусматриваться оборудование видеонаблюдения, которое предназначено для контроля технологических операций по обслуживанию пассажиров. Система видеонаблюдения должна обеспечивать наблюдение за местами скопления пассажиров при выдаче багажа, в камерах хранения, в операционных залах, в переходных галереях и туннелях, залах ожидания и местах комплектования багажа на рейс. Пульты управления, видеоконтрольные устройства устанавливаются в помещении САБ. Установка телевизионных передающих камер предусмотрена в соответствии с требованиями технической документации на используемую аппаратуру с учетом удобства ее обслуживания. Крепление камер и углы наклона выполняются по месту.</w:t>
      </w:r>
    </w:p>
    <w:bookmarkEnd w:id="653"/>
    <w:bookmarkStart w:name="z688" w:id="654"/>
    <w:p>
      <w:pPr>
        <w:spacing w:after="0"/>
        <w:ind w:left="0"/>
        <w:jc w:val="both"/>
      </w:pPr>
      <w:r>
        <w:rPr>
          <w:rFonts w:ascii="Times New Roman"/>
          <w:b w:val="false"/>
          <w:i w:val="false"/>
          <w:color w:val="000000"/>
          <w:sz w:val="28"/>
        </w:rPr>
        <w:t>
      4.9.3.88 Визуальная информация. Средства визуальной информации в аэровокзале предусматриваются как для информации пассажиров о времени вылета и прилета воздушных судов, о времени начала и окончании регистрации, так и для производственных целей. Оборудование включает в себя процессоры, которые предназначены для обработки и выдачи необходимой информации на мониторы. Управление оборудованием выполняется дистанционно из центрального органа управления, который устанавливается в помещении аппаратной визинформ. Центральный орган управления должен иметь соединение к глобальной всемирной сети, для приема и передачи информации из других служб и аэропортов страны и зарубежья.</w:t>
      </w:r>
    </w:p>
    <w:bookmarkEnd w:id="654"/>
    <w:bookmarkStart w:name="z689" w:id="655"/>
    <w:p>
      <w:pPr>
        <w:spacing w:after="0"/>
        <w:ind w:left="0"/>
        <w:jc w:val="both"/>
      </w:pPr>
      <w:r>
        <w:rPr>
          <w:rFonts w:ascii="Times New Roman"/>
          <w:b w:val="false"/>
          <w:i w:val="false"/>
          <w:color w:val="000000"/>
          <w:sz w:val="28"/>
        </w:rPr>
        <w:t>
      4.9.3.89 Широковещательное телевидение. В аэровокзале следует предусматривать сеть широковещательного телевидения. Телевизионные приемники устанавливаются в залах ожидания вылетающих и транзитных пассажиров. В каждом зале устанавливаются один-два телевизионных приемника.</w:t>
      </w:r>
    </w:p>
    <w:bookmarkEnd w:id="655"/>
    <w:bookmarkStart w:name="z690" w:id="656"/>
    <w:p>
      <w:pPr>
        <w:spacing w:after="0"/>
        <w:ind w:left="0"/>
        <w:jc w:val="both"/>
      </w:pPr>
      <w:r>
        <w:rPr>
          <w:rFonts w:ascii="Times New Roman"/>
          <w:b w:val="false"/>
          <w:i w:val="false"/>
          <w:color w:val="000000"/>
          <w:sz w:val="28"/>
        </w:rPr>
        <w:t>
      4.9.3.90 Пожарная сигнализация. В здании аэровокзала предусматривается автоматическая пожарная сигнализация с установкой датчиков дымового, теплового и ручного действия во всех помещениях, коридорах и за подвесными потолками. Шлейфы пожарной сигнализации выводятся на контрольные приборы. Система централизованного оповещения о пожаре выполняется с помощью сирен, укрепленных над входами и внутри здания.</w:t>
      </w:r>
    </w:p>
    <w:bookmarkEnd w:id="656"/>
    <w:bookmarkStart w:name="z691" w:id="657"/>
    <w:p>
      <w:pPr>
        <w:spacing w:after="0"/>
        <w:ind w:left="0"/>
        <w:jc w:val="both"/>
      </w:pPr>
      <w:r>
        <w:rPr>
          <w:rFonts w:ascii="Times New Roman"/>
          <w:b w:val="false"/>
          <w:i w:val="false"/>
          <w:color w:val="000000"/>
          <w:sz w:val="28"/>
        </w:rPr>
        <w:t>
      4.9.3.91 Система контроля и управления доступом и охранная сигнализация. Система контроля и управления доступом в аэровокзале предназначена для недопущения несанкционированного проникновения посторонних лиц в здание, а также ограничение и контроль перемещения сотрудников административных, технических и иных служб объекта. Система разработана на базе контроллеров и программного комплекса, включающих в себя подсистемы контроля и управления доступом и охранную сигнализацию. Проектом предусмотрена установка электромеханических замков, считывателей и доводчиков. Охранная сигнализация в здании аэровокзала предусматривается для организации надежной охраны отдельных помещений и хранящихся в них материальных ценностей. Для этого предлагается следующее оборудование:</w:t>
      </w:r>
    </w:p>
    <w:bookmarkEnd w:id="657"/>
    <w:bookmarkStart w:name="z692" w:id="658"/>
    <w:p>
      <w:pPr>
        <w:spacing w:after="0"/>
        <w:ind w:left="0"/>
        <w:jc w:val="both"/>
      </w:pPr>
      <w:r>
        <w:rPr>
          <w:rFonts w:ascii="Times New Roman"/>
          <w:b w:val="false"/>
          <w:i w:val="false"/>
          <w:color w:val="000000"/>
          <w:sz w:val="28"/>
        </w:rPr>
        <w:t>
      - магнитоконтактные датчики на дверях на открывание</w:t>
      </w:r>
    </w:p>
    <w:bookmarkEnd w:id="658"/>
    <w:bookmarkStart w:name="z693" w:id="659"/>
    <w:p>
      <w:pPr>
        <w:spacing w:after="0"/>
        <w:ind w:left="0"/>
        <w:jc w:val="both"/>
      </w:pPr>
      <w:r>
        <w:rPr>
          <w:rFonts w:ascii="Times New Roman"/>
          <w:b w:val="false"/>
          <w:i w:val="false"/>
          <w:color w:val="000000"/>
          <w:sz w:val="28"/>
        </w:rPr>
        <w:t>
      - датчики разбития стекла</w:t>
      </w:r>
    </w:p>
    <w:bookmarkEnd w:id="659"/>
    <w:bookmarkStart w:name="z694" w:id="660"/>
    <w:p>
      <w:pPr>
        <w:spacing w:after="0"/>
        <w:ind w:left="0"/>
        <w:jc w:val="both"/>
      </w:pPr>
      <w:r>
        <w:rPr>
          <w:rFonts w:ascii="Times New Roman"/>
          <w:b w:val="false"/>
          <w:i w:val="false"/>
          <w:color w:val="000000"/>
          <w:sz w:val="28"/>
        </w:rPr>
        <w:t>
      - магнито - электрические датчики повышенной секретности для защиты сейфа</w:t>
      </w:r>
    </w:p>
    <w:bookmarkEnd w:id="660"/>
    <w:bookmarkStart w:name="z695" w:id="661"/>
    <w:p>
      <w:pPr>
        <w:spacing w:after="0"/>
        <w:ind w:left="0"/>
        <w:jc w:val="both"/>
      </w:pPr>
      <w:r>
        <w:rPr>
          <w:rFonts w:ascii="Times New Roman"/>
          <w:b w:val="false"/>
          <w:i w:val="false"/>
          <w:color w:val="000000"/>
          <w:sz w:val="28"/>
        </w:rPr>
        <w:t>
      - кнопка тревоги ручная на рабочих местах кассиров.</w:t>
      </w:r>
    </w:p>
    <w:bookmarkEnd w:id="661"/>
    <w:bookmarkStart w:name="z696" w:id="662"/>
    <w:p>
      <w:pPr>
        <w:spacing w:after="0"/>
        <w:ind w:left="0"/>
        <w:jc w:val="both"/>
      </w:pPr>
      <w:r>
        <w:rPr>
          <w:rFonts w:ascii="Times New Roman"/>
          <w:b w:val="false"/>
          <w:i w:val="false"/>
          <w:color w:val="000000"/>
          <w:sz w:val="28"/>
        </w:rPr>
        <w:t xml:space="preserve">
      </w:t>
      </w:r>
      <w:r>
        <w:rPr>
          <w:rFonts w:ascii="Times New Roman"/>
          <w:b/>
          <w:i w:val="false"/>
          <w:color w:val="000000"/>
          <w:sz w:val="28"/>
        </w:rPr>
        <w:t>4.10 Обеспечение доступности здания аэровокзала для маломобильных групп населения и инвалидов.</w:t>
      </w:r>
    </w:p>
    <w:bookmarkEnd w:id="662"/>
    <w:bookmarkStart w:name="z697" w:id="663"/>
    <w:p>
      <w:pPr>
        <w:spacing w:after="0"/>
        <w:ind w:left="0"/>
        <w:jc w:val="both"/>
      </w:pPr>
      <w:r>
        <w:rPr>
          <w:rFonts w:ascii="Times New Roman"/>
          <w:b w:val="false"/>
          <w:i w:val="false"/>
          <w:color w:val="000000"/>
          <w:sz w:val="28"/>
        </w:rPr>
        <w:t>
      4.10.1 Проект аэровокзала должен учитывать обслуживание и доступность для маломобильных групп населения и инвалидов. Положения международных стандартов обслуживания пассажиров с ограниченными возможностями (PRM - Persons with reduced mobility) на воздушном транспорте приведены в таблице 14.</w:t>
      </w:r>
    </w:p>
    <w:bookmarkEnd w:id="663"/>
    <w:bookmarkStart w:name="z698" w:id="664"/>
    <w:p>
      <w:pPr>
        <w:spacing w:after="0"/>
        <w:ind w:left="0"/>
        <w:jc w:val="both"/>
      </w:pPr>
      <w:r>
        <w:rPr>
          <w:rFonts w:ascii="Times New Roman"/>
          <w:b w:val="false"/>
          <w:i w:val="false"/>
          <w:color w:val="000000"/>
          <w:sz w:val="28"/>
        </w:rPr>
        <w:t>
      4.10.2 При проектировании и реконструкции аэровокзалов аэропортов необходимо предусматривать для инвалидов и граждан других маломобильных групп населения условия жизнедеятельности, равные с остальными категориями населения.</w:t>
      </w:r>
    </w:p>
    <w:bookmarkEnd w:id="664"/>
    <w:bookmarkStart w:name="z699" w:id="665"/>
    <w:p>
      <w:pPr>
        <w:spacing w:after="0"/>
        <w:ind w:left="0"/>
        <w:jc w:val="both"/>
      </w:pPr>
      <w:r>
        <w:rPr>
          <w:rFonts w:ascii="Times New Roman"/>
          <w:b w:val="false"/>
          <w:i w:val="false"/>
          <w:color w:val="000000"/>
          <w:sz w:val="28"/>
        </w:rPr>
        <w:t>
      4.10.3 Проектом аэровокзала доступного для маломобильных групп населения (МГН), должны быть обеспечены:</w:t>
      </w:r>
    </w:p>
    <w:bookmarkEnd w:id="665"/>
    <w:bookmarkStart w:name="z700" w:id="666"/>
    <w:p>
      <w:pPr>
        <w:spacing w:after="0"/>
        <w:ind w:left="0"/>
        <w:jc w:val="both"/>
      </w:pPr>
      <w:r>
        <w:rPr>
          <w:rFonts w:ascii="Times New Roman"/>
          <w:b w:val="false"/>
          <w:i w:val="false"/>
          <w:color w:val="000000"/>
          <w:sz w:val="28"/>
        </w:rPr>
        <w:t>
      - досягаемость мест целевого посещения и беспрепятственность перемещения внутри здания</w:t>
      </w:r>
    </w:p>
    <w:bookmarkEnd w:id="666"/>
    <w:bookmarkStart w:name="z701" w:id="667"/>
    <w:p>
      <w:pPr>
        <w:spacing w:after="0"/>
        <w:ind w:left="0"/>
        <w:jc w:val="both"/>
      </w:pPr>
      <w:r>
        <w:rPr>
          <w:rFonts w:ascii="Times New Roman"/>
          <w:b w:val="false"/>
          <w:i w:val="false"/>
          <w:color w:val="000000"/>
          <w:sz w:val="28"/>
        </w:rPr>
        <w:t>
      - безопасность путей движения, (в том числе эвакуационных)</w:t>
      </w:r>
    </w:p>
    <w:bookmarkEnd w:id="667"/>
    <w:bookmarkStart w:name="z702" w:id="668"/>
    <w:p>
      <w:pPr>
        <w:spacing w:after="0"/>
        <w:ind w:left="0"/>
        <w:jc w:val="both"/>
      </w:pPr>
      <w:r>
        <w:rPr>
          <w:rFonts w:ascii="Times New Roman"/>
          <w:b w:val="false"/>
          <w:i w:val="false"/>
          <w:color w:val="000000"/>
          <w:sz w:val="28"/>
        </w:rPr>
        <w:t>
      - своевременное получение МГН полноценной и качественной информации, поз-валяющей ориентироваться в пространстве, использовать оборудование, (в том числе для самообслуживания), получать услуги.</w:t>
      </w:r>
    </w:p>
    <w:bookmarkEnd w:id="668"/>
    <w:bookmarkStart w:name="z703" w:id="669"/>
    <w:p>
      <w:pPr>
        <w:spacing w:after="0"/>
        <w:ind w:left="0"/>
        <w:jc w:val="both"/>
      </w:pPr>
      <w:r>
        <w:rPr>
          <w:rFonts w:ascii="Times New Roman"/>
          <w:b w:val="false"/>
          <w:i w:val="false"/>
          <w:color w:val="000000"/>
          <w:sz w:val="28"/>
        </w:rPr>
        <w:t>
      - удобство и комфорт среды жизнедеятельности.</w:t>
      </w:r>
    </w:p>
    <w:bookmarkEnd w:id="669"/>
    <w:bookmarkStart w:name="z704" w:id="670"/>
    <w:p>
      <w:pPr>
        <w:spacing w:after="0"/>
        <w:ind w:left="0"/>
        <w:jc w:val="both"/>
      </w:pPr>
      <w:r>
        <w:rPr>
          <w:rFonts w:ascii="Times New Roman"/>
          <w:b w:val="false"/>
          <w:i w:val="false"/>
          <w:color w:val="000000"/>
          <w:sz w:val="28"/>
        </w:rPr>
        <w:t>
      4.10.4 В здании аэровокзала должен быть как минимум один вход, приспособленный для МГН, с поверхности земли и из каждого доступного для МГН подземного или надземного перехода, соединенного с этим зданием.</w:t>
      </w:r>
    </w:p>
    <w:bookmarkEnd w:id="670"/>
    <w:bookmarkStart w:name="z705" w:id="671"/>
    <w:p>
      <w:pPr>
        <w:spacing w:after="0"/>
        <w:ind w:left="0"/>
        <w:jc w:val="both"/>
      </w:pPr>
      <w:r>
        <w:rPr>
          <w:rFonts w:ascii="Times New Roman"/>
          <w:b w:val="false"/>
          <w:i w:val="false"/>
          <w:color w:val="000000"/>
          <w:sz w:val="28"/>
        </w:rPr>
        <w:t>
      4.10.5 Наружные лестницы и пандусы должны иметь поручни с учетом технических требований к опорным стационарным устройствам по действующим нормативным документам.</w:t>
      </w:r>
    </w:p>
    <w:bookmarkEnd w:id="671"/>
    <w:bookmarkStart w:name="z706" w:id="672"/>
    <w:p>
      <w:pPr>
        <w:spacing w:after="0"/>
        <w:ind w:left="0"/>
        <w:jc w:val="both"/>
      </w:pPr>
      <w:r>
        <w:rPr>
          <w:rFonts w:ascii="Times New Roman"/>
          <w:b w:val="false"/>
          <w:i w:val="false"/>
          <w:color w:val="000000"/>
          <w:sz w:val="28"/>
        </w:rPr>
        <w:t>
      4.10.6 При ширине лестниц на основных подходах к зданию 2,5 м и более необходимо предусматривать разделительные поручни.</w:t>
      </w:r>
    </w:p>
    <w:bookmarkEnd w:id="672"/>
    <w:bookmarkStart w:name="z707" w:id="673"/>
    <w:p>
      <w:pPr>
        <w:spacing w:after="0"/>
        <w:ind w:left="0"/>
        <w:jc w:val="both"/>
      </w:pPr>
      <w:r>
        <w:rPr>
          <w:rFonts w:ascii="Times New Roman"/>
          <w:b w:val="false"/>
          <w:i w:val="false"/>
          <w:color w:val="000000"/>
          <w:sz w:val="28"/>
        </w:rPr>
        <w:t>
      4.10.7 Входная площадка при входах, доступных МГН, должна иметь: навес, водоотвод, а в зависимости от местных климатических условий - подогрев, что устанавливается заданием на проектирование.</w:t>
      </w:r>
    </w:p>
    <w:bookmarkEnd w:id="673"/>
    <w:bookmarkStart w:name="z708" w:id="674"/>
    <w:p>
      <w:pPr>
        <w:spacing w:after="0"/>
        <w:ind w:left="0"/>
        <w:jc w:val="both"/>
      </w:pPr>
      <w:r>
        <w:rPr>
          <w:rFonts w:ascii="Times New Roman"/>
          <w:b w:val="false"/>
          <w:i w:val="false"/>
          <w:color w:val="000000"/>
          <w:sz w:val="28"/>
        </w:rPr>
        <w:t>
      4.10.8 Поверхности покрытий входных площадок и тамбуров должны быть твердыми, не допускать скольжения при намокании и иметь поперечный уклон в пределах 1- 2%.</w:t>
      </w:r>
    </w:p>
    <w:bookmarkEnd w:id="674"/>
    <w:bookmarkStart w:name="z709" w:id="675"/>
    <w:p>
      <w:pPr>
        <w:spacing w:after="0"/>
        <w:ind w:left="0"/>
        <w:jc w:val="both"/>
      </w:pPr>
      <w:r>
        <w:rPr>
          <w:rFonts w:ascii="Times New Roman"/>
          <w:b w:val="false"/>
          <w:i w:val="false"/>
          <w:color w:val="000000"/>
          <w:sz w:val="28"/>
        </w:rPr>
        <w:t>
      4.10.9 Глубина тамбуров и тамбуров должна быть не менее 1,8 м, при ширине не менее 2,2 м.</w:t>
      </w:r>
    </w:p>
    <w:bookmarkEnd w:id="675"/>
    <w:bookmarkStart w:name="z710" w:id="676"/>
    <w:p>
      <w:pPr>
        <w:spacing w:after="0"/>
        <w:ind w:left="0"/>
        <w:jc w:val="both"/>
      </w:pPr>
      <w:r>
        <w:rPr>
          <w:rFonts w:ascii="Times New Roman"/>
          <w:b w:val="false"/>
          <w:i w:val="false"/>
          <w:color w:val="000000"/>
          <w:sz w:val="28"/>
        </w:rPr>
        <w:t>
      4.10.10 Дренажные и водосборные решетки, устанавливаемые в полу тамбуров или входных площадок, должны устанавливаться заподлицо с поверхностью покрытия пола.</w:t>
      </w:r>
    </w:p>
    <w:bookmarkEnd w:id="676"/>
    <w:bookmarkStart w:name="z711" w:id="677"/>
    <w:p>
      <w:pPr>
        <w:spacing w:after="0"/>
        <w:ind w:left="0"/>
        <w:jc w:val="both"/>
      </w:pPr>
      <w:r>
        <w:rPr>
          <w:rFonts w:ascii="Times New Roman"/>
          <w:b w:val="false"/>
          <w:i w:val="false"/>
          <w:color w:val="000000"/>
          <w:sz w:val="28"/>
        </w:rPr>
        <w:t>
      4.10.11 Ширина просветов их ячеек не должна превышать 0,015 м. Предпочтительно применение решеток с ромбовидными или квадратными ячейками.</w:t>
      </w:r>
    </w:p>
    <w:bookmarkEnd w:id="677"/>
    <w:bookmarkStart w:name="z712" w:id="678"/>
    <w:p>
      <w:pPr>
        <w:spacing w:after="0"/>
        <w:ind w:left="0"/>
        <w:jc w:val="both"/>
      </w:pPr>
      <w:r>
        <w:rPr>
          <w:rFonts w:ascii="Times New Roman"/>
          <w:b w:val="false"/>
          <w:i w:val="false"/>
          <w:color w:val="000000"/>
          <w:sz w:val="28"/>
        </w:rPr>
        <w:t>
      4.10.12 При наличии контроля на входе в здание и в отдельные зоны досмотра следует предусматривать контрольные устройства, приспособленные для пропуска тех категорий инвалидов, для которых будет доступен проектируемый объект.</w:t>
      </w:r>
    </w:p>
    <w:bookmarkEnd w:id="678"/>
    <w:bookmarkStart w:name="z713" w:id="679"/>
    <w:p>
      <w:pPr>
        <w:spacing w:after="0"/>
        <w:ind w:left="0"/>
        <w:jc w:val="both"/>
      </w:pPr>
      <w:r>
        <w:rPr>
          <w:rFonts w:ascii="Times New Roman"/>
          <w:b w:val="false"/>
          <w:i w:val="false"/>
          <w:color w:val="000000"/>
          <w:sz w:val="28"/>
        </w:rPr>
        <w:t>
      4.10.13 Помещения, где могут находиться инвалиды на креслах-колясках, следует, как правило, размещать на уровне входа, ближайшего к поверхности земли. При ином размещении помещений по высоте здания, кроме лестниц, следует предусматривать пандусы, подъемные платформы, лифты или другие приспособления для перемещения инвалидов.</w:t>
      </w:r>
    </w:p>
    <w:bookmarkEnd w:id="679"/>
    <w:bookmarkStart w:name="z714" w:id="680"/>
    <w:p>
      <w:pPr>
        <w:spacing w:after="0"/>
        <w:ind w:left="0"/>
        <w:jc w:val="both"/>
      </w:pPr>
      <w:r>
        <w:rPr>
          <w:rFonts w:ascii="Times New Roman"/>
          <w:b w:val="false"/>
          <w:i w:val="false"/>
          <w:color w:val="000000"/>
          <w:sz w:val="28"/>
        </w:rPr>
        <w:t>
      4.10.14 Пути движения МГН внутри здания следует проектировать в соответствии с нормативными требованиями к путям эвакуации людей из здания.</w:t>
      </w:r>
    </w:p>
    <w:bookmarkEnd w:id="680"/>
    <w:bookmarkStart w:name="z715" w:id="681"/>
    <w:p>
      <w:pPr>
        <w:spacing w:after="0"/>
        <w:ind w:left="0"/>
        <w:jc w:val="both"/>
      </w:pPr>
      <w:r>
        <w:rPr>
          <w:rFonts w:ascii="Times New Roman"/>
          <w:b w:val="false"/>
          <w:i w:val="false"/>
          <w:color w:val="000000"/>
          <w:sz w:val="28"/>
        </w:rPr>
        <w:t>
      4.10.15 Ширина пути движения в коридорах, помещениях, галереях и т.п. в чистоте должна быть не менее:</w:t>
      </w:r>
    </w:p>
    <w:bookmarkEnd w:id="681"/>
    <w:bookmarkStart w:name="z716" w:id="682"/>
    <w:p>
      <w:pPr>
        <w:spacing w:after="0"/>
        <w:ind w:left="0"/>
        <w:jc w:val="both"/>
      </w:pPr>
      <w:r>
        <w:rPr>
          <w:rFonts w:ascii="Times New Roman"/>
          <w:b w:val="false"/>
          <w:i w:val="false"/>
          <w:color w:val="000000"/>
          <w:sz w:val="28"/>
        </w:rPr>
        <w:t>
      - при движении кресла-коляски</w:t>
      </w:r>
    </w:p>
    <w:bookmarkEnd w:id="682"/>
    <w:bookmarkStart w:name="z717" w:id="683"/>
    <w:p>
      <w:pPr>
        <w:spacing w:after="0"/>
        <w:ind w:left="0"/>
        <w:jc w:val="both"/>
      </w:pPr>
      <w:r>
        <w:rPr>
          <w:rFonts w:ascii="Times New Roman"/>
          <w:b w:val="false"/>
          <w:i w:val="false"/>
          <w:color w:val="000000"/>
          <w:sz w:val="28"/>
        </w:rPr>
        <w:t>
      - в одном направлении................. 1,5 м,</w:t>
      </w:r>
    </w:p>
    <w:bookmarkEnd w:id="683"/>
    <w:bookmarkStart w:name="z718" w:id="684"/>
    <w:p>
      <w:pPr>
        <w:spacing w:after="0"/>
        <w:ind w:left="0"/>
        <w:jc w:val="both"/>
      </w:pPr>
      <w:r>
        <w:rPr>
          <w:rFonts w:ascii="Times New Roman"/>
          <w:b w:val="false"/>
          <w:i w:val="false"/>
          <w:color w:val="000000"/>
          <w:sz w:val="28"/>
        </w:rPr>
        <w:t>
      - при встречном движении.......... 1,8 м.</w:t>
      </w:r>
    </w:p>
    <w:bookmarkEnd w:id="684"/>
    <w:bookmarkStart w:name="z719" w:id="685"/>
    <w:p>
      <w:pPr>
        <w:spacing w:after="0"/>
        <w:ind w:left="0"/>
        <w:jc w:val="both"/>
      </w:pPr>
      <w:r>
        <w:rPr>
          <w:rFonts w:ascii="Times New Roman"/>
          <w:b w:val="false"/>
          <w:i w:val="false"/>
          <w:color w:val="000000"/>
          <w:sz w:val="28"/>
        </w:rPr>
        <w:t>
      4.10.16 Ширину прохода в помещении с оборудованием и мебелью следует принимать не менее 1,2м.</w:t>
      </w:r>
    </w:p>
    <w:bookmarkEnd w:id="685"/>
    <w:bookmarkStart w:name="z720" w:id="686"/>
    <w:p>
      <w:pPr>
        <w:spacing w:after="0"/>
        <w:ind w:left="0"/>
        <w:jc w:val="both"/>
      </w:pPr>
      <w:r>
        <w:rPr>
          <w:rFonts w:ascii="Times New Roman"/>
          <w:b w:val="false"/>
          <w:i w:val="false"/>
          <w:color w:val="000000"/>
          <w:sz w:val="28"/>
        </w:rPr>
        <w:t>
      4.10.17 Ширину коридора или перехода в другое здание следует принимать не менее</w:t>
      </w:r>
    </w:p>
    <w:bookmarkEnd w:id="686"/>
    <w:bookmarkStart w:name="z721" w:id="687"/>
    <w:p>
      <w:pPr>
        <w:spacing w:after="0"/>
        <w:ind w:left="0"/>
        <w:jc w:val="both"/>
      </w:pPr>
      <w:r>
        <w:rPr>
          <w:rFonts w:ascii="Times New Roman"/>
          <w:b w:val="false"/>
          <w:i w:val="false"/>
          <w:color w:val="000000"/>
          <w:sz w:val="28"/>
        </w:rPr>
        <w:t>
      2,0 м.</w:t>
      </w:r>
    </w:p>
    <w:bookmarkEnd w:id="687"/>
    <w:bookmarkStart w:name="z722" w:id="688"/>
    <w:p>
      <w:pPr>
        <w:spacing w:after="0"/>
        <w:ind w:left="0"/>
        <w:jc w:val="both"/>
      </w:pPr>
      <w:r>
        <w:rPr>
          <w:rFonts w:ascii="Times New Roman"/>
          <w:b w:val="false"/>
          <w:i w:val="false"/>
          <w:color w:val="000000"/>
          <w:sz w:val="28"/>
        </w:rPr>
        <w:t>
      4.10.18 Подходы к различному оборудованию и мебели должны быть не менее 0.9 м, а при необходимости поворота кресла-коляски на 90° - не менее 1,2 м.</w:t>
      </w:r>
    </w:p>
    <w:bookmarkEnd w:id="688"/>
    <w:bookmarkStart w:name="z723" w:id="689"/>
    <w:p>
      <w:pPr>
        <w:spacing w:after="0"/>
        <w:ind w:left="0"/>
        <w:jc w:val="both"/>
      </w:pPr>
      <w:r>
        <w:rPr>
          <w:rFonts w:ascii="Times New Roman"/>
          <w:b w:val="false"/>
          <w:i w:val="false"/>
          <w:color w:val="000000"/>
          <w:sz w:val="28"/>
        </w:rPr>
        <w:t>
      4.10.19 Диаметр зоны для самостоятельного разворота на 90-180° инвалида на кресле-коляске следует принимать не менее 1,4 м.</w:t>
      </w:r>
    </w:p>
    <w:bookmarkEnd w:id="689"/>
    <w:bookmarkStart w:name="z724" w:id="690"/>
    <w:p>
      <w:pPr>
        <w:spacing w:after="0"/>
        <w:ind w:left="0"/>
        <w:jc w:val="both"/>
      </w:pPr>
      <w:r>
        <w:rPr>
          <w:rFonts w:ascii="Times New Roman"/>
          <w:b w:val="false"/>
          <w:i w:val="false"/>
          <w:color w:val="000000"/>
          <w:sz w:val="28"/>
        </w:rPr>
        <w:t>
      4.10.20 Около столов, прилавков и других мест обслуживания, у настенных приборов, аппаратов и устройств для инвалидов следует предусматривать свободное пространство размерами в плане не менее 0,9 х 1,5 м.</w:t>
      </w:r>
    </w:p>
    <w:bookmarkEnd w:id="690"/>
    <w:bookmarkStart w:name="z725" w:id="691"/>
    <w:p>
      <w:pPr>
        <w:spacing w:after="0"/>
        <w:ind w:left="0"/>
        <w:jc w:val="both"/>
      </w:pPr>
      <w:r>
        <w:rPr>
          <w:rFonts w:ascii="Times New Roman"/>
          <w:b w:val="false"/>
          <w:i w:val="false"/>
          <w:color w:val="000000"/>
          <w:sz w:val="28"/>
        </w:rPr>
        <w:t>
      4.10.21 Глубина пространства для маневрирования кресла-коляски перед дверью при открывании "от себя" должна быть не менее 1,2 м, а при открывании "к себе" - не менее 1,5 м при ширине не менее 1,5 м</w:t>
      </w:r>
    </w:p>
    <w:bookmarkEnd w:id="691"/>
    <w:bookmarkStart w:name="z726" w:id="692"/>
    <w:p>
      <w:pPr>
        <w:spacing w:after="0"/>
        <w:ind w:left="0"/>
        <w:jc w:val="both"/>
      </w:pPr>
      <w:r>
        <w:rPr>
          <w:rFonts w:ascii="Times New Roman"/>
          <w:b w:val="false"/>
          <w:i w:val="false"/>
          <w:color w:val="000000"/>
          <w:sz w:val="28"/>
        </w:rPr>
        <w:t xml:space="preserve">
      4.10.22 Участки пола на путях движения на расстоянии 0,6 м перед дверными проемами и входами на лестницы и пандусы, а также перед поворотом коммуникационных путей должны иметь предупредительную рифленую и (или) контрастно окрашенную поверхность. </w:t>
      </w:r>
    </w:p>
    <w:bookmarkEnd w:id="692"/>
    <w:bookmarkStart w:name="z727" w:id="693"/>
    <w:p>
      <w:pPr>
        <w:spacing w:after="0"/>
        <w:ind w:left="0"/>
        <w:jc w:val="both"/>
      </w:pPr>
      <w:r>
        <w:rPr>
          <w:rFonts w:ascii="Times New Roman"/>
          <w:b w:val="false"/>
          <w:i w:val="false"/>
          <w:color w:val="000000"/>
          <w:sz w:val="28"/>
        </w:rPr>
        <w:t>
      4.10.23 Ширина дверных и открытых проемов в стене, а также выходов из помещений и из коридоров на лестничную клетку должна быть не менее 0,9 м. При глубине откоса открытого проема более 1,0 м ширину проема следует принимать по ширине коммуникационного прохода, но не менее 1,2 м.</w:t>
      </w:r>
    </w:p>
    <w:bookmarkEnd w:id="693"/>
    <w:bookmarkStart w:name="z728" w:id="694"/>
    <w:p>
      <w:pPr>
        <w:spacing w:after="0"/>
        <w:ind w:left="0"/>
        <w:jc w:val="both"/>
      </w:pPr>
      <w:r>
        <w:rPr>
          <w:rFonts w:ascii="Times New Roman"/>
          <w:b w:val="false"/>
          <w:i w:val="false"/>
          <w:color w:val="000000"/>
          <w:sz w:val="28"/>
        </w:rPr>
        <w:t>
      4.10.24 Дверные проемы, как правило, не должны иметь порогов и перепадов высот пола. При необходимости устройства порогов их высота или перепад высот не должен превышать 0,025 м.</w:t>
      </w:r>
    </w:p>
    <w:bookmarkEnd w:id="694"/>
    <w:bookmarkStart w:name="z729" w:id="695"/>
    <w:p>
      <w:pPr>
        <w:spacing w:after="0"/>
        <w:ind w:left="0"/>
        <w:jc w:val="both"/>
      </w:pPr>
      <w:r>
        <w:rPr>
          <w:rFonts w:ascii="Times New Roman"/>
          <w:b w:val="false"/>
          <w:i w:val="false"/>
          <w:color w:val="000000"/>
          <w:sz w:val="28"/>
        </w:rPr>
        <w:t>
      4.10.25 В полотнах наружных дверей, доступных инвалидам, следует предусматривать смотровые панели, заполненные прозрачным и ударопрочным материалом, нижняя часть которых должна располагаться в пределах 0,3-0,9 м от уровня пола. Нижняя часть дверных полотен на высоту не менее 0,3 м от уровня пола должна быть защищена противоударной полосой.</w:t>
      </w:r>
    </w:p>
    <w:bookmarkEnd w:id="695"/>
    <w:bookmarkStart w:name="z730" w:id="696"/>
    <w:p>
      <w:pPr>
        <w:spacing w:after="0"/>
        <w:ind w:left="0"/>
        <w:jc w:val="both"/>
      </w:pPr>
      <w:r>
        <w:rPr>
          <w:rFonts w:ascii="Times New Roman"/>
          <w:b w:val="false"/>
          <w:i w:val="false"/>
          <w:color w:val="000000"/>
          <w:sz w:val="28"/>
        </w:rPr>
        <w:t>
      4.10.26 Прозрачные двери и ограждения следует выполнять из ударопрочного материала. На прозрачных полотнах дверей следует предусматривать яркую контрастную маркировку высотой не менее 0,1 м и шириной не менее 0,2 м, расположенную на уровне не ниже 1,2 м и не выше 1,5 м от поверхности пешеходного пути.</w:t>
      </w:r>
    </w:p>
    <w:bookmarkEnd w:id="696"/>
    <w:bookmarkStart w:name="z731" w:id="697"/>
    <w:p>
      <w:pPr>
        <w:spacing w:after="0"/>
        <w:ind w:left="0"/>
        <w:jc w:val="both"/>
      </w:pPr>
      <w:r>
        <w:rPr>
          <w:rFonts w:ascii="Times New Roman"/>
          <w:b w:val="false"/>
          <w:i w:val="false"/>
          <w:color w:val="000000"/>
          <w:sz w:val="28"/>
        </w:rPr>
        <w:t>
      4.10.27 На путях движения МГН не допускается применять вращающиеся двери и турникеты.</w:t>
      </w:r>
    </w:p>
    <w:bookmarkEnd w:id="697"/>
    <w:bookmarkStart w:name="z732" w:id="698"/>
    <w:p>
      <w:pPr>
        <w:spacing w:after="0"/>
        <w:ind w:left="0"/>
        <w:jc w:val="both"/>
      </w:pPr>
      <w:r>
        <w:rPr>
          <w:rFonts w:ascii="Times New Roman"/>
          <w:b w:val="false"/>
          <w:i w:val="false"/>
          <w:color w:val="000000"/>
          <w:sz w:val="28"/>
        </w:rPr>
        <w:t>
      4.10.28 На путях движения МГН рекомендуется применять двери на петлях одностороннего действия с фиксаторами в положениях "открыто" и "закрыто". Следует также применять двери, обеспечивающие задержку автоматического закрывания дверей продолжительностью не менее 5 с.</w:t>
      </w:r>
    </w:p>
    <w:bookmarkEnd w:id="698"/>
    <w:bookmarkStart w:name="z733" w:id="699"/>
    <w:p>
      <w:pPr>
        <w:spacing w:after="0"/>
        <w:ind w:left="0"/>
        <w:jc w:val="both"/>
      </w:pPr>
      <w:r>
        <w:rPr>
          <w:rFonts w:ascii="Times New Roman"/>
          <w:b w:val="false"/>
          <w:i w:val="false"/>
          <w:color w:val="000000"/>
          <w:sz w:val="28"/>
        </w:rPr>
        <w:t>
      4.10.29 Ширина марша лестниц, доступных МГН, должна быть не менее 1,35 м. При расчетной ширине марша лестницы 2,5 м и более следует предусматривать дополнительные разделительные поручни.</w:t>
      </w:r>
    </w:p>
    <w:bookmarkEnd w:id="699"/>
    <w:bookmarkStart w:name="z734" w:id="700"/>
    <w:p>
      <w:pPr>
        <w:spacing w:after="0"/>
        <w:ind w:left="0"/>
        <w:jc w:val="both"/>
      </w:pPr>
      <w:r>
        <w:rPr>
          <w:rFonts w:ascii="Times New Roman"/>
          <w:b w:val="false"/>
          <w:i w:val="false"/>
          <w:color w:val="000000"/>
          <w:sz w:val="28"/>
        </w:rPr>
        <w:t>
      4.10.30 Все ступени в пределах марша должны быть одинаковой геометрии и размеров по ширине проступи и высоте подъема ступеней.</w:t>
      </w:r>
    </w:p>
    <w:bookmarkEnd w:id="700"/>
    <w:bookmarkStart w:name="z735" w:id="701"/>
    <w:p>
      <w:pPr>
        <w:spacing w:after="0"/>
        <w:ind w:left="0"/>
        <w:jc w:val="both"/>
      </w:pPr>
      <w:r>
        <w:rPr>
          <w:rFonts w:ascii="Times New Roman"/>
          <w:b w:val="false"/>
          <w:i w:val="false"/>
          <w:color w:val="000000"/>
          <w:sz w:val="28"/>
        </w:rPr>
        <w:t>
      4.10.31 Ширина проступей лестниц должна быть не менее 0,3 м, а высота подъема ступеней - не более 0,15 м. Уклоны лестниц должны быть не более 1:2.</w:t>
      </w:r>
    </w:p>
    <w:bookmarkEnd w:id="701"/>
    <w:bookmarkStart w:name="z736" w:id="702"/>
    <w:p>
      <w:pPr>
        <w:spacing w:after="0"/>
        <w:ind w:left="0"/>
        <w:jc w:val="both"/>
      </w:pPr>
      <w:r>
        <w:rPr>
          <w:rFonts w:ascii="Times New Roman"/>
          <w:b w:val="false"/>
          <w:i w:val="false"/>
          <w:color w:val="000000"/>
          <w:sz w:val="28"/>
        </w:rPr>
        <w:t>
      4.10.32 Ступени лестниц на путях движения инвалидов и других маломобильных групп населения должны быть сплошными, ровными, без выступов и с шероховатой поверхностью. Ребро ступени должно иметь закругление радиусом не более 0,05 м. Боковые края ступеней, не примыкающие к стенам, должны иметь бортики высотой не менее 0,02 м.</w:t>
      </w:r>
    </w:p>
    <w:bookmarkEnd w:id="702"/>
    <w:bookmarkStart w:name="z737" w:id="703"/>
    <w:p>
      <w:pPr>
        <w:spacing w:after="0"/>
        <w:ind w:left="0"/>
        <w:jc w:val="both"/>
      </w:pPr>
      <w:r>
        <w:rPr>
          <w:rFonts w:ascii="Times New Roman"/>
          <w:b w:val="false"/>
          <w:i w:val="false"/>
          <w:color w:val="000000"/>
          <w:sz w:val="28"/>
        </w:rPr>
        <w:t>
      4.10.33 Максимальная высота одного подъема (марша) пандуса не должна превышать 0,8 м при уклоне не более 8%. При перепаде высот пола на путях движения 0,2 м и менее допускается увеличивать уклон пандуса до 10%. Ширина пандуса при исключительно одностороннем движении должна быть не менее 1,0 м, в остальных случаях - принимать по ширине полосы движения не менее 1.8м.</w:t>
      </w:r>
    </w:p>
    <w:bookmarkEnd w:id="703"/>
    <w:bookmarkStart w:name="z738" w:id="704"/>
    <w:p>
      <w:pPr>
        <w:spacing w:after="0"/>
        <w:ind w:left="0"/>
        <w:jc w:val="both"/>
      </w:pPr>
      <w:r>
        <w:rPr>
          <w:rFonts w:ascii="Times New Roman"/>
          <w:b w:val="false"/>
          <w:i w:val="false"/>
          <w:color w:val="000000"/>
          <w:sz w:val="28"/>
        </w:rPr>
        <w:t>
      4.10.34 Площадка на горизонтальном участке пандуса при прямом пути движения или на повороте должна быть глубиной не менее 1,5 м.</w:t>
      </w:r>
    </w:p>
    <w:bookmarkEnd w:id="704"/>
    <w:bookmarkStart w:name="z739" w:id="705"/>
    <w:p>
      <w:pPr>
        <w:spacing w:after="0"/>
        <w:ind w:left="0"/>
        <w:jc w:val="both"/>
      </w:pPr>
      <w:r>
        <w:rPr>
          <w:rFonts w:ascii="Times New Roman"/>
          <w:b w:val="false"/>
          <w:i w:val="false"/>
          <w:color w:val="000000"/>
          <w:sz w:val="28"/>
        </w:rPr>
        <w:t>
      4.10.35 Несущие конструкции пандусов следует выполнять из негорючих материалов с пределом огнестойкости не менее R60, а ограждающих конструкций помещений пандусов не менее R120.</w:t>
      </w:r>
    </w:p>
    <w:bookmarkEnd w:id="705"/>
    <w:bookmarkStart w:name="z740" w:id="706"/>
    <w:p>
      <w:pPr>
        <w:spacing w:after="0"/>
        <w:ind w:left="0"/>
        <w:jc w:val="both"/>
      </w:pPr>
      <w:r>
        <w:rPr>
          <w:rFonts w:ascii="Times New Roman"/>
          <w:b w:val="false"/>
          <w:i w:val="false"/>
          <w:color w:val="000000"/>
          <w:sz w:val="28"/>
        </w:rPr>
        <w:t>
      4.10.36 Необходимо предусматривать бортики высотой не менее 0,05 м по продольным краям маршей пандусов, а также вдоль кромки горизонтальных поверхностей при перепаде высот более 0,45 м для предотвращения соскальзывания трости или ноги.</w:t>
      </w:r>
    </w:p>
    <w:bookmarkEnd w:id="706"/>
    <w:bookmarkStart w:name="z741" w:id="707"/>
    <w:p>
      <w:pPr>
        <w:spacing w:after="0"/>
        <w:ind w:left="0"/>
        <w:jc w:val="both"/>
      </w:pPr>
      <w:r>
        <w:rPr>
          <w:rFonts w:ascii="Times New Roman"/>
          <w:b w:val="false"/>
          <w:i w:val="false"/>
          <w:color w:val="000000"/>
          <w:sz w:val="28"/>
        </w:rPr>
        <w:t>
      4.10.37 Вдоль обеих сторон всех лестниц и пандусов, а также у всех перепадов высот более 0,45 м необходимо устанавливать ограждения с поручнями. Поручни пандусов следует, как правило, располагать на высоте 0,7 и 0,9 м, у лестниц - на высоте 0,9 м, а в дошкольных учреждениях также и на высоте 0,5 м.</w:t>
      </w:r>
    </w:p>
    <w:bookmarkEnd w:id="707"/>
    <w:bookmarkStart w:name="z742" w:id="708"/>
    <w:p>
      <w:pPr>
        <w:spacing w:after="0"/>
        <w:ind w:left="0"/>
        <w:jc w:val="both"/>
      </w:pPr>
      <w:r>
        <w:rPr>
          <w:rFonts w:ascii="Times New Roman"/>
          <w:b w:val="false"/>
          <w:i w:val="false"/>
          <w:color w:val="000000"/>
          <w:sz w:val="28"/>
        </w:rPr>
        <w:t>
      4.10.38 Поручень перил с внутренней стороны лестницы должен быть непрерывным по всей ее высоте. Завершающие части поручня должны быть длиннее марша или наклонной части пандуса на 0,3 м.</w:t>
      </w:r>
    </w:p>
    <w:bookmarkEnd w:id="708"/>
    <w:bookmarkStart w:name="z743" w:id="709"/>
    <w:p>
      <w:pPr>
        <w:spacing w:after="0"/>
        <w:ind w:left="0"/>
        <w:jc w:val="both"/>
      </w:pPr>
      <w:r>
        <w:rPr>
          <w:rFonts w:ascii="Times New Roman"/>
          <w:b w:val="false"/>
          <w:i w:val="false"/>
          <w:color w:val="000000"/>
          <w:sz w:val="28"/>
        </w:rPr>
        <w:t>
      4.10.39 Здания аэровокзалов следует оборудовать пассажирскими лифтами или подъемными платформами в случае размещения помещений, посещаемых инвалидами на креслах-колясках, на этажах выше или ниже этажа основного входа в здание (первого этажа). Выбор способа подъема инвалидов и возможность дублирования этих способов подъема устанавливаются в задании на проектирование.</w:t>
      </w:r>
    </w:p>
    <w:bookmarkEnd w:id="709"/>
    <w:bookmarkStart w:name="z744" w:id="710"/>
    <w:p>
      <w:pPr>
        <w:spacing w:after="0"/>
        <w:ind w:left="0"/>
        <w:jc w:val="both"/>
      </w:pPr>
      <w:r>
        <w:rPr>
          <w:rFonts w:ascii="Times New Roman"/>
          <w:b w:val="false"/>
          <w:i w:val="false"/>
          <w:color w:val="000000"/>
          <w:sz w:val="28"/>
        </w:rPr>
        <w:t>
      4.10.40 Параметры кабины лифта, предназначенного для пользования инвалидом на кресле-коляске, должны иметь внутренние размеры не менее, м.: ширина -1,1; глубина - 1,4. Ширина дверного проема не менее 0,9 м</w:t>
      </w:r>
    </w:p>
    <w:bookmarkEnd w:id="710"/>
    <w:bookmarkStart w:name="z745" w:id="711"/>
    <w:p>
      <w:pPr>
        <w:spacing w:after="0"/>
        <w:ind w:left="0"/>
        <w:jc w:val="both"/>
      </w:pPr>
      <w:r>
        <w:rPr>
          <w:rFonts w:ascii="Times New Roman"/>
          <w:b w:val="false"/>
          <w:i w:val="false"/>
          <w:color w:val="000000"/>
          <w:sz w:val="28"/>
        </w:rPr>
        <w:t>
      4.10.41 В подвальном или цокольном этаже перед дверью лифта для инвалидов необходимо устройство тамбур - шлюза.</w:t>
      </w:r>
    </w:p>
    <w:bookmarkEnd w:id="711"/>
    <w:bookmarkStart w:name="z746" w:id="712"/>
    <w:p>
      <w:pPr>
        <w:spacing w:after="0"/>
        <w:ind w:left="0"/>
        <w:jc w:val="both"/>
      </w:pPr>
      <w:r>
        <w:rPr>
          <w:rFonts w:ascii="Times New Roman"/>
          <w:b w:val="false"/>
          <w:i w:val="false"/>
          <w:color w:val="000000"/>
          <w:sz w:val="28"/>
        </w:rPr>
        <w:t>
      4.10.42 Световая и звуковая информирующая сигнализация, соответствующая требованиям действующих нормативных документов, должна быть предусмотрена у каждой двери лифта, предназначенного для инвалидов на креслах-колясках.</w:t>
      </w:r>
    </w:p>
    <w:bookmarkEnd w:id="712"/>
    <w:bookmarkStart w:name="z747" w:id="713"/>
    <w:p>
      <w:pPr>
        <w:spacing w:after="0"/>
        <w:ind w:left="0"/>
        <w:jc w:val="both"/>
      </w:pPr>
      <w:r>
        <w:rPr>
          <w:rFonts w:ascii="Times New Roman"/>
          <w:b w:val="false"/>
          <w:i w:val="false"/>
          <w:color w:val="000000"/>
          <w:sz w:val="28"/>
        </w:rPr>
        <w:t>
      4.10.43 Число лифтов устанавливается согласно расчету, но не менее одного в здании с количеством этажей два и более при наличии на этажах помещений обслуживания пассажиров.</w:t>
      </w:r>
    </w:p>
    <w:bookmarkEnd w:id="713"/>
    <w:bookmarkStart w:name="z748" w:id="714"/>
    <w:p>
      <w:pPr>
        <w:spacing w:after="0"/>
        <w:ind w:left="0"/>
        <w:jc w:val="both"/>
      </w:pPr>
      <w:r>
        <w:rPr>
          <w:rFonts w:ascii="Times New Roman"/>
          <w:b w:val="false"/>
          <w:i w:val="false"/>
          <w:color w:val="000000"/>
          <w:sz w:val="28"/>
        </w:rPr>
        <w:t>
      4.10.44 Следует применять лифты, оснащенные системами управления и противодымной защиты, соответствующими требованиям действующих нормативных документов.</w:t>
      </w:r>
    </w:p>
    <w:bookmarkEnd w:id="714"/>
    <w:bookmarkStart w:name="z749" w:id="715"/>
    <w:p>
      <w:pPr>
        <w:spacing w:after="0"/>
        <w:ind w:left="0"/>
        <w:jc w:val="both"/>
      </w:pPr>
      <w:r>
        <w:rPr>
          <w:rFonts w:ascii="Times New Roman"/>
          <w:b w:val="false"/>
          <w:i w:val="false"/>
          <w:color w:val="000000"/>
          <w:sz w:val="28"/>
        </w:rPr>
        <w:t>
      4.10.45 Установку подъемных платформ для инвалидов с поражением опорно-двигательного аппарата, в том числе на креслах-колясках, следует предусматривать в соответствии с требованиями действующих нормативных документов.</w:t>
      </w:r>
    </w:p>
    <w:bookmarkEnd w:id="715"/>
    <w:bookmarkStart w:name="z750" w:id="716"/>
    <w:p>
      <w:pPr>
        <w:spacing w:after="0"/>
        <w:ind w:left="0"/>
        <w:jc w:val="both"/>
      </w:pPr>
      <w:r>
        <w:rPr>
          <w:rFonts w:ascii="Times New Roman"/>
          <w:b w:val="false"/>
          <w:i w:val="false"/>
          <w:color w:val="000000"/>
          <w:sz w:val="28"/>
        </w:rPr>
        <w:t>
      4.10.46 Проектные решения зданий аэровокзалов должны обеспечивать безопасность МГН с учетом мобильности инвалидов различных категорий.</w:t>
      </w:r>
    </w:p>
    <w:bookmarkEnd w:id="716"/>
    <w:bookmarkStart w:name="z751" w:id="717"/>
    <w:p>
      <w:pPr>
        <w:spacing w:after="0"/>
        <w:ind w:left="0"/>
        <w:jc w:val="both"/>
      </w:pPr>
      <w:r>
        <w:rPr>
          <w:rFonts w:ascii="Times New Roman"/>
          <w:b w:val="false"/>
          <w:i w:val="false"/>
          <w:color w:val="000000"/>
          <w:sz w:val="28"/>
        </w:rPr>
        <w:t>
      4.10.47 Места обслуживания МГН должны располагаться на минимально возможных расстояниях от эвакуационных выходов из помещений, с этажей и из зданий наружу. При этом расстояние от дверей помещения с пребыванием инвалидов, выходящего в тупиковый коридор, до эвакуационного выхода с этажа не должно превышать 15 м.</w:t>
      </w:r>
    </w:p>
    <w:bookmarkEnd w:id="717"/>
    <w:bookmarkStart w:name="z752" w:id="718"/>
    <w:p>
      <w:pPr>
        <w:spacing w:after="0"/>
        <w:ind w:left="0"/>
        <w:jc w:val="both"/>
      </w:pPr>
      <w:r>
        <w:rPr>
          <w:rFonts w:ascii="Times New Roman"/>
          <w:b w:val="false"/>
          <w:i w:val="false"/>
          <w:color w:val="000000"/>
          <w:sz w:val="28"/>
        </w:rPr>
        <w:t>
      4.10.48 Ширина (в свету) участков      эвакуационных путей, используемых МГН, должна быть не менее, м.:</w:t>
      </w:r>
    </w:p>
    <w:bookmarkEnd w:id="718"/>
    <w:bookmarkStart w:name="z753" w:id="719"/>
    <w:p>
      <w:pPr>
        <w:spacing w:after="0"/>
        <w:ind w:left="0"/>
        <w:jc w:val="both"/>
      </w:pPr>
      <w:r>
        <w:rPr>
          <w:rFonts w:ascii="Times New Roman"/>
          <w:b w:val="false"/>
          <w:i w:val="false"/>
          <w:color w:val="000000"/>
          <w:sz w:val="28"/>
        </w:rPr>
        <w:t>
      - дверей из помещений, с числом находящихся в них не более 15 человек............0,9;</w:t>
      </w:r>
    </w:p>
    <w:bookmarkEnd w:id="719"/>
    <w:bookmarkStart w:name="z754" w:id="720"/>
    <w:p>
      <w:pPr>
        <w:spacing w:after="0"/>
        <w:ind w:left="0"/>
        <w:jc w:val="both"/>
      </w:pPr>
      <w:r>
        <w:rPr>
          <w:rFonts w:ascii="Times New Roman"/>
          <w:b w:val="false"/>
          <w:i w:val="false"/>
          <w:color w:val="000000"/>
          <w:sz w:val="28"/>
        </w:rPr>
        <w:t>
      - проемов и дверей в остальных случаях; проходов внутри помещений................1,2;</w:t>
      </w:r>
    </w:p>
    <w:bookmarkEnd w:id="720"/>
    <w:bookmarkStart w:name="z755" w:id="721"/>
    <w:p>
      <w:pPr>
        <w:spacing w:after="0"/>
        <w:ind w:left="0"/>
        <w:jc w:val="both"/>
      </w:pPr>
      <w:r>
        <w:rPr>
          <w:rFonts w:ascii="Times New Roman"/>
          <w:b w:val="false"/>
          <w:i w:val="false"/>
          <w:color w:val="000000"/>
          <w:sz w:val="28"/>
        </w:rPr>
        <w:t>
      - переходных лоджий и балконов................................................................................1,5;</w:t>
      </w:r>
    </w:p>
    <w:bookmarkEnd w:id="721"/>
    <w:bookmarkStart w:name="z756" w:id="722"/>
    <w:p>
      <w:pPr>
        <w:spacing w:after="0"/>
        <w:ind w:left="0"/>
        <w:jc w:val="both"/>
      </w:pPr>
      <w:r>
        <w:rPr>
          <w:rFonts w:ascii="Times New Roman"/>
          <w:b w:val="false"/>
          <w:i w:val="false"/>
          <w:color w:val="000000"/>
          <w:sz w:val="28"/>
        </w:rPr>
        <w:t>
      - коридоров, пандусов, используемых для эвакуации...............................................1,8;</w:t>
      </w:r>
    </w:p>
    <w:bookmarkEnd w:id="722"/>
    <w:bookmarkStart w:name="z757" w:id="723"/>
    <w:p>
      <w:pPr>
        <w:spacing w:after="0"/>
        <w:ind w:left="0"/>
        <w:jc w:val="both"/>
      </w:pPr>
      <w:r>
        <w:rPr>
          <w:rFonts w:ascii="Times New Roman"/>
          <w:b w:val="false"/>
          <w:i w:val="false"/>
          <w:color w:val="000000"/>
          <w:sz w:val="28"/>
        </w:rPr>
        <w:t>
      4.10.49 Конструкции эвакуационных путей должны быть класса КО (непожароопасные), предел их огнестойкости должен соответствовать требованиям СП РК 2.02-20.</w:t>
      </w:r>
    </w:p>
    <w:bookmarkEnd w:id="723"/>
    <w:bookmarkStart w:name="z758" w:id="724"/>
    <w:p>
      <w:pPr>
        <w:spacing w:after="0"/>
        <w:ind w:left="0"/>
        <w:jc w:val="both"/>
      </w:pPr>
      <w:r>
        <w:rPr>
          <w:rFonts w:ascii="Times New Roman"/>
          <w:b w:val="false"/>
          <w:i w:val="false"/>
          <w:color w:val="000000"/>
          <w:sz w:val="28"/>
        </w:rPr>
        <w:t>
      4.10.50 Туалетную комнату для МГН необходимо предусматривать при уборных для пассажиров. Размер комнаты в плане, при установке унитаза и умывальника, должен быть не менее 2.1*1.8м. Ширина дверного проема не менее 0.9м.</w:t>
      </w:r>
    </w:p>
    <w:bookmarkEnd w:id="724"/>
    <w:bookmarkStart w:name="z759" w:id="725"/>
    <w:p>
      <w:pPr>
        <w:spacing w:after="0"/>
        <w:ind w:left="0"/>
        <w:jc w:val="both"/>
      </w:pPr>
      <w:r>
        <w:rPr>
          <w:rFonts w:ascii="Times New Roman"/>
          <w:b w:val="false"/>
          <w:i w:val="false"/>
          <w:color w:val="000000"/>
          <w:sz w:val="28"/>
        </w:rPr>
        <w:t>
      4.10.51 В малых вокзалах допускается вместо отдельной туалетной комнаты предусматривать универсальную кабину для МГН. доступную для всех категорий граждан.</w:t>
      </w:r>
    </w:p>
    <w:bookmarkEnd w:id="725"/>
    <w:bookmarkStart w:name="z760" w:id="726"/>
    <w:p>
      <w:pPr>
        <w:spacing w:after="0"/>
        <w:ind w:left="0"/>
        <w:jc w:val="both"/>
      </w:pPr>
      <w:r>
        <w:rPr>
          <w:rFonts w:ascii="Times New Roman"/>
          <w:b w:val="false"/>
          <w:i w:val="false"/>
          <w:color w:val="000000"/>
          <w:sz w:val="28"/>
        </w:rPr>
        <w:t>
      4.10.52 Универсальная кабина уборной общего пользования должна иметь размеры в плане не менее, м: ширина- 1,65, глубина- 1,8. В кабине рядом с унитазом следует предусматривать пространство для размещения кресла-коляски, а также крючки для одежды, костылей и других принадлежностей. При этом дверной проем в уборную и дверь в кабину должны иметь ширину 0.9м.</w:t>
      </w:r>
    </w:p>
    <w:bookmarkEnd w:id="726"/>
    <w:bookmarkStart w:name="z761" w:id="727"/>
    <w:p>
      <w:pPr>
        <w:spacing w:after="0"/>
        <w:ind w:left="0"/>
        <w:jc w:val="left"/>
      </w:pPr>
      <w:r>
        <w:rPr>
          <w:rFonts w:ascii="Times New Roman"/>
          <w:b/>
          <w:i w:val="false"/>
          <w:color w:val="000000"/>
        </w:rPr>
        <w:t xml:space="preserve"> Таблица 14 - Положения международных стандартов обслуживания пассажиров с ограниченными возможностями (PRM - Persons with reduced mobility) на воздушном транспорте</w:t>
      </w:r>
    </w:p>
    <w:bookmarkEnd w:id="7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9"/>
        <w:gridCol w:w="1259"/>
        <w:gridCol w:w="4051"/>
        <w:gridCol w:w="5453"/>
        <w:gridCol w:w="278"/>
      </w:tblGrid>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Рекомендуемые
</w:t>
            </w:r>
          </w:p>
        </w:tc>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Рекомендуемые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Рекомендуемые параметры оценки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п.п.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для
</w:t>
            </w:r>
          </w:p>
        </w:tc>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показатели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качества услуг и обслуживания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контроля
</w:t>
            </w:r>
          </w:p>
        </w:tc>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доступности и
</w:t>
            </w:r>
          </w:p>
        </w:tc>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качества
</w:t>
            </w:r>
          </w:p>
        </w:tc>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обслуживания лиц
</w:t>
            </w:r>
          </w:p>
        </w:tc>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 ограниченными
</w:t>
            </w:r>
          </w:p>
        </w:tc>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возможностями
</w:t>
            </w:r>
          </w:p>
        </w:tc>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w:t>
            </w:r>
          </w:p>
        </w:tc>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Программы</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программ у авиакомпаний</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авиакомпаний и</w:t>
            </w:r>
          </w:p>
        </w:tc>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подготовки</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аэропортов по подготовке собственного</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аэропортов и</w:t>
            </w:r>
          </w:p>
        </w:tc>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обслуживания</w:t>
            </w:r>
          </w:p>
        </w:tc>
        <w:tc>
          <w:tcPr>
            <w:tcW w:w="5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персонала агентов, отвечающих</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PRMs</w:t>
            </w:r>
          </w:p>
        </w:tc>
        <w:tc>
          <w:tcPr>
            <w:tcW w:w="0" w:type="auto"/>
            <w:vMerge/>
            <w:tcBorders>
              <w:top w:val="nil"/>
              <w:left w:val="single" w:color="cfcfcf" w:sz="5"/>
              <w:bottom w:val="single" w:color="cfcfcf" w:sz="5"/>
              <w:right w:val="single" w:color="cfcfcf" w:sz="5"/>
            </w:tcBorders>
          </w:tcP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агентов по</w:t>
            </w:r>
          </w:p>
        </w:tc>
        <w:tc>
          <w:tcPr>
            <w:tcW w:w="0" w:type="auto"/>
            <w:vMerge/>
            <w:tcBorders>
              <w:top w:val="nil"/>
              <w:left w:val="single" w:color="cfcfcf" w:sz="5"/>
              <w:bottom w:val="single" w:color="cfcfcf" w:sz="5"/>
              <w:right w:val="single" w:color="cfcfcf" w:sz="5"/>
            </w:tcBorders>
          </w:tcPr>
          <w:p/>
        </w:tc>
        <w:tc>
          <w:tcPr>
            <w:tcW w:w="5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принятым ими правилам и стандартам</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обслуживанию</w:t>
            </w:r>
          </w:p>
        </w:tc>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обслуживания PRMs. Программы должны</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пассажирских</w:t>
            </w:r>
          </w:p>
        </w:tc>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учитывать уровень непосредственного</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перевозок</w:t>
            </w:r>
          </w:p>
        </w:tc>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взаимодействия категорий персонала с</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PRMs. Согласование программ с</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62" w:id="728"/>
    <w:p>
      <w:pPr>
        <w:spacing w:after="0"/>
        <w:ind w:left="0"/>
        <w:jc w:val="left"/>
      </w:pPr>
      <w:r>
        <w:rPr>
          <w:rFonts w:ascii="Times New Roman"/>
          <w:b/>
          <w:i w:val="false"/>
          <w:color w:val="000000"/>
        </w:rPr>
        <w:t xml:space="preserve"> Таблица 14 (продолжение)</w:t>
      </w:r>
    </w:p>
    <w:bookmarkEnd w:id="7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6"/>
        <w:gridCol w:w="2747"/>
        <w:gridCol w:w="2747"/>
        <w:gridCol w:w="6020"/>
      </w:tblGrid>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экспертами организаций инвалидов.</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условий в</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стандарта качества</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аэропорту для</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стандарта</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обслуживания PRMs в аэропорту,</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обслуживания PRMs</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качества</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требований к парковкам, стоянкам,</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обслуживания</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остановкам, местам встречи на</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PRMs в</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привокзальной площади, схемам</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аэропорту и его</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движения PRMs на</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привокзальной площади и в аэровокзале,</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бытовым услугам и сервисному</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обслуживанию; скорости и комфортности</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обслуживания пассажирских</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авиаперевозок; информационному</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обслуживанию; подготовке персонала.</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Доступность для свободного</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ознакомления со стандартом всех</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заинтересованных лиц и возможность</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получения необходимых консультаций по</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телефону и электронным средствам</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коммуникаций. Привлечение к разработке</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стандарта аэропорта по обслуживанию</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PRMs и контроля выполнения экспертов</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организаций инвалидов.</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Прибытие в</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Личный</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специальной разметки остановки</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аэропорт</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автомобилей с PRMs в зоне у входа в</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аэровокзал с учетом высадки и посадки</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PRMs, видимого знака стоянки PRMs.</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ОборудованиеостановкиPRMs</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специальным пультом вызова помощи,</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расположенным на уровне 700-1200 мм</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 уровнем земли. PRMs.</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63" w:id="729"/>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14 (продолжение)</w:t>
      </w:r>
    </w:p>
    <w:bookmarkEnd w:id="7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7"/>
        <w:gridCol w:w="1067"/>
        <w:gridCol w:w="3731"/>
        <w:gridCol w:w="234"/>
        <w:gridCol w:w="6201"/>
      </w:tblGrid>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Такси</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специальной разметки остановки</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такси с PRMs в зоне у входа в аэровокзал</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учетом высадки и посадки PRMs,</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видимого знака стоянки PRMs.</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остановки PRMs</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специальным пультом вызова помощи,</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расположенным на уровне 700-1200 мм</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 уровнем земли. Наличие информации</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заказе такси для перевозки PRMs на</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странице аэропорта.</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доступность получения</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Перемещение с зоны</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оказанию помощи PRMs при</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перемещении из зон стоянок и остановок</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парковки в</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общественного и личного транспорта в</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аэровокзал.</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аэровокзале.</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специальной зоны встречи</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рельефных тактильных</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обозначений (дорожек) путей движения,</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звукового информатора при входе в</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PRMs в</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аэровокзала для лиц с нарушением</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аэровокзале</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зрения, а также установленных на уровне</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метра 60 см над уровнем пола знака</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(лайтбокс) с указанием места встречи в</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аэропорту PRMs по прилету и вылету.</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Передвижение по</w:t>
            </w:r>
          </w:p>
        </w:tc>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помощи</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доступность помощи PRMs</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аэропорту и посадка</w:t>
            </w:r>
          </w:p>
        </w:tc>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передвижении по территории</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борт воздушного</w:t>
            </w:r>
          </w:p>
        </w:tc>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аэропорта и посадки на борт воздушного</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судна</w:t>
            </w:r>
          </w:p>
        </w:tc>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судна со стороны персонала аэропорта,</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авиапассажирского перевозчика и их</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агентов. Наличие в аэропорту</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специального автотранспорта и</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механизмов для транспортировки,</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подъема/спуска PRMs на борт воздушного</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судна и обратно.</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движения</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доступность, в том числе для</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 с нарушением слуха и зрения, в виде</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рельефных дорожек на полу, рельефных</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 и схемы здания, бегущей строки и</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64" w:id="730"/>
    <w:p>
      <w:pPr>
        <w:spacing w:after="0"/>
        <w:ind w:left="0"/>
        <w:jc w:val="left"/>
      </w:pPr>
      <w:r>
        <w:rPr>
          <w:rFonts w:ascii="Times New Roman"/>
          <w:b/>
          <w:i w:val="false"/>
          <w:color w:val="000000"/>
        </w:rPr>
        <w:t xml:space="preserve"> Таблица 14 (продолжение)</w:t>
      </w:r>
    </w:p>
    <w:bookmarkEnd w:id="7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8"/>
        <w:gridCol w:w="1678"/>
        <w:gridCol w:w="1678"/>
        <w:gridCol w:w="7266"/>
      </w:tblGrid>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светового табло информации о</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схеме организации движения PRMs по</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привокзальной территории аэропорта и по</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аэровокзалу. Постоянный контроль со</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стороны администрации и ответственных</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 аэропорта за отсутствием барьеров</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передвижения PRM.</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Прохождение</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доступность специальной</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помощи</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медицинской помощи для PRMs со</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обслуживания</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стороны персонала авиакомпании,</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пассажирских</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аэропорта, служб государственного</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авиаперевозок в</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контроля, их агентов при прохождении</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аэропорту</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формальных процедур обслуживания</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пассажирских авиаперевозок по прилету и</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вылету в аэропорту.</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Доступность</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необходимых технических и</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организационных условий для</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прохождения PRMs формальных</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 обслуживания пассажирских</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авиаперевозок в аэропорту.</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согласованной всеми службами</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технологии</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аэропорта и органами государственного</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контроля технологии и технологического</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 обслуживания пассажирских</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авиаперевозок PRMs с учетом специфики</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аэропорта и доступности перевозки для</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PRMs.</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Предварительное бронирование на рейсе</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места для</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 предназначенных мест для</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посадки</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посадки PRMs, при получении</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предварительной информации о</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бронировании перевозки.</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 распределяет специально</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предназначенных мест для посадки PRMs</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последнюю очередь.</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подготовки персонала по</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персонала</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безопасному обслуживанию, корректной</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терминологии и этике, базовым навыкам</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коммуникации с лицами с сенсорной</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инвалидностью, непосредственно</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765" w:id="731"/>
    <w:p>
      <w:pPr>
        <w:spacing w:after="0"/>
        <w:ind w:left="0"/>
        <w:jc w:val="left"/>
      </w:pPr>
      <w:r>
        <w:rPr>
          <w:rFonts w:ascii="Times New Roman"/>
          <w:b/>
          <w:i w:val="false"/>
          <w:color w:val="000000"/>
        </w:rPr>
        <w:t xml:space="preserve"> Таблица 14 (продолжение)</w:t>
      </w:r>
    </w:p>
    <w:bookmarkEnd w:id="7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7"/>
        <w:gridCol w:w="1677"/>
        <w:gridCol w:w="1677"/>
        <w:gridCol w:w="7269"/>
      </w:tblGrid>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участвующего в обслуживании</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пассажирских авиаперевозок PRMs в</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аэропорту по: методике общения;</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оказанию первой медицинской помощи;</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технологии обслуживания, оказанию</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помощи при прохождении процедур</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регистрации, досмотра, контроля.</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Скорость</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Гарантированное минимальное время</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прохождения PRMs формальностей</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обслуживания пассажирских</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авиаперевозок в аэропорту на вылет и</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прилет, на внутренних и международных</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рейсах, для трансферных и транзитных</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пассажиров должно быть опубликовано в</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доступной форме на официальной</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странице аэропорта и доведено</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авиакомпаний и их агентов.</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Ожидание</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вылете.</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помощи в</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предварительном бронировании</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аэропорту</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обслуживания PRMs по прибытию в</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аэропорт от 5 до 10 минут.</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отсутствии предварительного</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бронирования обслуживания PRMs, по</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прибытию в аэропорт от 5 до 20 минут.</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прилету в аэропорт.</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предварительном бронировании</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обслуживания PRMs по прилету в</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аэропорт от 5 до 10 минут.</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отсутствии предварительного</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бронирования обслуживания PRMs по</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прилету в аэропорт от 5 до 15 минут.</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Доступность</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препятствий для</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передвижения, удобство пользования и</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 для PRMs с учетом</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особенностей лиц с разными видами</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инвалидности, в том числе по зрению,</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слуху, речи, с нарушением интеллекта и</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психики.</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Туалетные</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во всех зонах обслуживания и</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комнаты</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ожидания PRMs в аэропорту специально</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66" w:id="732"/>
    <w:p>
      <w:pPr>
        <w:spacing w:after="0"/>
        <w:ind w:left="0"/>
        <w:jc w:val="left"/>
      </w:pPr>
      <w:r>
        <w:rPr>
          <w:rFonts w:ascii="Times New Roman"/>
          <w:b/>
          <w:i w:val="false"/>
          <w:color w:val="000000"/>
        </w:rPr>
        <w:t xml:space="preserve"> Таблица 14 (продолжение)</w:t>
      </w:r>
    </w:p>
    <w:bookmarkEnd w:id="7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6"/>
        <w:gridCol w:w="3412"/>
        <w:gridCol w:w="3412"/>
        <w:gridCol w:w="4500"/>
      </w:tblGrid>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оборудованных для PRMs туалетных</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 Оказание помощи по</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передвижению PRMs в туалетные кабины.</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пиктограмм и указателей по</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Брайлю с указанием места расположения</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туалетных кабин для PRMs.</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за</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функционирование в аэропорту</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выполнением</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 менеджмента качества</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требований по</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внутреннего и</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обслуживания PRMs. Привлечение к</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внешнего</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независимому аудиту качества</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качественного</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аудита качества</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обслуживания PRMs экспертов</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обслуживания PRMs</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обслуживания</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инвалидов. Наличие плана</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аэропортах</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PRMs в</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работу по повышению качества</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аэропорту</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обслуживания PRMs.</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767" w:id="733"/>
    <w:p>
      <w:pPr>
        <w:spacing w:after="0"/>
        <w:ind w:left="0"/>
        <w:jc w:val="both"/>
      </w:pPr>
      <w:r>
        <w:rPr>
          <w:rFonts w:ascii="Times New Roman"/>
          <w:b w:val="false"/>
          <w:i w:val="false"/>
          <w:color w:val="000000"/>
          <w:sz w:val="28"/>
        </w:rPr>
        <w:t>
      4.11 Обеспечение безопасности при эксплуатации здания</w:t>
      </w:r>
    </w:p>
    <w:bookmarkEnd w:id="733"/>
    <w:bookmarkStart w:name="z768" w:id="734"/>
    <w:p>
      <w:pPr>
        <w:spacing w:after="0"/>
        <w:ind w:left="0"/>
        <w:jc w:val="both"/>
      </w:pPr>
      <w:r>
        <w:rPr>
          <w:rFonts w:ascii="Times New Roman"/>
          <w:b w:val="false"/>
          <w:i w:val="false"/>
          <w:color w:val="000000"/>
          <w:sz w:val="28"/>
        </w:rPr>
        <w:t>
      4.11.1 Коридоры должны быть по возможности прямыми и легко проглядываемыми.</w:t>
      </w:r>
    </w:p>
    <w:bookmarkEnd w:id="734"/>
    <w:bookmarkStart w:name="z769" w:id="735"/>
    <w:p>
      <w:pPr>
        <w:spacing w:after="0"/>
        <w:ind w:left="0"/>
        <w:jc w:val="both"/>
      </w:pPr>
      <w:r>
        <w:rPr>
          <w:rFonts w:ascii="Times New Roman"/>
          <w:b w:val="false"/>
          <w:i w:val="false"/>
          <w:color w:val="000000"/>
          <w:sz w:val="28"/>
        </w:rPr>
        <w:t>
      При проектировании коридоров следует избегать тупиков.</w:t>
      </w:r>
    </w:p>
    <w:bookmarkEnd w:id="735"/>
    <w:bookmarkStart w:name="z770" w:id="736"/>
    <w:p>
      <w:pPr>
        <w:spacing w:after="0"/>
        <w:ind w:left="0"/>
        <w:jc w:val="both"/>
      </w:pPr>
      <w:r>
        <w:rPr>
          <w:rFonts w:ascii="Times New Roman"/>
          <w:b w:val="false"/>
          <w:i w:val="false"/>
          <w:color w:val="000000"/>
          <w:sz w:val="28"/>
        </w:rPr>
        <w:t>
      4.11.2 Камеры видеонаблюдения должны устанавливаться с расчетом на максимальный обхват зоны слежения. Рекомендуется располагать камеры таким образом, чтобы камеры попадали под обзор соседних камер.</w:t>
      </w:r>
    </w:p>
    <w:bookmarkEnd w:id="736"/>
    <w:bookmarkStart w:name="z771" w:id="737"/>
    <w:p>
      <w:pPr>
        <w:spacing w:after="0"/>
        <w:ind w:left="0"/>
        <w:jc w:val="both"/>
      </w:pPr>
      <w:r>
        <w:rPr>
          <w:rFonts w:ascii="Times New Roman"/>
          <w:b w:val="false"/>
          <w:i w:val="false"/>
          <w:color w:val="000000"/>
          <w:sz w:val="28"/>
        </w:rPr>
        <w:t>
      4.11.3 Скорость записи и просмотра видеоизображения с камер видеонаблюдения должна составлять не менее 4 кадров в секунду. Для особо важных зон следует предусматривать камеры с более высокой частотой съемки. Срок хранения архива должен быть не менее 15 дней.</w:t>
      </w:r>
    </w:p>
    <w:bookmarkEnd w:id="737"/>
    <w:bookmarkStart w:name="z772" w:id="738"/>
    <w:p>
      <w:pPr>
        <w:spacing w:after="0"/>
        <w:ind w:left="0"/>
        <w:jc w:val="both"/>
      </w:pPr>
      <w:r>
        <w:rPr>
          <w:rFonts w:ascii="Times New Roman"/>
          <w:b w:val="false"/>
          <w:i w:val="false"/>
          <w:color w:val="000000"/>
          <w:sz w:val="28"/>
        </w:rPr>
        <w:t>
      4.11.4 Рекомендуется оснастить здание системами безопасности, в которых регистрируется время входа и выхода персонала, контролируются маршруты передвижения сотрудников и посетителей, выдаются отчеты о времени нахождения в каждом из помещений;</w:t>
      </w:r>
    </w:p>
    <w:bookmarkEnd w:id="738"/>
    <w:bookmarkStart w:name="z773" w:id="739"/>
    <w:p>
      <w:pPr>
        <w:spacing w:after="0"/>
        <w:ind w:left="0"/>
        <w:jc w:val="both"/>
      </w:pPr>
      <w:r>
        <w:rPr>
          <w:rFonts w:ascii="Times New Roman"/>
          <w:b w:val="false"/>
          <w:i w:val="false"/>
          <w:color w:val="000000"/>
          <w:sz w:val="28"/>
        </w:rPr>
        <w:t>
      4.11.5 В системах безопасности должна быть предусмотрена возможность тревожного сообщения на пульт поста охраны с указанием места возникновения тревоги на плане и желательно причиной.</w:t>
      </w:r>
    </w:p>
    <w:bookmarkEnd w:id="739"/>
    <w:bookmarkStart w:name="z774" w:id="740"/>
    <w:p>
      <w:pPr>
        <w:spacing w:after="0"/>
        <w:ind w:left="0"/>
        <w:jc w:val="both"/>
      </w:pPr>
      <w:r>
        <w:rPr>
          <w:rFonts w:ascii="Times New Roman"/>
          <w:b w:val="false"/>
          <w:i w:val="false"/>
          <w:color w:val="000000"/>
          <w:sz w:val="28"/>
        </w:rPr>
        <w:t xml:space="preserve">
      </w:t>
      </w:r>
      <w:r>
        <w:rPr>
          <w:rFonts w:ascii="Times New Roman"/>
          <w:b/>
          <w:i w:val="false"/>
          <w:color w:val="000000"/>
          <w:sz w:val="28"/>
        </w:rPr>
        <w:t>4.12 Охрана окружающей среды</w:t>
      </w:r>
    </w:p>
    <w:bookmarkEnd w:id="740"/>
    <w:bookmarkStart w:name="z775" w:id="741"/>
    <w:p>
      <w:pPr>
        <w:spacing w:after="0"/>
        <w:ind w:left="0"/>
        <w:jc w:val="both"/>
      </w:pPr>
      <w:r>
        <w:rPr>
          <w:rFonts w:ascii="Times New Roman"/>
          <w:b w:val="false"/>
          <w:i w:val="false"/>
          <w:color w:val="000000"/>
          <w:sz w:val="28"/>
        </w:rPr>
        <w:t>
      4.12.1 Регулярная профилактическая мокрая уборка прилегающих к аэровокзалу территорий с твердым покрытием и полив зеленых насаждений в теплое время года.</w:t>
      </w:r>
    </w:p>
    <w:bookmarkEnd w:id="741"/>
    <w:bookmarkStart w:name="z776" w:id="742"/>
    <w:p>
      <w:pPr>
        <w:spacing w:after="0"/>
        <w:ind w:left="0"/>
        <w:jc w:val="both"/>
      </w:pPr>
      <w:r>
        <w:rPr>
          <w:rFonts w:ascii="Times New Roman"/>
          <w:b w:val="false"/>
          <w:i w:val="false"/>
          <w:color w:val="000000"/>
          <w:sz w:val="28"/>
        </w:rPr>
        <w:t>
      4.12.2 Устройство локальных очистных сооружений на выпусках канализации для очистки стоков, концентрация загрязнений в которых превышает предельно - допустимые нормы для их сброса в наружные сети канализации.</w:t>
      </w:r>
    </w:p>
    <w:bookmarkEnd w:id="742"/>
    <w:bookmarkStart w:name="z777" w:id="743"/>
    <w:p>
      <w:pPr>
        <w:spacing w:after="0"/>
        <w:ind w:left="0"/>
        <w:jc w:val="left"/>
      </w:pPr>
      <w:r>
        <w:rPr>
          <w:rFonts w:ascii="Times New Roman"/>
          <w:b/>
          <w:i w:val="false"/>
          <w:color w:val="000000"/>
        </w:rPr>
        <w:t xml:space="preserve"> 5. ЭНЕРГОСБЕРЕЖЕНИЕ И РАЦИОНАЛЬНОЕ ИСПОЛЬЗОВАНИЕ</w:t>
      </w:r>
    </w:p>
    <w:bookmarkEnd w:id="743"/>
    <w:bookmarkStart w:name="z778" w:id="744"/>
    <w:p>
      <w:pPr>
        <w:spacing w:after="0"/>
        <w:ind w:left="0"/>
        <w:jc w:val="left"/>
      </w:pPr>
      <w:r>
        <w:rPr>
          <w:rFonts w:ascii="Times New Roman"/>
          <w:b/>
          <w:i w:val="false"/>
          <w:color w:val="000000"/>
        </w:rPr>
        <w:t xml:space="preserve"> ПРИРОДНЫХ РЕСУРСОВ</w:t>
      </w:r>
    </w:p>
    <w:bookmarkEnd w:id="744"/>
    <w:bookmarkStart w:name="z779" w:id="745"/>
    <w:p>
      <w:pPr>
        <w:spacing w:after="0"/>
        <w:ind w:left="0"/>
        <w:jc w:val="both"/>
      </w:pPr>
      <w:r>
        <w:rPr>
          <w:rFonts w:ascii="Times New Roman"/>
          <w:b w:val="false"/>
          <w:i w:val="false"/>
          <w:color w:val="000000"/>
          <w:sz w:val="28"/>
        </w:rPr>
        <w:t xml:space="preserve">
      </w:t>
      </w:r>
      <w:r>
        <w:rPr>
          <w:rFonts w:ascii="Times New Roman"/>
          <w:b/>
          <w:i w:val="false"/>
          <w:color w:val="000000"/>
          <w:sz w:val="28"/>
        </w:rPr>
        <w:t>5.1 Обеспечение энергоэффективности</w:t>
      </w:r>
    </w:p>
    <w:bookmarkEnd w:id="745"/>
    <w:bookmarkStart w:name="z780" w:id="746"/>
    <w:p>
      <w:pPr>
        <w:spacing w:after="0"/>
        <w:ind w:left="0"/>
        <w:jc w:val="both"/>
      </w:pPr>
      <w:r>
        <w:rPr>
          <w:rFonts w:ascii="Times New Roman"/>
          <w:b w:val="false"/>
          <w:i w:val="false"/>
          <w:color w:val="000000"/>
          <w:sz w:val="28"/>
        </w:rPr>
        <w:t>
      5.1.1 Обязательная установка счетчиков холодной и горячей воды и теплоносителя на вводах водопровода холодной и горячей воды и на ответвлениях к каждому абоненту.</w:t>
      </w:r>
    </w:p>
    <w:bookmarkEnd w:id="746"/>
    <w:bookmarkStart w:name="z781" w:id="747"/>
    <w:p>
      <w:pPr>
        <w:spacing w:after="0"/>
        <w:ind w:left="0"/>
        <w:jc w:val="both"/>
      </w:pPr>
      <w:r>
        <w:rPr>
          <w:rFonts w:ascii="Times New Roman"/>
          <w:b w:val="false"/>
          <w:i w:val="false"/>
          <w:color w:val="000000"/>
          <w:sz w:val="28"/>
        </w:rPr>
        <w:t>
      5.1.2 Для снижения расходов воды следует применять электронные устройства (сенсоры) подачи воды к санитарным приборам и санитарную технику с пониженными расходами воды.</w:t>
      </w:r>
    </w:p>
    <w:bookmarkEnd w:id="747"/>
    <w:bookmarkStart w:name="z782" w:id="748"/>
    <w:p>
      <w:pPr>
        <w:spacing w:after="0"/>
        <w:ind w:left="0"/>
        <w:jc w:val="both"/>
      </w:pPr>
      <w:r>
        <w:rPr>
          <w:rFonts w:ascii="Times New Roman"/>
          <w:b w:val="false"/>
          <w:i w:val="false"/>
          <w:color w:val="000000"/>
          <w:sz w:val="28"/>
        </w:rPr>
        <w:t>
      5.1.3 Если давление в наружной сети водопровода превышает расчетное давление в системе внутреннего водопровода, на вводах водопровода следует устанавливать регуляторы давления.</w:t>
      </w:r>
    </w:p>
    <w:bookmarkEnd w:id="748"/>
    <w:bookmarkStart w:name="z783" w:id="749"/>
    <w:p>
      <w:pPr>
        <w:spacing w:after="0"/>
        <w:ind w:left="0"/>
        <w:jc w:val="both"/>
      </w:pPr>
      <w:r>
        <w:rPr>
          <w:rFonts w:ascii="Times New Roman"/>
          <w:b w:val="false"/>
          <w:i w:val="false"/>
          <w:color w:val="000000"/>
          <w:sz w:val="28"/>
        </w:rPr>
        <w:t>
      5.1.4 Следует использовать оборотные системы водоснабжения (открытого и закрытого циклов) для охлаждения технологического оборудования (насосов, компрессоров, теплообменников).</w:t>
      </w:r>
    </w:p>
    <w:bookmarkEnd w:id="749"/>
    <w:bookmarkStart w:name="z784" w:id="750"/>
    <w:p>
      <w:pPr>
        <w:spacing w:after="0"/>
        <w:ind w:left="0"/>
        <w:jc w:val="both"/>
      </w:pPr>
      <w:r>
        <w:rPr>
          <w:rFonts w:ascii="Times New Roman"/>
          <w:b w:val="false"/>
          <w:i w:val="false"/>
          <w:color w:val="000000"/>
          <w:sz w:val="28"/>
        </w:rPr>
        <w:t>
      5.1.5 Рекомендуемые технические средства повышения энергоэффективности зданий:</w:t>
      </w:r>
    </w:p>
    <w:bookmarkEnd w:id="750"/>
    <w:bookmarkStart w:name="z785" w:id="751"/>
    <w:p>
      <w:pPr>
        <w:spacing w:after="0"/>
        <w:ind w:left="0"/>
        <w:jc w:val="both"/>
      </w:pPr>
      <w:r>
        <w:rPr>
          <w:rFonts w:ascii="Times New Roman"/>
          <w:b w:val="false"/>
          <w:i w:val="false"/>
          <w:color w:val="000000"/>
          <w:sz w:val="28"/>
        </w:rPr>
        <w:t>
      - использование альтернативных источников энергии;</w:t>
      </w:r>
    </w:p>
    <w:bookmarkEnd w:id="751"/>
    <w:bookmarkStart w:name="z786" w:id="752"/>
    <w:p>
      <w:pPr>
        <w:spacing w:after="0"/>
        <w:ind w:left="0"/>
        <w:jc w:val="both"/>
      </w:pPr>
      <w:r>
        <w:rPr>
          <w:rFonts w:ascii="Times New Roman"/>
          <w:b w:val="false"/>
          <w:i w:val="false"/>
          <w:color w:val="000000"/>
          <w:sz w:val="28"/>
        </w:rPr>
        <w:t>
      - снижение температуры отопительных систем;</w:t>
      </w:r>
    </w:p>
    <w:bookmarkEnd w:id="752"/>
    <w:bookmarkStart w:name="z787" w:id="753"/>
    <w:p>
      <w:pPr>
        <w:spacing w:after="0"/>
        <w:ind w:left="0"/>
        <w:jc w:val="both"/>
      </w:pPr>
      <w:r>
        <w:rPr>
          <w:rFonts w:ascii="Times New Roman"/>
          <w:b w:val="false"/>
          <w:i w:val="false"/>
          <w:color w:val="000000"/>
          <w:sz w:val="28"/>
        </w:rPr>
        <w:t>
      - централизованное управление вентиляционными системами;</w:t>
      </w:r>
    </w:p>
    <w:bookmarkEnd w:id="753"/>
    <w:bookmarkStart w:name="z788" w:id="754"/>
    <w:p>
      <w:pPr>
        <w:spacing w:after="0"/>
        <w:ind w:left="0"/>
        <w:jc w:val="both"/>
      </w:pPr>
      <w:r>
        <w:rPr>
          <w:rFonts w:ascii="Times New Roman"/>
          <w:b w:val="false"/>
          <w:i w:val="false"/>
          <w:color w:val="000000"/>
          <w:sz w:val="28"/>
        </w:rPr>
        <w:t>
      - использование тепла удаляемого воздуха.</w:t>
      </w:r>
    </w:p>
    <w:bookmarkEnd w:id="754"/>
    <w:bookmarkStart w:name="z789" w:id="755"/>
    <w:p>
      <w:pPr>
        <w:spacing w:after="0"/>
        <w:ind w:left="0"/>
        <w:jc w:val="both"/>
      </w:pPr>
      <w:r>
        <w:rPr>
          <w:rFonts w:ascii="Times New Roman"/>
          <w:b w:val="false"/>
          <w:i w:val="false"/>
          <w:color w:val="000000"/>
          <w:sz w:val="28"/>
        </w:rPr>
        <w:t>
      5.1.6 Для обеспечения максимальной экономии энергии рекомендуется предусматривать централизованные системы управления микроклиматом (теплоснабжение, вентиляция, кондиционирование).</w:t>
      </w:r>
    </w:p>
    <w:bookmarkEnd w:id="755"/>
    <w:bookmarkStart w:name="z790" w:id="756"/>
    <w:p>
      <w:pPr>
        <w:spacing w:after="0"/>
        <w:ind w:left="0"/>
        <w:jc w:val="both"/>
      </w:pPr>
      <w:r>
        <w:rPr>
          <w:rFonts w:ascii="Times New Roman"/>
          <w:b w:val="false"/>
          <w:i w:val="false"/>
          <w:color w:val="000000"/>
          <w:sz w:val="28"/>
        </w:rPr>
        <w:t>
      5.2 Рациональное использование природных ресурсов</w:t>
      </w:r>
    </w:p>
    <w:bookmarkEnd w:id="756"/>
    <w:bookmarkStart w:name="z791" w:id="757"/>
    <w:p>
      <w:pPr>
        <w:spacing w:after="0"/>
        <w:ind w:left="0"/>
        <w:jc w:val="both"/>
      </w:pPr>
      <w:r>
        <w:rPr>
          <w:rFonts w:ascii="Times New Roman"/>
          <w:b w:val="false"/>
          <w:i w:val="false"/>
          <w:color w:val="000000"/>
          <w:sz w:val="28"/>
        </w:rPr>
        <w:t>
      5.2.1 Целесообразна посадка растений, приспособленных к местному климату и требующих минимального полива.</w:t>
      </w:r>
    </w:p>
    <w:bookmarkEnd w:id="757"/>
    <w:bookmarkStart w:name="z792" w:id="758"/>
    <w:p>
      <w:pPr>
        <w:spacing w:after="0"/>
        <w:ind w:left="0"/>
        <w:jc w:val="both"/>
      </w:pPr>
      <w:r>
        <w:rPr>
          <w:rFonts w:ascii="Times New Roman"/>
          <w:b w:val="false"/>
          <w:i w:val="false"/>
          <w:color w:val="000000"/>
          <w:sz w:val="28"/>
        </w:rPr>
        <w:t>
      5.2.2 В целях экономии энергоресурсов в зданиях аэровокзалов, расположенных южнее 50° с.ш. следует применять установки солнечного горячего водоснабжения.</w:t>
      </w:r>
    </w:p>
    <w:bookmarkEnd w:id="758"/>
    <w:bookmarkStart w:name="z793" w:id="759"/>
    <w:p>
      <w:pPr>
        <w:spacing w:after="0"/>
        <w:ind w:left="0"/>
        <w:jc w:val="both"/>
      </w:pPr>
      <w:r>
        <w:rPr>
          <w:rFonts w:ascii="Times New Roman"/>
          <w:b w:val="false"/>
          <w:i w:val="false"/>
          <w:color w:val="000000"/>
          <w:sz w:val="28"/>
        </w:rPr>
        <w:t>
      5.2.3 Для полива зеленых насаждений и искусственных покрытий рекомендуется использовать дождевые и талые воды с кровли аэровокзала и привокзальной площади, собранные в накопительные емкости.</w:t>
      </w:r>
    </w:p>
    <w:bookmarkEnd w:id="759"/>
    <w:bookmarkStart w:name="z794" w:id="760"/>
    <w:p>
      <w:pPr>
        <w:spacing w:after="0"/>
        <w:ind w:left="0"/>
        <w:jc w:val="left"/>
      </w:pPr>
      <w:r>
        <w:rPr>
          <w:rFonts w:ascii="Times New Roman"/>
          <w:b/>
          <w:i w:val="false"/>
          <w:color w:val="000000"/>
        </w:rPr>
        <w:t xml:space="preserve"> ПРИЛОЖЕНИЕ А</w:t>
      </w:r>
    </w:p>
    <w:bookmarkEnd w:id="760"/>
    <w:bookmarkStart w:name="z795" w:id="761"/>
    <w:p>
      <w:pPr>
        <w:spacing w:after="0"/>
        <w:ind w:left="0"/>
        <w:jc w:val="left"/>
      </w:pPr>
      <w:r>
        <w:rPr>
          <w:rFonts w:ascii="Times New Roman"/>
          <w:b/>
          <w:i w:val="false"/>
          <w:color w:val="000000"/>
        </w:rPr>
        <w:t xml:space="preserve"> (информационное)</w:t>
      </w:r>
    </w:p>
    <w:bookmarkEnd w:id="761"/>
    <w:bookmarkStart w:name="z796" w:id="762"/>
    <w:p>
      <w:pPr>
        <w:spacing w:after="0"/>
        <w:ind w:left="0"/>
        <w:jc w:val="left"/>
      </w:pPr>
      <w:r>
        <w:rPr>
          <w:rFonts w:ascii="Times New Roman"/>
          <w:b/>
          <w:i w:val="false"/>
          <w:color w:val="000000"/>
        </w:rPr>
        <w:t xml:space="preserve"> Значения показателей и коэффициентов, используемых при расчете площадей залов или зон аэровокзалов</w:t>
      </w:r>
    </w:p>
    <w:bookmarkEnd w:id="762"/>
    <w:bookmarkStart w:name="z797" w:id="763"/>
    <w:p>
      <w:pPr>
        <w:spacing w:after="0"/>
        <w:ind w:left="0"/>
        <w:jc w:val="left"/>
      </w:pPr>
      <w:r>
        <w:rPr>
          <w:rFonts w:ascii="Times New Roman"/>
          <w:b/>
          <w:i w:val="false"/>
          <w:color w:val="000000"/>
        </w:rPr>
        <w:t xml:space="preserve"> Таблица А1- Значения показателей и коэффициентов для аэровокзалов различной пропускной способности</w:t>
      </w:r>
    </w:p>
    <w:bookmarkEnd w:id="763"/>
    <w:bookmarkStart w:name="z798" w:id="764"/>
    <w:p>
      <w:pPr>
        <w:spacing w:after="0"/>
        <w:ind w:left="0"/>
        <w:jc w:val="left"/>
      </w:pPr>
    </w:p>
    <w:bookmarkEnd w:id="764"/>
    <w:p>
      <w:pPr>
        <w:spacing w:after="0"/>
        <w:ind w:left="0"/>
        <w:jc w:val="both"/>
      </w:pPr>
      <w:r>
        <w:drawing>
          <wp:inline distT="0" distB="0" distL="0" distR="0">
            <wp:extent cx="7810500" cy="341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3416300"/>
                    </a:xfrm>
                    <a:prstGeom prst="rect">
                      <a:avLst/>
                    </a:prstGeom>
                  </pic:spPr>
                </pic:pic>
              </a:graphicData>
            </a:graphic>
          </wp:inline>
        </w:drawing>
      </w:r>
    </w:p>
    <w:p>
      <w:pPr>
        <w:spacing w:after="0"/>
        <w:ind w:left="0"/>
        <w:jc w:val="left"/>
      </w:pPr>
      <w:r>
        <w:br/>
      </w:r>
    </w:p>
    <w:p>
      <w:pPr>
        <w:spacing w:after="0"/>
        <w:ind w:left="0"/>
        <w:jc w:val="left"/>
      </w:pPr>
    </w:p>
    <w:bookmarkStart w:name="z799" w:id="765"/>
    <w:p>
      <w:pPr>
        <w:spacing w:after="0"/>
        <w:ind w:left="0"/>
        <w:jc w:val="left"/>
      </w:pPr>
      <w:r>
        <w:rPr>
          <w:rFonts w:ascii="Times New Roman"/>
          <w:b/>
          <w:i w:val="false"/>
          <w:color w:val="000000"/>
        </w:rPr>
        <w:t xml:space="preserve"> Продолжение таблицы А1</w:t>
      </w:r>
    </w:p>
    <w:bookmarkEnd w:id="765"/>
    <w:bookmarkStart w:name="z800" w:id="766"/>
    <w:p>
      <w:pPr>
        <w:spacing w:after="0"/>
        <w:ind w:left="0"/>
        <w:jc w:val="both"/>
      </w:pPr>
      <w:r>
        <w:rPr>
          <w:rFonts w:ascii="Times New Roman"/>
          <w:b w:val="false"/>
          <w:i w:val="false"/>
          <w:color w:val="000000"/>
          <w:sz w:val="28"/>
        </w:rPr>
        <w:t xml:space="preserve">
      </w:t>
      </w:r>
    </w:p>
    <w:bookmarkEnd w:id="766"/>
    <w:p>
      <w:pPr>
        <w:spacing w:after="0"/>
        <w:ind w:left="0"/>
        <w:jc w:val="both"/>
      </w:pPr>
      <w:r>
        <w:drawing>
          <wp:inline distT="0" distB="0" distL="0" distR="0">
            <wp:extent cx="7810500" cy="391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3911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801" w:id="767"/>
    <w:p>
      <w:pPr>
        <w:spacing w:after="0"/>
        <w:ind w:left="0"/>
        <w:jc w:val="left"/>
      </w:pPr>
      <w:r>
        <w:rPr>
          <w:rFonts w:ascii="Times New Roman"/>
          <w:b/>
          <w:i w:val="false"/>
          <w:color w:val="000000"/>
        </w:rPr>
        <w:t xml:space="preserve"> Продолжение таблицы А1</w:t>
      </w:r>
    </w:p>
    <w:bookmarkEnd w:id="767"/>
    <w:bookmarkStart w:name="z802" w:id="768"/>
    <w:p>
      <w:pPr>
        <w:spacing w:after="0"/>
        <w:ind w:left="0"/>
        <w:jc w:val="left"/>
      </w:pPr>
    </w:p>
    <w:bookmarkEnd w:id="768"/>
    <w:p>
      <w:pPr>
        <w:spacing w:after="0"/>
        <w:ind w:left="0"/>
        <w:jc w:val="both"/>
      </w:pPr>
      <w:r>
        <w:drawing>
          <wp:inline distT="0" distB="0" distL="0" distR="0">
            <wp:extent cx="7810500" cy="466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4660900"/>
                    </a:xfrm>
                    <a:prstGeom prst="rect">
                      <a:avLst/>
                    </a:prstGeom>
                  </pic:spPr>
                </pic:pic>
              </a:graphicData>
            </a:graphic>
          </wp:inline>
        </w:drawing>
      </w:r>
    </w:p>
    <w:p>
      <w:pPr>
        <w:spacing w:after="0"/>
        <w:ind w:left="0"/>
        <w:jc w:val="left"/>
      </w:pPr>
      <w:r>
        <w:br/>
      </w:r>
    </w:p>
    <w:bookmarkStart w:name="z803" w:id="769"/>
    <w:p>
      <w:pPr>
        <w:spacing w:after="0"/>
        <w:ind w:left="0"/>
        <w:jc w:val="left"/>
      </w:pPr>
      <w:r>
        <w:rPr>
          <w:rFonts w:ascii="Times New Roman"/>
          <w:b/>
          <w:i w:val="false"/>
          <w:color w:val="000000"/>
        </w:rPr>
        <w:t xml:space="preserve"> Окончание таблицы А1</w:t>
      </w:r>
    </w:p>
    <w:bookmarkEnd w:id="769"/>
    <w:bookmarkStart w:name="z804" w:id="770"/>
    <w:p>
      <w:pPr>
        <w:spacing w:after="0"/>
        <w:ind w:left="0"/>
        <w:jc w:val="left"/>
      </w:pPr>
    </w:p>
    <w:bookmarkEnd w:id="770"/>
    <w:p>
      <w:pPr>
        <w:spacing w:after="0"/>
        <w:ind w:left="0"/>
        <w:jc w:val="both"/>
      </w:pPr>
      <w:r>
        <w:drawing>
          <wp:inline distT="0" distB="0" distL="0" distR="0">
            <wp:extent cx="7810500" cy="414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4140200"/>
                    </a:xfrm>
                    <a:prstGeom prst="rect">
                      <a:avLst/>
                    </a:prstGeom>
                  </pic:spPr>
                </pic:pic>
              </a:graphicData>
            </a:graphic>
          </wp:inline>
        </w:drawing>
      </w:r>
    </w:p>
    <w:p>
      <w:pPr>
        <w:spacing w:after="0"/>
        <w:ind w:left="0"/>
        <w:jc w:val="left"/>
      </w:pPr>
      <w:r>
        <w:br/>
      </w:r>
      <w:r>
        <w:br/>
      </w:r>
    </w:p>
    <w:p>
      <w:pPr>
        <w:spacing w:after="0"/>
        <w:ind w:left="0"/>
        <w:jc w:val="both"/>
      </w:pPr>
      <w:r>
        <w:drawing>
          <wp:inline distT="0" distB="0" distL="0" distR="0">
            <wp:extent cx="266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66700" cy="317500"/>
                    </a:xfrm>
                    <a:prstGeom prst="rect">
                      <a:avLst/>
                    </a:prstGeom>
                  </pic:spPr>
                </pic:pic>
              </a:graphicData>
            </a:graphic>
          </wp:inline>
        </w:drawing>
      </w:r>
    </w:p>
    <w:p>
      <w:pPr>
        <w:spacing w:after="0"/>
        <w:ind w:left="0"/>
        <w:jc w:val="both"/>
      </w:pPr>
      <w:r>
        <w:drawing>
          <wp:inline distT="0" distB="0" distL="0" distR="0">
            <wp:extent cx="266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66700" cy="317500"/>
                    </a:xfrm>
                    <a:prstGeom prst="rect">
                      <a:avLst/>
                    </a:prstGeom>
                  </pic:spPr>
                </pic:pic>
              </a:graphicData>
            </a:graphic>
          </wp:inline>
        </w:drawing>
      </w:r>
    </w:p>
    <w:p>
      <w:pPr>
        <w:spacing w:after="0"/>
        <w:ind w:left="0"/>
        <w:jc w:val="both"/>
      </w:pPr>
      <w:r>
        <w:drawing>
          <wp:inline distT="0" distB="0" distL="0" distR="0">
            <wp:extent cx="266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66700" cy="317500"/>
                    </a:xfrm>
                    <a:prstGeom prst="rect">
                      <a:avLst/>
                    </a:prstGeom>
                  </pic:spPr>
                </pic:pic>
              </a:graphicData>
            </a:graphic>
          </wp:inline>
        </w:drawing>
      </w:r>
    </w:p>
    <w:p>
      <w:pPr>
        <w:spacing w:after="0"/>
        <w:ind w:left="0"/>
        <w:jc w:val="both"/>
      </w:pPr>
      <w:r>
        <w:drawing>
          <wp:inline distT="0" distB="0" distL="0" distR="0">
            <wp:extent cx="266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667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05" w:id="771"/>
    <w:p>
      <w:pPr>
        <w:spacing w:after="0"/>
        <w:ind w:left="0"/>
        <w:jc w:val="left"/>
      </w:pPr>
      <w:r>
        <w:rPr>
          <w:rFonts w:ascii="Times New Roman"/>
          <w:b/>
          <w:i w:val="false"/>
          <w:color w:val="000000"/>
        </w:rPr>
        <w:t xml:space="preserve"> ПРИЛОЖЕНИЕ Б</w:t>
      </w:r>
    </w:p>
    <w:bookmarkEnd w:id="771"/>
    <w:bookmarkStart w:name="z806" w:id="772"/>
    <w:p>
      <w:pPr>
        <w:spacing w:after="0"/>
        <w:ind w:left="0"/>
        <w:jc w:val="left"/>
      </w:pPr>
      <w:r>
        <w:rPr>
          <w:rFonts w:ascii="Times New Roman"/>
          <w:b/>
          <w:i w:val="false"/>
          <w:color w:val="000000"/>
        </w:rPr>
        <w:t xml:space="preserve">  (информационное)</w:t>
      </w:r>
    </w:p>
    <w:bookmarkEnd w:id="772"/>
    <w:bookmarkStart w:name="z807" w:id="773"/>
    <w:p>
      <w:pPr>
        <w:spacing w:after="0"/>
        <w:ind w:left="0"/>
        <w:jc w:val="left"/>
      </w:pPr>
      <w:r>
        <w:rPr>
          <w:rFonts w:ascii="Times New Roman"/>
          <w:b/>
          <w:i w:val="false"/>
          <w:color w:val="000000"/>
        </w:rPr>
        <w:t xml:space="preserve"> Отопление и вентиляция помещений аэровокзалов. температура воздуха для отопления и кратность воздухообмена</w:t>
      </w:r>
    </w:p>
    <w:bookmarkEnd w:id="773"/>
    <w:bookmarkStart w:name="z808" w:id="774"/>
    <w:p>
      <w:pPr>
        <w:spacing w:after="0"/>
        <w:ind w:left="0"/>
        <w:jc w:val="left"/>
      </w:pPr>
      <w:r>
        <w:rPr>
          <w:rFonts w:ascii="Times New Roman"/>
          <w:b/>
          <w:i w:val="false"/>
          <w:color w:val="000000"/>
        </w:rPr>
        <w:t xml:space="preserve"> Таблица Б.1- Расчетная температура воздуха для отопления и кратность воздухообмена в помещениях</w:t>
      </w:r>
    </w:p>
    <w:bookmarkEnd w:id="774"/>
    <w:bookmarkStart w:name="z809" w:id="775"/>
    <w:p>
      <w:pPr>
        <w:spacing w:after="0"/>
        <w:ind w:left="0"/>
        <w:jc w:val="left"/>
      </w:pPr>
    </w:p>
    <w:bookmarkEnd w:id="775"/>
    <w:p>
      <w:pPr>
        <w:spacing w:after="0"/>
        <w:ind w:left="0"/>
        <w:jc w:val="both"/>
      </w:pPr>
      <w:r>
        <w:drawing>
          <wp:inline distT="0" distB="0" distL="0" distR="0">
            <wp:extent cx="7810500" cy="897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810500" cy="89789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bookmarkStart w:name="z810" w:id="776"/>
    <w:p>
      <w:pPr>
        <w:spacing w:after="0"/>
        <w:ind w:left="0"/>
        <w:jc w:val="left"/>
      </w:pPr>
      <w:r>
        <w:rPr>
          <w:rFonts w:ascii="Times New Roman"/>
          <w:b/>
          <w:i w:val="false"/>
          <w:color w:val="000000"/>
        </w:rPr>
        <w:t xml:space="preserve"> ПРИЛОЖЕНИЕ В</w:t>
      </w:r>
    </w:p>
    <w:bookmarkEnd w:id="776"/>
    <w:bookmarkStart w:name="z811" w:id="777"/>
    <w:p>
      <w:pPr>
        <w:spacing w:after="0"/>
        <w:ind w:left="0"/>
        <w:jc w:val="left"/>
      </w:pPr>
      <w:r>
        <w:rPr>
          <w:rFonts w:ascii="Times New Roman"/>
          <w:b/>
          <w:i w:val="false"/>
          <w:color w:val="000000"/>
        </w:rPr>
        <w:t xml:space="preserve">  (информационное)</w:t>
      </w:r>
    </w:p>
    <w:bookmarkEnd w:id="777"/>
    <w:bookmarkStart w:name="z812" w:id="778"/>
    <w:p>
      <w:pPr>
        <w:spacing w:after="0"/>
        <w:ind w:left="0"/>
        <w:jc w:val="left"/>
      </w:pPr>
      <w:r>
        <w:rPr>
          <w:rFonts w:ascii="Times New Roman"/>
          <w:b/>
          <w:i w:val="false"/>
          <w:color w:val="000000"/>
        </w:rPr>
        <w:t xml:space="preserve"> Отопление и вентиляция помещений аэровокзалов. поступления тепла, влаги, со</w:t>
      </w:r>
      <w:r>
        <w:rPr>
          <w:rFonts w:ascii="Times New Roman"/>
          <w:b/>
          <w:i w:val="false"/>
          <w:color w:val="000000"/>
          <w:vertAlign w:val="subscript"/>
        </w:rPr>
        <w:t>2</w:t>
      </w:r>
      <w:r>
        <w:rPr>
          <w:rFonts w:ascii="Times New Roman"/>
          <w:b/>
          <w:i w:val="false"/>
          <w:color w:val="000000"/>
        </w:rPr>
        <w:t xml:space="preserve"> от пассажиров и работников аэровокзала</w:t>
      </w:r>
    </w:p>
    <w:bookmarkEnd w:id="778"/>
    <w:bookmarkStart w:name="z813" w:id="779"/>
    <w:p>
      <w:pPr>
        <w:spacing w:after="0"/>
        <w:ind w:left="0"/>
        <w:jc w:val="left"/>
      </w:pPr>
      <w:r>
        <w:rPr>
          <w:rFonts w:ascii="Times New Roman"/>
          <w:b/>
          <w:i w:val="false"/>
          <w:color w:val="000000"/>
        </w:rPr>
        <w:t xml:space="preserve"> Таблица В.1- поступления тепла, влаги, со</w:t>
      </w:r>
      <w:r>
        <w:rPr>
          <w:rFonts w:ascii="Times New Roman"/>
          <w:b/>
          <w:i w:val="false"/>
          <w:color w:val="000000"/>
          <w:vertAlign w:val="subscript"/>
        </w:rPr>
        <w:t>2</w:t>
      </w:r>
      <w:r>
        <w:rPr>
          <w:rFonts w:ascii="Times New Roman"/>
          <w:b/>
          <w:i w:val="false"/>
          <w:color w:val="000000"/>
        </w:rPr>
        <w:t xml:space="preserve"> от пассажиров и работников аэровокзала</w:t>
      </w:r>
    </w:p>
    <w:bookmarkEnd w:id="779"/>
    <w:bookmarkStart w:name="z814" w:id="780"/>
    <w:p>
      <w:pPr>
        <w:spacing w:after="0"/>
        <w:ind w:left="0"/>
        <w:jc w:val="left"/>
      </w:pPr>
    </w:p>
    <w:bookmarkEnd w:id="780"/>
    <w:p>
      <w:pPr>
        <w:spacing w:after="0"/>
        <w:ind w:left="0"/>
        <w:jc w:val="both"/>
      </w:pPr>
      <w:r>
        <w:drawing>
          <wp:inline distT="0" distB="0" distL="0" distR="0">
            <wp:extent cx="7810500" cy="533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810500" cy="5334000"/>
                    </a:xfrm>
                    <a:prstGeom prst="rect">
                      <a:avLst/>
                    </a:prstGeom>
                  </pic:spPr>
                </pic:pic>
              </a:graphicData>
            </a:graphic>
          </wp:inline>
        </w:drawing>
      </w:r>
    </w:p>
    <w:p>
      <w:pPr>
        <w:spacing w:after="0"/>
        <w:ind w:left="0"/>
        <w:jc w:val="left"/>
      </w:pPr>
      <w:r>
        <w:br/>
      </w:r>
    </w:p>
    <w:bookmarkStart w:name="z815" w:id="781"/>
    <w:p>
      <w:pPr>
        <w:spacing w:after="0"/>
        <w:ind w:left="0"/>
        <w:jc w:val="left"/>
      </w:pPr>
      <w:r>
        <w:rPr>
          <w:rFonts w:ascii="Times New Roman"/>
          <w:b/>
          <w:i w:val="false"/>
          <w:color w:val="000000"/>
        </w:rPr>
        <w:t xml:space="preserve"> ПРИЛОЖЕНИЕ Г</w:t>
      </w:r>
    </w:p>
    <w:bookmarkEnd w:id="781"/>
    <w:bookmarkStart w:name="z816" w:id="782"/>
    <w:p>
      <w:pPr>
        <w:spacing w:after="0"/>
        <w:ind w:left="0"/>
        <w:jc w:val="left"/>
      </w:pPr>
      <w:r>
        <w:rPr>
          <w:rFonts w:ascii="Times New Roman"/>
          <w:b/>
          <w:i w:val="false"/>
          <w:color w:val="000000"/>
        </w:rPr>
        <w:t xml:space="preserve">  (информационное)</w:t>
      </w:r>
    </w:p>
    <w:bookmarkEnd w:id="782"/>
    <w:bookmarkStart w:name="z817" w:id="783"/>
    <w:p>
      <w:pPr>
        <w:spacing w:after="0"/>
        <w:ind w:left="0"/>
        <w:jc w:val="left"/>
      </w:pPr>
      <w:r>
        <w:rPr>
          <w:rFonts w:ascii="Times New Roman"/>
          <w:b/>
          <w:i w:val="false"/>
          <w:color w:val="000000"/>
        </w:rPr>
        <w:t xml:space="preserve"> Освещенность помещений аэровокзала</w:t>
      </w:r>
    </w:p>
    <w:bookmarkEnd w:id="783"/>
    <w:bookmarkStart w:name="z818" w:id="784"/>
    <w:p>
      <w:pPr>
        <w:spacing w:after="0"/>
        <w:ind w:left="0"/>
        <w:jc w:val="left"/>
      </w:pPr>
      <w:r>
        <w:rPr>
          <w:rFonts w:ascii="Times New Roman"/>
          <w:b/>
          <w:i w:val="false"/>
          <w:color w:val="000000"/>
        </w:rPr>
        <w:t xml:space="preserve"> Таблица Г.1- Освещенность помещений аэровокзала</w:t>
      </w:r>
    </w:p>
    <w:bookmarkEnd w:id="784"/>
    <w:bookmarkStart w:name="z819" w:id="785"/>
    <w:p>
      <w:pPr>
        <w:spacing w:after="0"/>
        <w:ind w:left="0"/>
        <w:jc w:val="left"/>
      </w:pPr>
    </w:p>
    <w:bookmarkEnd w:id="785"/>
    <w:p>
      <w:pPr>
        <w:spacing w:after="0"/>
        <w:ind w:left="0"/>
        <w:jc w:val="both"/>
      </w:pPr>
      <w:r>
        <w:drawing>
          <wp:inline distT="0" distB="0" distL="0" distR="0">
            <wp:extent cx="7810500" cy="896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7810500" cy="8966200"/>
                    </a:xfrm>
                    <a:prstGeom prst="rect">
                      <a:avLst/>
                    </a:prstGeom>
                  </pic:spPr>
                </pic:pic>
              </a:graphicData>
            </a:graphic>
          </wp:inline>
        </w:drawing>
      </w:r>
    </w:p>
    <w:p>
      <w:pPr>
        <w:spacing w:after="0"/>
        <w:ind w:left="0"/>
        <w:jc w:val="left"/>
      </w:pPr>
      <w:r>
        <w:br/>
      </w:r>
    </w:p>
    <w:bookmarkStart w:name="z820" w:id="786"/>
    <w:p>
      <w:pPr>
        <w:spacing w:after="0"/>
        <w:ind w:left="0"/>
        <w:jc w:val="left"/>
      </w:pPr>
      <w:r>
        <w:rPr>
          <w:rFonts w:ascii="Times New Roman"/>
          <w:b/>
          <w:i w:val="false"/>
          <w:color w:val="000000"/>
        </w:rPr>
        <w:t xml:space="preserve"> Продолжение таблицы Г.1</w:t>
      </w:r>
    </w:p>
    <w:bookmarkEnd w:id="786"/>
    <w:bookmarkStart w:name="z821" w:id="787"/>
    <w:p>
      <w:pPr>
        <w:spacing w:after="0"/>
        <w:ind w:left="0"/>
        <w:jc w:val="left"/>
      </w:pPr>
    </w:p>
    <w:bookmarkEnd w:id="787"/>
    <w:p>
      <w:pPr>
        <w:spacing w:after="0"/>
        <w:ind w:left="0"/>
        <w:jc w:val="both"/>
      </w:pPr>
      <w:r>
        <w:drawing>
          <wp:inline distT="0" distB="0" distL="0" distR="0">
            <wp:extent cx="7810500" cy="803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7810500" cy="8039100"/>
                    </a:xfrm>
                    <a:prstGeom prst="rect">
                      <a:avLst/>
                    </a:prstGeom>
                  </pic:spPr>
                </pic:pic>
              </a:graphicData>
            </a:graphic>
          </wp:inline>
        </w:drawing>
      </w:r>
    </w:p>
    <w:p>
      <w:pPr>
        <w:spacing w:after="0"/>
        <w:ind w:left="0"/>
        <w:jc w:val="left"/>
      </w:pPr>
      <w:r>
        <w:br/>
      </w:r>
    </w:p>
    <w:bookmarkStart w:name="z822" w:id="788"/>
    <w:p>
      <w:pPr>
        <w:spacing w:after="0"/>
        <w:ind w:left="0"/>
        <w:jc w:val="left"/>
      </w:pPr>
    </w:p>
    <w:bookmarkEnd w:id="788"/>
    <w:p>
      <w:pPr>
        <w:spacing w:after="0"/>
        <w:ind w:left="0"/>
        <w:jc w:val="both"/>
      </w:pPr>
      <w:r>
        <w:drawing>
          <wp:inline distT="0" distB="0" distL="0" distR="0">
            <wp:extent cx="7810500" cy="280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7810500" cy="2806700"/>
                    </a:xfrm>
                    <a:prstGeom prst="rect">
                      <a:avLst/>
                    </a:prstGeom>
                  </pic:spPr>
                </pic:pic>
              </a:graphicData>
            </a:graphic>
          </wp:inline>
        </w:drawing>
      </w:r>
    </w:p>
    <w:p>
      <w:pPr>
        <w:spacing w:after="0"/>
        <w:ind w:left="0"/>
        <w:jc w:val="left"/>
      </w:pPr>
      <w:r>
        <w:br/>
      </w:r>
    </w:p>
    <w:bookmarkStart w:name="z823" w:id="789"/>
    <w:p>
      <w:pPr>
        <w:spacing w:after="0"/>
        <w:ind w:left="0"/>
        <w:jc w:val="left"/>
      </w:pPr>
      <w:r>
        <w:rPr>
          <w:rFonts w:ascii="Times New Roman"/>
          <w:b/>
          <w:i w:val="false"/>
          <w:color w:val="000000"/>
        </w:rPr>
        <w:t xml:space="preserve"> Продолжение таблицы Г.1</w:t>
      </w:r>
    </w:p>
    <w:bookmarkEnd w:id="789"/>
    <w:bookmarkStart w:name="z824" w:id="790"/>
    <w:p>
      <w:pPr>
        <w:spacing w:after="0"/>
        <w:ind w:left="0"/>
        <w:jc w:val="left"/>
      </w:pPr>
    </w:p>
    <w:bookmarkEnd w:id="790"/>
    <w:p>
      <w:pPr>
        <w:spacing w:after="0"/>
        <w:ind w:left="0"/>
        <w:jc w:val="both"/>
      </w:pPr>
      <w:r>
        <w:drawing>
          <wp:inline distT="0" distB="0" distL="0" distR="0">
            <wp:extent cx="7810500" cy="628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7810500" cy="6286500"/>
                    </a:xfrm>
                    <a:prstGeom prst="rect">
                      <a:avLst/>
                    </a:prstGeom>
                  </pic:spPr>
                </pic:pic>
              </a:graphicData>
            </a:graphic>
          </wp:inline>
        </w:drawing>
      </w:r>
    </w:p>
    <w:p>
      <w:pPr>
        <w:spacing w:after="0"/>
        <w:ind w:left="0"/>
        <w:jc w:val="left"/>
      </w:pPr>
      <w:r>
        <w:br/>
      </w:r>
    </w:p>
    <w:bookmarkStart w:name="z825" w:id="791"/>
    <w:p>
      <w:pPr>
        <w:spacing w:after="0"/>
        <w:ind w:left="0"/>
        <w:jc w:val="left"/>
      </w:pPr>
    </w:p>
    <w:bookmarkEnd w:id="791"/>
    <w:p>
      <w:pPr>
        <w:spacing w:after="0"/>
        <w:ind w:left="0"/>
        <w:jc w:val="both"/>
      </w:pPr>
      <w:r>
        <w:drawing>
          <wp:inline distT="0" distB="0" distL="0" distR="0">
            <wp:extent cx="7810500" cy="427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7810500" cy="4279900"/>
                    </a:xfrm>
                    <a:prstGeom prst="rect">
                      <a:avLst/>
                    </a:prstGeom>
                  </pic:spPr>
                </pic:pic>
              </a:graphicData>
            </a:graphic>
          </wp:inline>
        </w:drawing>
      </w:r>
    </w:p>
    <w:p>
      <w:pPr>
        <w:spacing w:after="0"/>
        <w:ind w:left="0"/>
        <w:jc w:val="left"/>
      </w:pPr>
      <w:r>
        <w:br/>
      </w:r>
    </w:p>
    <w:bookmarkStart w:name="z826" w:id="792"/>
    <w:p>
      <w:pPr>
        <w:spacing w:after="0"/>
        <w:ind w:left="0"/>
        <w:jc w:val="left"/>
      </w:pPr>
      <w:r>
        <w:rPr>
          <w:rFonts w:ascii="Times New Roman"/>
          <w:b/>
          <w:i w:val="false"/>
          <w:color w:val="000000"/>
        </w:rPr>
        <w:t xml:space="preserve"> Продолжение таблицы Г.1</w:t>
      </w:r>
    </w:p>
    <w:bookmarkEnd w:id="792"/>
    <w:bookmarkStart w:name="z827" w:id="793"/>
    <w:p>
      <w:pPr>
        <w:spacing w:after="0"/>
        <w:ind w:left="0"/>
        <w:jc w:val="left"/>
      </w:pPr>
    </w:p>
    <w:bookmarkEnd w:id="793"/>
    <w:p>
      <w:pPr>
        <w:spacing w:after="0"/>
        <w:ind w:left="0"/>
        <w:jc w:val="both"/>
      </w:pPr>
      <w:r>
        <w:drawing>
          <wp:inline distT="0" distB="0" distL="0" distR="0">
            <wp:extent cx="7810500" cy="365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7810500" cy="3657600"/>
                    </a:xfrm>
                    <a:prstGeom prst="rect">
                      <a:avLst/>
                    </a:prstGeom>
                  </pic:spPr>
                </pic:pic>
              </a:graphicData>
            </a:graphic>
          </wp:inline>
        </w:drawing>
      </w:r>
    </w:p>
    <w:p>
      <w:pPr>
        <w:spacing w:after="0"/>
        <w:ind w:left="0"/>
        <w:jc w:val="left"/>
      </w:pPr>
      <w:r>
        <w:br/>
      </w:r>
    </w:p>
    <w:bookmarkStart w:name="z828" w:id="794"/>
    <w:p>
      <w:pPr>
        <w:spacing w:after="0"/>
        <w:ind w:left="0"/>
        <w:jc w:val="left"/>
      </w:pPr>
    </w:p>
    <w:bookmarkEnd w:id="794"/>
    <w:p>
      <w:pPr>
        <w:spacing w:after="0"/>
        <w:ind w:left="0"/>
        <w:jc w:val="both"/>
      </w:pPr>
      <w:r>
        <w:drawing>
          <wp:inline distT="0" distB="0" distL="0" distR="0">
            <wp:extent cx="7810500" cy="636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7810500" cy="6362700"/>
                    </a:xfrm>
                    <a:prstGeom prst="rect">
                      <a:avLst/>
                    </a:prstGeom>
                  </pic:spPr>
                </pic:pic>
              </a:graphicData>
            </a:graphic>
          </wp:inline>
        </w:drawing>
      </w:r>
    </w:p>
    <w:p>
      <w:pPr>
        <w:spacing w:after="0"/>
        <w:ind w:left="0"/>
        <w:jc w:val="left"/>
      </w:pPr>
      <w:r>
        <w:br/>
      </w:r>
    </w:p>
    <w:bookmarkStart w:name="z829" w:id="795"/>
    <w:p>
      <w:pPr>
        <w:spacing w:after="0"/>
        <w:ind w:left="0"/>
        <w:jc w:val="left"/>
      </w:pPr>
      <w:r>
        <w:rPr>
          <w:rFonts w:ascii="Times New Roman"/>
          <w:b/>
          <w:i w:val="false"/>
          <w:color w:val="000000"/>
        </w:rPr>
        <w:t xml:space="preserve"> Окончание таблицы Г1</w:t>
      </w:r>
    </w:p>
    <w:bookmarkEnd w:id="795"/>
    <w:bookmarkStart w:name="z830" w:id="796"/>
    <w:p>
      <w:pPr>
        <w:spacing w:after="0"/>
        <w:ind w:left="0"/>
        <w:jc w:val="both"/>
      </w:pPr>
      <w:r>
        <w:rPr>
          <w:rFonts w:ascii="Times New Roman"/>
          <w:b w:val="false"/>
          <w:i w:val="false"/>
          <w:color w:val="000000"/>
          <w:sz w:val="28"/>
        </w:rPr>
        <w:t>
      Обозначения:</w:t>
      </w:r>
    </w:p>
    <w:bookmarkEnd w:id="796"/>
    <w:bookmarkStart w:name="z831" w:id="797"/>
    <w:p>
      <w:pPr>
        <w:spacing w:after="0"/>
        <w:ind w:left="0"/>
        <w:jc w:val="both"/>
      </w:pPr>
      <w:r>
        <w:rPr>
          <w:rFonts w:ascii="Times New Roman"/>
          <w:b w:val="false"/>
          <w:i w:val="false"/>
          <w:color w:val="000000"/>
          <w:sz w:val="28"/>
        </w:rPr>
        <w:t>
      1) Предусматривается аварийное освещение (для продолжения работы) и эвакуационное.</w:t>
      </w:r>
    </w:p>
    <w:bookmarkEnd w:id="797"/>
    <w:bookmarkStart w:name="z832" w:id="798"/>
    <w:p>
      <w:pPr>
        <w:spacing w:after="0"/>
        <w:ind w:left="0"/>
        <w:jc w:val="both"/>
      </w:pPr>
      <w:r>
        <w:rPr>
          <w:rFonts w:ascii="Times New Roman"/>
          <w:b w:val="false"/>
          <w:i w:val="false"/>
          <w:color w:val="000000"/>
          <w:sz w:val="28"/>
        </w:rPr>
        <w:t>
      2) Предусматривается эвакуационное освещение.</w:t>
      </w:r>
    </w:p>
    <w:bookmarkEnd w:id="798"/>
    <w:bookmarkStart w:name="z833" w:id="799"/>
    <w:p>
      <w:pPr>
        <w:spacing w:after="0"/>
        <w:ind w:left="0"/>
        <w:jc w:val="both"/>
      </w:pPr>
      <w:r>
        <w:rPr>
          <w:rFonts w:ascii="Times New Roman"/>
          <w:b w:val="false"/>
          <w:i w:val="false"/>
          <w:color w:val="000000"/>
          <w:sz w:val="28"/>
        </w:rPr>
        <w:t>
      3) Предусматривается аварийное освещение.</w:t>
      </w:r>
    </w:p>
    <w:bookmarkEnd w:id="799"/>
    <w:bookmarkStart w:name="z834" w:id="800"/>
    <w:p>
      <w:pPr>
        <w:spacing w:after="0"/>
        <w:ind w:left="0"/>
        <w:jc w:val="both"/>
      </w:pPr>
      <w:r>
        <w:rPr>
          <w:rFonts w:ascii="Times New Roman"/>
          <w:b w:val="false"/>
          <w:i w:val="false"/>
          <w:color w:val="000000"/>
          <w:sz w:val="28"/>
        </w:rPr>
        <w:t>
      4) В тех случаях, когда по условиям архитектурно-художественного оформления необходимо обеспечить впечатление насыщенности помещения светом.</w:t>
      </w:r>
    </w:p>
    <w:bookmarkEnd w:id="800"/>
    <w:bookmarkStart w:name="z835" w:id="801"/>
    <w:p>
      <w:pPr>
        <w:spacing w:after="0"/>
        <w:ind w:left="0"/>
        <w:jc w:val="both"/>
      </w:pPr>
      <w:r>
        <w:rPr>
          <w:rFonts w:ascii="Times New Roman"/>
          <w:b w:val="false"/>
          <w:i w:val="false"/>
          <w:color w:val="000000"/>
          <w:sz w:val="28"/>
        </w:rPr>
        <w:t>
      5) Значения коэффициента пульсации относятся к случаю применения люминесцентных ламп.</w:t>
      </w:r>
    </w:p>
    <w:bookmarkEnd w:id="801"/>
    <w:bookmarkStart w:name="z836" w:id="802"/>
    <w:p>
      <w:pPr>
        <w:spacing w:after="0"/>
        <w:ind w:left="0"/>
        <w:jc w:val="both"/>
      </w:pPr>
      <w:r>
        <w:rPr>
          <w:rFonts w:ascii="Times New Roman"/>
          <w:b w:val="false"/>
          <w:i w:val="false"/>
          <w:color w:val="000000"/>
          <w:sz w:val="28"/>
        </w:rPr>
        <w:t>
      6) Условные обозначения розеток и штепсельных разъемов для подключения:</w:t>
      </w:r>
    </w:p>
    <w:bookmarkEnd w:id="802"/>
    <w:bookmarkStart w:name="z837" w:id="803"/>
    <w:p>
      <w:pPr>
        <w:spacing w:after="0"/>
        <w:ind w:left="0"/>
        <w:jc w:val="both"/>
      </w:pPr>
      <w:r>
        <w:rPr>
          <w:rFonts w:ascii="Times New Roman"/>
          <w:b w:val="false"/>
          <w:i w:val="false"/>
          <w:color w:val="000000"/>
          <w:sz w:val="28"/>
        </w:rPr>
        <w:t>
      Т - телевизоры - 220 В, 50 Гц;</w:t>
      </w:r>
    </w:p>
    <w:bookmarkEnd w:id="803"/>
    <w:bookmarkStart w:name="z838" w:id="804"/>
    <w:p>
      <w:pPr>
        <w:spacing w:after="0"/>
        <w:ind w:left="0"/>
        <w:jc w:val="both"/>
      </w:pPr>
      <w:r>
        <w:rPr>
          <w:rFonts w:ascii="Times New Roman"/>
          <w:b w:val="false"/>
          <w:i w:val="false"/>
          <w:color w:val="000000"/>
          <w:sz w:val="28"/>
        </w:rPr>
        <w:t>
      МО - местное освещение. - 220 В, 50 Гц;</w:t>
      </w:r>
    </w:p>
    <w:bookmarkEnd w:id="804"/>
    <w:bookmarkStart w:name="z839" w:id="805"/>
    <w:p>
      <w:pPr>
        <w:spacing w:after="0"/>
        <w:ind w:left="0"/>
        <w:jc w:val="both"/>
      </w:pPr>
      <w:r>
        <w:rPr>
          <w:rFonts w:ascii="Times New Roman"/>
          <w:b w:val="false"/>
          <w:i w:val="false"/>
          <w:color w:val="000000"/>
          <w:sz w:val="28"/>
        </w:rPr>
        <w:t>
      ТК - техконтроль - 220 Б, 50 Гц;</w:t>
      </w:r>
    </w:p>
    <w:bookmarkEnd w:id="805"/>
    <w:bookmarkStart w:name="z840" w:id="806"/>
    <w:p>
      <w:pPr>
        <w:spacing w:after="0"/>
        <w:ind w:left="0"/>
        <w:jc w:val="both"/>
      </w:pPr>
      <w:r>
        <w:rPr>
          <w:rFonts w:ascii="Times New Roman"/>
          <w:b w:val="false"/>
          <w:i w:val="false"/>
          <w:color w:val="000000"/>
          <w:sz w:val="28"/>
        </w:rPr>
        <w:t>
      РО - ремонтное освещение - 36 В, 50 Гц;</w:t>
      </w:r>
    </w:p>
    <w:bookmarkEnd w:id="806"/>
    <w:bookmarkStart w:name="z841" w:id="807"/>
    <w:p>
      <w:pPr>
        <w:spacing w:after="0"/>
        <w:ind w:left="0"/>
        <w:jc w:val="both"/>
      </w:pPr>
      <w:r>
        <w:rPr>
          <w:rFonts w:ascii="Times New Roman"/>
          <w:b w:val="false"/>
          <w:i w:val="false"/>
          <w:color w:val="000000"/>
          <w:sz w:val="28"/>
        </w:rPr>
        <w:t>
      ХН - хозяйственные нужды (пылесосы, полотеры) - 380/220 В, 50 Гц;</w:t>
      </w:r>
    </w:p>
    <w:bookmarkEnd w:id="807"/>
    <w:bookmarkStart w:name="z842" w:id="808"/>
    <w:p>
      <w:pPr>
        <w:spacing w:after="0"/>
        <w:ind w:left="0"/>
        <w:jc w:val="both"/>
      </w:pPr>
      <w:r>
        <w:rPr>
          <w:rFonts w:ascii="Times New Roman"/>
          <w:b w:val="false"/>
          <w:i w:val="false"/>
          <w:color w:val="000000"/>
          <w:sz w:val="28"/>
        </w:rPr>
        <w:t>
      ТР - нагрузки Гостелерадио - 380/220 В, 50 Гц.</w:t>
      </w:r>
    </w:p>
    <w:bookmarkEnd w:id="808"/>
    <w:bookmarkStart w:name="z843" w:id="809"/>
    <w:p>
      <w:pPr>
        <w:spacing w:after="0"/>
        <w:ind w:left="0"/>
        <w:jc w:val="both"/>
      </w:pPr>
      <w:r>
        <w:rPr>
          <w:rFonts w:ascii="Times New Roman"/>
          <w:b w:val="false"/>
          <w:i w:val="false"/>
          <w:color w:val="000000"/>
          <w:sz w:val="28"/>
        </w:rPr>
        <w:t>
      Примечание: Освещенности помещений, не указанные в таблице, принимается в соответствии с главой СНиП "Естественное и искусственное освещение".</w:t>
      </w:r>
    </w:p>
    <w:bookmarkEnd w:id="809"/>
    <w:bookmarkStart w:name="z844" w:id="810"/>
    <w:p>
      <w:pPr>
        <w:spacing w:after="0"/>
        <w:ind w:left="0"/>
        <w:jc w:val="both"/>
      </w:pPr>
      <w:r>
        <w:rPr>
          <w:rFonts w:ascii="Times New Roman"/>
          <w:b w:val="false"/>
          <w:i w:val="false"/>
          <w:color w:val="000000"/>
          <w:sz w:val="28"/>
        </w:rPr>
        <w:t>
      Ключевые слова: Здания аэровокзалов, аэропорт, зона регистрации, багаж, степень огнестойкости, пиктограммы, маломобильные группы, паспортный контроль.</w:t>
      </w:r>
    </w:p>
    <w:bookmarkEnd w:id="8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