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c176" w14:textId="175c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 приказом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29 декабря 2014 года № 156-НҚ.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(Неофициальный текст)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Комитете по делам строительства и жилищно-коммунального хозяйства Министерства индустрии и инфраструктурного развития Республики Казахстан, утвержденного приказом Министра индустрии и инфраструктурного развития Республики Казахстан 30 января 2019 года № 55,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от 29 декабря 2014 года № 156-НҚ "Об утверждении новой нормативной базы строительной отрасли"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Своде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2.02-105-2014 "Проектирование объектов органов противопожарной службы", утвержденным указанным приказом: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В изложить в следующей редакции: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(обязательное)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площади помещений на территории пожарного депо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В.1 - Состав и площади помещений на территории пожарного депо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сооружений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пожарного депо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 в депо,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Учебно-тренировочный комплекс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Спортивный зал с подсобными помещениями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Площадка для 100-метровой полосы с препятствия ми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Подземный резервуар вместимостью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пожарный гидрант с площадкой для стоянки автомобилей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Площадка с учебной башней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Баскетбольная и волейбольная площадки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Закрытый гараж-стоянка резервных автомобилей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Склады: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Пожарного оборудования и хозяйственного инвентаря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Огнетушащих средств (порошок, пенообразователь и т.д.)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АЗС с подъездной площадкой для автомобилей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определяется по действующим нормам и заданию на проектирование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Пункт связи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Диспетчерская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Аппаратная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Комната персонала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Рукавный участок: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Помещение для обслуживания и хранения рукавов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Помещение для мойки и сушки спецодежды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Пост (ГДЗС):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хранения и проверки противогазов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Служебные помещения: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Кабинет начальника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Кабинет зам. начальника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Канцелярия (приемная)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Помещение инспекторов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сотрудника, предусматривается на 100% численности личного состава (количество инспекторов уточняются заданием на проектирование)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Комната для отдыха дежурной смены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сотрудника, из расчета 100% численности дежурной смены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В состав учебно-спортивной зоны центральных пожарных депо рекомендуется включать: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полосу психологической подготовки личного состава;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площадку для пожарной эстафеты;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тренировочный комплекс ГДЗС;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спортивно-гимнастический комплекс (спортивные залы).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типовых проектов состав и площади помещений допускается определять по заданию на проектирование.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Г изложить в следующей редакции: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(обязательное)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площади помещений административно-бытовых зданий и жилых пожарных депо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Г.1 - Состав и площади помещений административно-бытовых маний пожарных депо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сооружений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пожарного депо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 в депо, шт.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Помещения пожарной техники и техобслуживания: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Помещения пожарной техники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помещения принимать по заданию на проектирование с учетом приложения Ж настоящего норматива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Пост техобслуживания с осмотровой канавой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Мастерская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Кладовая для инструмента и запасных частей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Пост мойки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Кабинет безопасности движения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Кабинет начальника дежурной смены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з) Учебный класс</w:t>
            </w:r>
          </w:p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сотрудника, из расчета 100% численности дежурной смены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Класс оперативно-тактического мастерства</w:t>
            </w:r>
          </w:p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к) Комната инструктажа населения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Вспомогательные помещения: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Восстановительный пункт и гардеробная спецобмундирования: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сотрудника, из расчета 100% численности личного состава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Термокамера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 и санитарные узлы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Предусматриваются согласно действующим нормам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психологической разгрузки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 пунктов приводится в соответствии с оригиналом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Комната разогрева и приема пищи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Склад вещимущества с комнатой для коменданта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Зал собраний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сотрудника, из расчета 100% численности личного состава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е) Комната при зале собраний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ж) Спортивный зал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Служебные квартиры (количество):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высоту помещений следует принимать согласно действующим нормам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Однокомнатные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Двухкомнатные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Трехкомнатные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Общежитие для личного состава (количество комнат)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Гостиничные номера (количество)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сотрудников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на одного сотрудника, предусматривается на 100% численности личного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Примечания: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Расчетное количество сотрудников в дежурной смене на один пожарный автомобиль - 7 человек.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 центральных пожарных депо разрешается размешать центр оперативного управления, пожарный аварийно-спасательный отряд, базу газодымозащитной службы, рукавный пост, конференц-зал с кинопроекционной и фойе. Площади данных помещений следует определять по приложению 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пожарном депо допускается размещать одну емкость до 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хранения пенообразователя в отдельном отапливаемом помещении.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В здании пожарного депо спортивный зал не предусматривается, если он имеется в составе учебно-тренировочного комплекса.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Состав и площади помещений для инженерного оборудования (электрощитовые, компрессорные, индивидуальные тепловые пункты, бойлерные, узлы учета и другие помещения) принимаются в соответствии с требованиями соответствующих нормативных документов.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Состав площади и оборудование гостиничных номеров определяются требованиями действующих нормативных документов и заданием на проектирование.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Для типовых проектов состав и площади помещений допускается определять по заданию на проектирование.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Своде правил Республики Казахстан 3.02-137-2013 "Крыши и кровли", утвержденным указанным приказом: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"Нормативные ссылки" дополнить пунктами следующего содержания: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"ГОСТ EN 826-2011 Изделия теплоизоляционные, применяемые в строительстве. Методы определения характеристик сжатия.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 EN 12430-2011 Изделия теплоизоляционные, применяемые в строительстве. Методы определения прочности при действии сосредоточенной нагрузки";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таблицу А.1 приложения А изложить в следующей редакции: 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(информационное)</w:t>
            </w:r>
          </w:p>
        </w:tc>
      </w:tr>
    </w:tbl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Выбор конструкции крыш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А.1 - Типы крыш в зависимости от климатического района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крыши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Климатические районы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этажей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этажей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 этажей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 этажей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Бесчердачные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(вентилируемые)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h ≤ 12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h &gt; 12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h ≤12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Бесчердачные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h &gt; 12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(вентилируемые)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h ≤ 12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здания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h &gt; 12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h ≤ 12 м*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h &gt; 12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Допускается - при применении конструкции вентилируемой крыши, приведенной в приложении Н.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Дополнительно смотреть примечания к Таблице А.2.</w:t>
            </w:r>
          </w:p>
        </w:tc>
      </w:tr>
    </w:tbl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H следующего содержания: 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H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(информационное)</w:t>
            </w:r>
          </w:p>
        </w:tc>
      </w:tr>
    </w:tbl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совмещенной вентилируемой крыши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системы совмещенной крыши: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железобетонному основанию следует укладывать рулонный пароизоляционный битумосодержащий материал.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Теплоизоляционный слой должен быть из негорючего минераловатного утеплителя, с минимальными показателями прочности на сжатие при 10% деформации 80 кПа (в соответствии с ГОСТ EN 826-2011) и сосредоточенной нагрузкой не менее 600 H (в соответствии с ГОСТ EN 12430-2011).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организации вентилируемого зазора по минераловатному утеплителю следует укладывать несущий стальной профилированный настил марки H114-750-1,0. Профилированный настил укладывать узкой полкой к утеплителю, с ориентацией волн перпендикулярно к ендовам и коньковым зонам.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профилированному настилу следует укладывать два слоя асбестоцементного листа (АЦЛ). Слои АЦЛ необходимо между собой закрепить механически и верхний слой обработать битумной грунтовкой.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качестве нижнего слоя гидроизоляции следует применять битумно-рулонный кровельный материал с частичным наплавлением к основанию и вентилируемыми каналами для отвода влаги из конструкции.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качестве верхнего слоя гидроизоляции следует применять наплавляемый битумно-полимерный рулонный кровельный материал с пожарно-техническими характеристиками: группа распространения пламени РП1 (не распространяющий пламя); группа воспламеняемости В2 (умеренно воспламеняемый) и защитными слоями: крупнозернистая (сланец) посыпка сверху и полимерная пленка снизу.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оптимального вывода пара из-под кровельного ковра в ендове и на коньках кровли через 6-8 м устанавливаются аэраторы. Диаметр кровельного аэратора должен быть не меньше 110 мм.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Рисунок </w:t>
      </w:r>
      <w:r>
        <w:rPr>
          <w:rFonts w:ascii="Times New Roman"/>
          <w:b/>
          <w:i w:val="false"/>
          <w:color w:val="000000"/>
          <w:sz w:val="28"/>
        </w:rPr>
        <w:t>H</w:t>
      </w:r>
      <w:r>
        <w:rPr>
          <w:rFonts w:ascii="Times New Roman"/>
          <w:b/>
          <w:i w:val="false"/>
          <w:color w:val="000000"/>
          <w:sz w:val="28"/>
        </w:rPr>
        <w:t>.1 - Разрез системы совмещенной вентилируемой крыши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Рисунок Н.2 - Схема укладки слоев совмещенной вентилируемой крыши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Своде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3.01-101-2013* "Градостроительство. Планировка и застройка городских и сельских населенных пунктов", утвержденным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8.3.8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"8.3.8 Дорожные одежды жесткого и нежесткого типа проектируются с нагрузкой: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магистральные улицы - с нагрузкой на ось группы А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(130 кН на ось);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улицы районного значения, улицы и дороги местного значения - с нагрузкой на ось группы 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(100 кН на ось).".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приказ Председателя Агентства Республики Казахстан по делам строительства и жилищно-коммунального хозяйства от 29 декабря 2011 года № 536 "Об утверждении нормативно-технического документа" следующие изменения: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Строительных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1.03-00-2011* "Строительное производство. Организация строительства предприятий, зданий и сооружений",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"Нормативные ссылки" дополнить пунктом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товаров, работ, услуг и их поставщиков, утвержденные приказом и.о. Министра по инвестициям и развитию Республики Казахстан от 26 ноября 2015 года № 1107 (далее - База данных ТРУ)";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4.4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"4.4 В случае осуществления строительства здания и сооружения (далее - объекта строительства) на основании договора базовыми функциями застройщика являются: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уведомление органов, осуществляющих государственный архитектурно-строительный контроль, о начале производства строительно-монтажных работ;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получение права ограниченного пользования соседними земельными участками (сервитутов) на время строительства;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привлечение подрядчика для осуществления работ по возведению здания или сооружения в качестве лица, осуществляющего строительство (при подрядном способе строительства) на основе конкурса (тендера) или без него в соответствии с Законом Республики Казахстан "Об архитектурной, градостроительной и строительной деятельности в Республике Казахстан";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строительства проектно-сметной документацией, прошедшей экспертизу и утвержденной в установленном порядке;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выноса в натуру линий регулирования застройки и создание геодезической разбивочной основы;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привлечение на основании договора в предусмотренных Законом Республики Казахстан "Об архитектурной, градостроительной и строительной деятельности в Республике Казахстан" случаях, а также по собственному усмотрению авторского надзора лица, осуществившего подготовку проектной документации, за строительством объекта;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контроля и надзора заказчика за выполнением работ по договору строительного подряда (далее - технадзор) в случае осуществления работ по договору,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Казахстан";</w:t>
      </w:r>
    </w:p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строительных материалов, оборудования, изделий и конструкций, включенных в Базу данных ТРУ подтвержденные сертификатами о происхождении товара формы CT-KZ и индустриальными сертификатами;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приемка законченного строительством объекта строительства в случае осуществления работ по договору;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наладки и опробования оборудования, пробного производства продукции и других мероприятий по подготовке объекта к эксплуатации;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решений о начале, приостановке, консервации, прекращении строительства, о вводе законченного строительством объекта недвижимости в эксплуатацию;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предъявление законченного строительством объекта строительства органам государственного архитектурно-строительного контроля и надзора, и экологического надзора (в случаях, предусмотренных законодательством об архитектурной, градостроительной и строительной деятельности);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предъявление законченного строительством объекта строительства уполномоченному государственному органу для приемки в эксплуатацию;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комплектование, хранение и передача соответствующим организациям исполнительной и эксплуатационной документации.";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6.8.3.3 изложить в следующей редакции: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"6.8.3.3 Входным контролем проверяют соответствие показателей качества покупаемых (получаемых) материалов, изделий и оборудования требованиям стандартов, технических условий или технических свидетельств (паспортов) на них, указанных в проектной документации и (или) договоре подряда.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проверяются наличие и содержание сопроводительных документов поставщика (производителя), подтверждающих качество указанных материалов, изделий и оборудования, а также сертификатов о происхождении товара формы CT-KZ и индустриальных сертификатов.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могут выполняться контрольные измерения и испытания, указанных выше показателей. Методы и средства этих измерений и испытаний необходимо соответствовать требованиям национальных стандартов.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входного контроля следует документировать в журналах входного контроля и (или) лабораторных испытаний с согласованием заказчика и технического надзора.";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6.9.2 изложить в следующей редакции: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"6.9.2 К исполнительной документации относятся: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акты приемки геодезической разбивочной основы;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исполнительные схемы расположения зданий (сооружений) на местности (посадки здания);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исполнительные чертежи и профили инженерных сетей и подземных сооружений;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исполнительные генпланы объектов производственного назначения;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исполнительные геодезические схемы возведенных конструкций, элементов и частей зданий и сооружений;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общий журнал работ и специальные журналы работ, журналы входного и операционного контроля качества, заполняемые в течение всего срока производства строительно-монтажных работ (приложение В);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примененные сертификаты о происхождении товара формы CT-KZ и индустриальные сертификаты;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акты освидетельствования скрытых работ (приложение Г);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акты промежуточной приемки ответственных конструкций (приложение Д);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акты приемки инженерных систем с приложением, в случае необходимости, документов о результатах приемочных испытаний;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акты испытаний и опробования оборудования, систем и технических устройств;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рабочие чертежи на строительство объекта с надписями о соответствии выполненных в натуре работ этим чертежам (с учетом внесенных в них изменений), сделанными лицами, ответственными за производство строительно-монтажных работ;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другие документы, отражающие фактическое исполнение проектных решений, по усмотрению участников строительства с учетом его специфики.";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8.4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"8.4 Материально-техническое обеспечение строящегося объекта осуществляется на основе производственно-технологической комплектации, при которой поставка строительных конструкций, изделий, материалов и инженерного оборудования производится, как правило, технологическими комплектами в увязке с технологией и сроками производства строительно-монтажных работ.</w:t>
      </w:r>
    </w:p>
    <w:bookmarkEnd w:id="79"/>
    <w:bookmarkStart w:name="z10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материалы и изделия при выпуске в обращение следует сопровождать:</w:t>
      </w:r>
    </w:p>
    <w:bookmarkEnd w:id="80"/>
    <w:bookmarkStart w:name="z11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документацией, в которой приведены все необходимые потребителю данные о продукции, в том числе ее наименование и (или) обозначение, значения показателей свойств и характеристик, влияющих на безопасность, наименование и (или) товарный знак изготовителя, наименование страны-изготовителя и обозначение документа, в соответствии с требованиями которого поставляется продукция, а также указания по еҰ применению;</w:t>
      </w:r>
    </w:p>
    <w:bookmarkEnd w:id="81"/>
    <w:bookmarkStart w:name="z11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примененными сертификатами о происхождении товара формы CT-KZ и индустриальными сертификатами;</w:t>
      </w:r>
    </w:p>
    <w:bookmarkEnd w:id="82"/>
    <w:bookmarkStart w:name="z11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копией документа о соответствии для продукции, подлежащей согласно требованиям технического регламента обязательному подтверждению соответствия.</w:t>
      </w:r>
    </w:p>
    <w:bookmarkEnd w:id="83"/>
    <w:bookmarkStart w:name="z11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сопроводительной документации на продукцию, не подлежащую обязательному подтверждению соответствия, могут быть включены копии сертификатов соответствия, выданных в рамках систем добровольной сертификации, специализирующихся для работы в области строительства.";</w:t>
      </w:r>
    </w:p>
    <w:bookmarkEnd w:id="84"/>
    <w:bookmarkStart w:name="z11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Б-2 "Документация, представляемая застройщику (заказчику) исполнителем (подрядчиком)" изложить в следующей редакции:</w:t>
      </w:r>
    </w:p>
    <w:bookmarkEnd w:id="85"/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"Б-2. Документация, представляемая застройщику (заказчику) исполнителем (подрядчиком)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участвовавших в производстве строительно-монтажных работ с указанием видов выполняемых ими работ, фамилий инженерно-технических работников, ответственных за их выполнение, и данных о наличии соответствующих лицензий.</w:t>
      </w:r>
    </w:p>
    <w:bookmarkEnd w:id="87"/>
    <w:bookmarkStart w:name="z11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 рабочих чертежей на строительство предъявляемого к приемке объекта с надписями, сделанными лицами, ответственными за производство строительно-монтажных работ, о соответствии выполненных работ этим чертежам, а также внесенным в них в установленном порядке изменениям. Указанный комплект рабочих чертежей является исполнительной документацией.</w:t>
      </w:r>
    </w:p>
    <w:bookmarkEnd w:id="88"/>
    <w:bookmarkStart w:name="z11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Исполнительная геодезическая документация в составе, установленном на основе требований нормативных документов на соответствующие здания, сооружения, конструкции и виды работ, а также условиям договора подряда.</w:t>
      </w:r>
    </w:p>
    <w:bookmarkEnd w:id="89"/>
    <w:bookmarkStart w:name="z11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Сертификаты (в том числе пожарные и гигиенические), технические паспорта, протоколы испытаний, в том числе о радиационной безопасности, или другие документы, удостоверяющие соответствие качества, безопасности, свойств материалов, конструкций и изделий, примененных при производстве работ, требованиям, установленным в проектной документации.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Примененные сертификаты о происхождении товара формы CT-KZ и индустриальные сертификаты.</w:t>
      </w:r>
    </w:p>
    <w:bookmarkEnd w:id="91"/>
    <w:bookmarkStart w:name="z12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освидетельствования скрытых работ и акты промежуточной приемки отдельных ответственных конструкций и узлов (опор и пролетных строений мостов, арок, сводов, подпорных стен, несущих металлических и сборных железобетонных конструкций и т.п.) в соответствии с перечнем, установленным проектной документацией, а также договором (договорами) подряда.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индивидуальных испытаний смонтированного оборудования.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испытаний технологических трубопроводов, внутренних систем холодного и горячего водоснабжения, канализации, газоснабжения, отопления и вентиляции, наружных сетей и сооружений водоснабжения, канализации, теплоснабжения, газоснабжения, дренажных устройств, а также испытаний сварных соединений.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выполнении уплотнения (герметизации) вводов и выпусков инженерных коммуникаций в местах их прохода через подземную часть наружных стен зданий в соответствии с проектом.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испытаний внутренних и наружных электроустановок и электросетей.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испытаний устройств телефонизации, радиофикации, телевидения, сигнализации и автоматизации.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приемки устройств, обеспечивающих взрывную, пожарную безопасность, молниезащиту, и систем противопожарной защиты.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приемки других специальных систем и оборудования.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Журналы производства работ и авторского надзора.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проверок, проведенных в процессе строительства органами государственного и ведомственного надзора.";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Г "АКТ ОСВИДЕТЕЛЬСТВОВАНИЯ СКРЫТЫХ РАБОТ" изложить в следующей редакции: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p>
      <w:pPr>
        <w:spacing w:after="0"/>
        <w:ind w:left="0"/>
        <w:jc w:val="both"/>
      </w:pPr>
      <w:bookmarkStart w:name="z133" w:id="104"/>
      <w:r>
        <w:rPr>
          <w:rFonts w:ascii="Times New Roman"/>
          <w:b w:val="false"/>
          <w:i w:val="false"/>
          <w:color w:val="000000"/>
          <w:sz w:val="28"/>
        </w:rPr>
        <w:t>
      АКТ ОСВИДЕТЕЛЬСТВОВАНИЯ СКРЫТЫХ РАБОТ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</w:t>
      </w:r>
    </w:p>
    <w:p>
      <w:pPr>
        <w:spacing w:after="0"/>
        <w:ind w:left="0"/>
        <w:jc w:val="both"/>
      </w:pPr>
      <w:bookmarkStart w:name="z134" w:id="105"/>
      <w:r>
        <w:rPr>
          <w:rFonts w:ascii="Times New Roman"/>
          <w:b w:val="false"/>
          <w:i w:val="false"/>
          <w:color w:val="000000"/>
          <w:sz w:val="28"/>
        </w:rPr>
        <w:t>
      выполненных в ________________________________________________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наименование и место расположения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"_____" 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генподрядной строительно-монтажной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субподрядной строительно-монтажной организации (в случаях выполнения работ субподрядной организацией)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технического надзора заказчика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представителя проектной организации (в случаях осуществления авторского надзора проектной организацией)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должность,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произвела осмотр работ, выполненных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строительно-монтажной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и составила настоящий акт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 К освидетельствованию предъявлены по проектной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скрытых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 Работы выполнены по проектной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проектной организации, номер чертежей и дата их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 При выполнении работ применены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материалов, конструкций, изделий со ссылкой на сертификаты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другие документы, подтверждающие качество и сертификаты о происхождении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товара формы CT-KZ и индустриальные сертификаты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 При выполнении работ отсутствуют (или допущены) отклонения от проектно-сметной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наличии отклонений указывается, кем согласованы, номер чертежей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дата согласования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 Даты: начала работ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окончание работ ______________________________</w:t>
      </w:r>
    </w:p>
    <w:bookmarkStart w:name="z13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комиссии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выполнены в соответствии с проектно-сметной документацией, требованиями действующих нормативных документов и отвечают требованиям их приемки.</w:t>
      </w:r>
    </w:p>
    <w:bookmarkEnd w:id="107"/>
    <w:p>
      <w:pPr>
        <w:spacing w:after="0"/>
        <w:ind w:left="0"/>
        <w:jc w:val="both"/>
      </w:pPr>
      <w:bookmarkStart w:name="z137" w:id="108"/>
      <w:r>
        <w:rPr>
          <w:rFonts w:ascii="Times New Roman"/>
          <w:b w:val="false"/>
          <w:i w:val="false"/>
          <w:color w:val="000000"/>
          <w:sz w:val="28"/>
        </w:rPr>
        <w:t>
      На основании изложенного разрешается производство последующих работ по устройству (монтажу)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последующих работ и конструкций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надзора заказчика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 генподрядной строительно-монтажной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 субподрядной строительно-монтажной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 расшифровка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 проектной организации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подпись расшифровка подписи</w:t>
      </w:r>
    </w:p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приказ Председателя Комитета по делам строительства, жилищно-коммунального хозяйства Министерства индустрии и торговли Республики Казахстан от 3 декабря 2007 года № 426 "Об утверждении государственного норматива СНиП РК 3.01-01 Ас-2007 "Планировка и застройка города Астаны" следующее изменение: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13.0 "Общие положения." дополнить пунктом 13.0.8 следующего содержания: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"13.0.8 Конструкции дорожных одежд проезжей части, тротуаров и велосипедных дорожек проектируются в соответствии с положениями СП РК 3.01-101, СП РК 3.03-101, СП РК 3.03-103, СП РК 3.03-104, ГОСТ 33150 и ГОСТ 32753.";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13.1* - "Классификация улично-дорожной сети города" изложить в следующей редакции: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4"/>
    <w:bookmarkStart w:name="z14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13.1* - Классификация улично-дорожной сети города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дорог и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категории дорог общего пользования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назначение дорог и улиц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Магистральные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скоростного непрерывного движения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Скоростные транспортные коммуникации, формирующие развитие Астанинской системы расселения. Обеспечивают международные, республиканские, региональные и городские связи. Имеют выходы на внешние автомобильные дороги, к аэропортам, крупным зонам массового отдыха и поселениям в регионе. Пропуск всех видов транспорта. Движение непрерывное. Пересечения с магистральными улицами и дорогами на разных уровнях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регулируемого движения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связи между различными функционально-планировочными районами города. Выходы на внешние автомобильные дороги. Пропуск всех видов транспорта. Режим движения - непрерывный и регулируемый. Пересечения с магистральными улицами и дорогами на одном и разных уровнях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Магистральные улицы общегородского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непрерывного движения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связи между жилыми, промышленными районами и общественными центрами, а также с другими магистральными улицами и магистральными дорогами. Обеспечение движения транспорта по основным направлениям на разных уровнях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регулируемого движения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связи между жилыми, промышленными районами и центром города, градостроительными узлами; выходы на магистральные улицы и дороги и внешние автомобильные дороги. Пересечения с магистральными улицами и дорогами, на одном уровне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Магистральные улицы районного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регулируемого движения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Транспортно-пешеходные: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и пешеходные связи между районами, выходы на другие магистральные улицы.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Пешеходно-транспортные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Пешеходные и транспортные связи (преимущественно общественный пассажирский транспорт) в пределах планировочного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Улицы местного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в жилой застройке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(без пропуска грузового и общественного транспорта) и пешеходные связи в пределах жилых районов (микрорайонов), выходы на магистральные улицы и дороги регулируемого движения. Пропуск транспортных средств, обслуживающих район, в необходимых случаях допускается организация движения общественного пассажирского транспорта.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и дороги в научно-производственных, промышленных и коммунально-складских районах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связь преимущественно легкового и грузового транспорта в пределах выделенных районов, выходы на магистральные городские дороги.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парковые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связи в пределах территорий парков, преимущественно для движения автотранспорта сервисного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транспортных средств к жилым и общественным зданиям, учреждениям, предприятиям и другим объектам городской застройки, внутри районов, микрорайонов, кварталов.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велосипедные дорожки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на велосипедах по трассам, свободным от других видов транспортного движения к местам отдыха, общественным центрам.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проезд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вдоль магистральных улиц, преимущественно для движения легкового или грузового транспорта, предназначенный для обслуживания объектов прилегающей застройки.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проезд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вдоль магистральных улиц, преимущественно для движения легкового и общественного транспорта, предназначенный для увеличения пропускной способности магистральных улиц.</w:t>
            </w:r>
          </w:p>
        </w:tc>
      </w:tr>
    </w:tbl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к таблице 13.2 дополнить пунктами 9 и 10 следующего содержания: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соответствующем технико-экономическом обосновании допускается уменьшение нормативных параметров поперечного профиля для реконструируемых улиц регулируемого движения в районах со сложившейся застройкой и инженерной инфраструктурой.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Дорожные одежды жесткого и нежесткого типа проектируются с нагрузкой: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магистральные улицы - с нагрузкой на ось группы А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(130 кН на ось);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улицы районного значения, улицы и дороги местного значения - с нагрузкой на ось группы А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(100 кН на ось).";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к таблице 13.4 дополнить пунктом 4 следующего содержания: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соответствующем технико-экономическом обосновании допускается уменьшение нормативных параметров поперечного профиля для реконструируемых улиц регулируемого движения в районах со сложившейся застройкой и инженерной инфраструктурой.".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технического регулирования и нормирования Комитета по делам строительства и жилищно-коммунального хозяйства Министерства индустрии и инфраструктурного развития Республики Казахстан обеспечить: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официальном интернет-ресурсе Комитета по делам строительства и жилищно-коммунального хозяйства Министерства индустрии и инфраструктурного развития Республики Казахстан;</w:t>
      </w:r>
    </w:p>
    <w:bookmarkEnd w:id="126"/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публикацию настоящего приказа в установленном порядке в отраслевых средствах массовой информации.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заместителя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Казахстан.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подписания.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M. Жайымбетов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