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4ec" w14:textId="c956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Правила осуществления брокерской и дилерской деятельности на рынке ценных бумаг, утвержденные постановлением Национальной комиссии Республики Казахстан по ценным бумагам от 31 декабря 1998 года N 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30 сентября 1999 года N 44. Зарегистрировано в Министерстве юстиции Республики Казахстан 5.10.99г. N 924. Утратило силу - постановлением Правления Агентства РК по регулированию и надзору фин.рынка и фин.организаций от 27 августа 2005 года N 317 (V053870) (порядок введения в действие см. п.4 пост. N 317)</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Принимая во внимание случаи, при которых организации, осуществляющие брокерскую и дилерскую деятельность на рынке ценных бумаг, одновременно являются эмитентами ценных бумаг,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Внести следующие изменения и дополнения в 
</w:t>
      </w:r>
      <w:r>
        <w:rPr>
          <w:rFonts w:ascii="Times New Roman"/>
          <w:b w:val="false"/>
          <w:i w:val="false"/>
          <w:color w:val="000000"/>
          <w:sz w:val="28"/>
        </w:rPr>
        <w:t xml:space="preserve"> V980683_ </w:t>
      </w:r>
      <w:r>
        <w:rPr>
          <w:rFonts w:ascii="Times New Roman"/>
          <w:b w:val="false"/>
          <w:i w:val="false"/>
          <w:color w:val="000000"/>
          <w:sz w:val="28"/>
        </w:rPr>
        <w:t>
 Правила осуществления брокерской и дилерской деятельности на рынке ценных бумаг, утвержденные постановлением Национальной комиссии от 31 декабря 1998 года N 20 и зарегистрированные Министерством юстиции Республики Казахстан 12 февраля 1999 года за N 683: 
</w:t>
      </w:r>
      <w:r>
        <w:br/>
      </w:r>
      <w:r>
        <w:rPr>
          <w:rFonts w:ascii="Times New Roman"/>
          <w:b w:val="false"/>
          <w:i w:val="false"/>
          <w:color w:val="000000"/>
          <w:sz w:val="28"/>
        </w:rPr>
        <w:t>
      в пункте 52: 
</w:t>
      </w:r>
      <w:r>
        <w:br/>
      </w:r>
      <w:r>
        <w:rPr>
          <w:rFonts w:ascii="Times New Roman"/>
          <w:b w:val="false"/>
          <w:i w:val="false"/>
          <w:color w:val="000000"/>
          <w:sz w:val="28"/>
        </w:rPr>
        <w:t>
      в подпункте 7) после слов "об акционерных обществах" знак препинания "." (точку) заменить знаком препинания ";" (точка с запятой);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выкуп Брокером-дилером собственных ценных бумаг, за исключением акций, в соответствии с законодательством Республики Казахстан и проспектом эмиссии (условиями выпуска) данных ценных бумаг.". 
</w:t>
      </w:r>
      <w:r>
        <w:br/>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(после введения его в действие) до сведения ЗАО "Казахстанская фондовая биржа", ассоциаций профессиональных участников рынка ценных бумаг (с возложением на них обязанности по доведению настоящего Постановления до сведения своих членов), Национального Банка Республики Казахстан ЗАО "Центральный депозитарий ценных бумаг". 
</w:t>
      </w:r>
      <w:r>
        <w:br/>
      </w:r>
      <w:r>
        <w:rPr>
          <w:rFonts w:ascii="Times New Roman"/>
          <w:b w:val="false"/>
          <w:i w:val="false"/>
          <w:color w:val="000000"/>
          <w:sz w:val="28"/>
        </w:rPr>
        <w:t>
      4. Управлению лицензирования и надзора центрального аппарата Национальной комиссии:
</w:t>
      </w:r>
      <w:r>
        <w:br/>
      </w:r>
      <w:r>
        <w:rPr>
          <w:rFonts w:ascii="Times New Roman"/>
          <w:b w:val="false"/>
          <w:i w:val="false"/>
          <w:color w:val="000000"/>
          <w:sz w:val="28"/>
        </w:rPr>
        <w:t>
      1) доводить настоящее Постановление (после введения его в действие) до сведения организаций, намеренных получить лицензии на осуществление брокерской и дилерской деятельности на рынке ценных бумаг;
</w:t>
      </w:r>
      <w:r>
        <w:br/>
      </w:r>
      <w:r>
        <w:rPr>
          <w:rFonts w:ascii="Times New Roman"/>
          <w:b w:val="false"/>
          <w:i w:val="false"/>
          <w:color w:val="000000"/>
          <w:sz w:val="28"/>
        </w:rPr>
        <w:t>
      2) установить контроль за исполнением настоящего Постановления.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