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d890e" w14:textId="89d89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контроле за движением акций открытых акционерных обществ, приобретенных закрытым способом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Директората Национальной комиссии Республики Казахстан по ценным бумагам от 24 июня 1999 года N 351. Зарегистрировано в Министерстве юстиции Республики Казахстан 26.07.99г. N 852. Утратило силу - постановлением Правления Агентства РК по регулированию и надзору финансового рынка и финансовых организаций от 13 октября 2004 года N 276</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постановления Правления Агентства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 регулированию и надзору финансового рынка 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финансовых организаций от 13 октября 2004 года N 276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целях приведения нормативных правовых актов в соответствие с Законами Республики Казахстан "О рынке ценных бумаг" и "Об акционерных обществах" Правление Агентства Республики Казахстан по регулированию и надзору финансового рынка и финансовых организаций  ПОСТАНОВЛЯЕТ: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нормативные правовые акты Республики Казахстан согласно приложению к настоящему постановлению.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Настоящее постановление вводится в действие со дня принятия...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Председатель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Перечень нормативных правовых актов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признаваемых утратившими силу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Постановление Директората Национальной комиссии Республики Казахстан по ценным бумагам от 24 июня 1999 года N 351 "О контроле за движением акций открытых акционерных обществ, приобретенных закрытым способом"...".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Во исполнение норм пункта 5 статьи 26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"Об акционерных обществах" от 10 июля 1998 года Директорат Национальной комиссии Республики Казахстан по ценным бумагам (далее именуемой "Национальная комиссия")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Определить следующие случаи, при которых дальнейшая передача акций открытого акционерного общества, приобретенных закрытым способом, не требует государственной регистрации их эмиссии: 
</w:t>
      </w:r>
      <w:r>
        <w:br/>
      </w:r>
      <w:r>
        <w:rPr>
          <w:rFonts w:ascii="Times New Roman"/>
          <w:b w:val="false"/>
          <w:i w:val="false"/>
          <w:color w:val="000000"/>
          <w:sz w:val="28"/>
        </w:rPr>
        <w:t>
      1) передача акций первичной эмиссии, приобретенных при их первоначальном размещении между учредителями открытого акционерного общества, от одного учредителя общества другому; 
</w:t>
      </w:r>
      <w:r>
        <w:br/>
      </w:r>
      <w:r>
        <w:rPr>
          <w:rFonts w:ascii="Times New Roman"/>
          <w:b w:val="false"/>
          <w:i w:val="false"/>
          <w:color w:val="000000"/>
          <w:sz w:val="28"/>
        </w:rPr>
        <w:t>
      2) передача акций последующих эмиссий, приобретенных при их размещении среди заранее определенного круга лиц, от одного из таких лиц другому; 
</w:t>
      </w:r>
      <w:r>
        <w:br/>
      </w:r>
      <w:r>
        <w:rPr>
          <w:rFonts w:ascii="Times New Roman"/>
          <w:b w:val="false"/>
          <w:i w:val="false"/>
          <w:color w:val="000000"/>
          <w:sz w:val="28"/>
        </w:rPr>
        <w:t>
      3) передача акций последующих эмиссий, приобретенных при их размещении среди заранее определенного круга лиц, от таких лиц эмитировавшему данные акции обществу при их выкупе обществом с соблюдением условий статьи 28 вышеназванного закона; 
</w:t>
      </w:r>
      <w:r>
        <w:br/>
      </w:r>
      <w:r>
        <w:rPr>
          <w:rFonts w:ascii="Times New Roman"/>
          <w:b w:val="false"/>
          <w:i w:val="false"/>
          <w:color w:val="000000"/>
          <w:sz w:val="28"/>
        </w:rPr>
        <w:t>
      4) передача акций третьим лицам, не указанным в подпунктах 1)-3) настоящего пункта, исключительно в следующих случаях: 
</w:t>
      </w:r>
      <w:r>
        <w:br/>
      </w:r>
      <w:r>
        <w:rPr>
          <w:rFonts w:ascii="Times New Roman"/>
          <w:b w:val="false"/>
          <w:i w:val="false"/>
          <w:color w:val="000000"/>
          <w:sz w:val="28"/>
        </w:rPr>
        <w:t>
      при наследовании; 
</w:t>
      </w:r>
      <w:r>
        <w:br/>
      </w:r>
      <w:r>
        <w:rPr>
          <w:rFonts w:ascii="Times New Roman"/>
          <w:b w:val="false"/>
          <w:i w:val="false"/>
          <w:color w:val="000000"/>
          <w:sz w:val="28"/>
        </w:rPr>
        <w:t>
      по решению суда; 
</w:t>
      </w:r>
      <w:r>
        <w:br/>
      </w:r>
      <w:r>
        <w:rPr>
          <w:rFonts w:ascii="Times New Roman"/>
          <w:b w:val="false"/>
          <w:i w:val="false"/>
          <w:color w:val="000000"/>
          <w:sz w:val="28"/>
        </w:rPr>
        <w:t>
      правопреемнику(ам) юридического лица - собственника акций при его реорганизации; 
</w:t>
      </w:r>
      <w:r>
        <w:br/>
      </w:r>
      <w:r>
        <w:rPr>
          <w:rFonts w:ascii="Times New Roman"/>
          <w:b w:val="false"/>
          <w:i w:val="false"/>
          <w:color w:val="000000"/>
          <w:sz w:val="28"/>
        </w:rPr>
        <w:t>
      при ликвидации юридического лица - собственника акций; 
</w:t>
      </w:r>
      <w:r>
        <w:br/>
      </w:r>
      <w:r>
        <w:rPr>
          <w:rFonts w:ascii="Times New Roman"/>
          <w:b w:val="false"/>
          <w:i w:val="false"/>
          <w:color w:val="000000"/>
          <w:sz w:val="28"/>
        </w:rPr>
        <w:t>
      при продаже государственных пакетов акций в соответствии с законодательством о приватизации.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с изменениями и дополнениями,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НКЦБ РК от 14 октября 1999 года N 454.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Установить, что настоящее Постановление вводится в действие с даты его регистрации Министерством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Управлению анализа и стратегии - Службе Председателя центрального аппарата Национальной комиссии довести настоящее Постановление до сведения ЗАО "Казахстанская фондовая биржа", Казахстанской Ассоциации Реестродержателей (с возложением на них обязанности по доведению настоящего Постановления до сведения своих членов) и ЗАО "Центральный депозитарий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4. Управлению лицензирования и надзора центрального аппарата Национальной комиссии: 
</w:t>
      </w:r>
      <w:r>
        <w:br/>
      </w:r>
      <w:r>
        <w:rPr>
          <w:rFonts w:ascii="Times New Roman"/>
          <w:b w:val="false"/>
          <w:i w:val="false"/>
          <w:color w:val="000000"/>
          <w:sz w:val="28"/>
        </w:rPr>
        <w:t>
      1) доводить настоящее Постановление (после введения его в действие) до сведения организаций, намеренных получить лицензию на осуществление деятельности по ведению реестра держателей ценных бумаг; 
</w:t>
      </w:r>
      <w:r>
        <w:br/>
      </w:r>
      <w:r>
        <w:rPr>
          <w:rFonts w:ascii="Times New Roman"/>
          <w:b w:val="false"/>
          <w:i w:val="false"/>
          <w:color w:val="000000"/>
          <w:sz w:val="28"/>
        </w:rPr>
        <w:t>
      2) установить контроль за исполнением настоящего Постановления.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5. Управлению корпоративных финансов и Юридическому управлению центрального аппарата Национальной комиссии принять все возможные меры по доведению настоящего Постановления (после введения его в действие) до сведения акционерных обществ, самостоятельно осуществляющих ведение реестров держателей эмитированных ими акций.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Председатель Национальной комиссии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