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922b" w14:textId="0769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12 "Заявления руководства"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мая 1999 года N 217. Зарегистрирован в Министерстве юстиции Республики Казахстан 21.06.1999 г. за N 812.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Приказ Министра финансов Республики Казахстан от 19 мая 1999 года N 217 "Об утверждении Положения (стандарта) аудита 12 "Заявления руководства" (зарегистрирован в Реестре государственной регистрации нормативных правовых актов за N 812).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16 Закона Республики Казахстан от 20 ноября 1998 года 
</w:t>
      </w:r>
      <w:r>
        <w:rPr>
          <w:rFonts w:ascii="Times New Roman"/>
          <w:b w:val="false"/>
          <w:i w:val="false"/>
          <w:color w:val="000000"/>
          <w:sz w:val="28"/>
        </w:rPr>
        <w:t xml:space="preserve"> Z980304_ </w:t>
      </w:r>
      <w:r>
        <w:rPr>
          <w:rFonts w:ascii="Times New Roman"/>
          <w:b w:val="false"/>
          <w:i w:val="false"/>
          <w:color w:val="000000"/>
          <w:sz w:val="28"/>
        </w:rPr>
        <w:t>
 "Об аудиторской деятельности" и Указом Президента Республики Казахстан, имеющим силу Закона, от 26 декабря 1995 года №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положение (стандарт) аудита 12 "Заявления руководства". 
</w:t>
      </w:r>
      <w:r>
        <w:br/>
      </w:r>
      <w:r>
        <w:rPr>
          <w:rFonts w:ascii="Times New Roman"/>
          <w:b w:val="false"/>
          <w:i w:val="false"/>
          <w:color w:val="000000"/>
          <w:sz w:val="28"/>
        </w:rPr>
        <w:t>
      2. Управлению методологии бухгалтерского учета и аудита обеспечить регистрацию положения (стандарта) аудита 12 "Заявления руководства"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3. Установить, что настоящее положение (стандарт) аудита вступает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силу со дня государственной регистрации в Министерстве юстиции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4. Контроль за исполнением настоящего приказа возложить на 
</w:t>
      </w:r>
    </w:p>
    <w:p>
      <w:pPr>
        <w:spacing w:after="0"/>
        <w:ind w:left="0"/>
        <w:jc w:val="both"/>
      </w:pPr>
      <w:r>
        <w:rPr>
          <w:rFonts w:ascii="Times New Roman"/>
          <w:b w:val="false"/>
          <w:i w:val="false"/>
          <w:color w:val="000000"/>
          <w:sz w:val="28"/>
        </w:rPr>
        <w:t>
первого вице-Министра финансов Ж.Д. Ертлесову.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(стандарт) аудита 12
</w:t>
      </w:r>
    </w:p>
    <w:p>
      <w:pPr>
        <w:spacing w:after="0"/>
        <w:ind w:left="0"/>
        <w:jc w:val="both"/>
      </w:pPr>
      <w:r>
        <w:rPr>
          <w:rFonts w:ascii="Times New Roman"/>
          <w:b w:val="false"/>
          <w:i w:val="false"/>
          <w:color w:val="000000"/>
          <w:sz w:val="28"/>
        </w:rPr>
        <w:t>
                       Заявления руководства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настоящего положения (стандарта) аудита является 
</w:t>
      </w:r>
    </w:p>
    <w:p>
      <w:pPr>
        <w:spacing w:after="0"/>
        <w:ind w:left="0"/>
        <w:jc w:val="both"/>
      </w:pPr>
      <w:r>
        <w:rPr>
          <w:rFonts w:ascii="Times New Roman"/>
          <w:b w:val="false"/>
          <w:i w:val="false"/>
          <w:color w:val="000000"/>
          <w:sz w:val="28"/>
        </w:rPr>
        <w:t>
установление стандартов и осуществление руководства по использованию 
</w:t>
      </w:r>
    </w:p>
    <w:p>
      <w:pPr>
        <w:spacing w:after="0"/>
        <w:ind w:left="0"/>
        <w:jc w:val="both"/>
      </w:pPr>
      <w:r>
        <w:rPr>
          <w:rFonts w:ascii="Times New Roman"/>
          <w:b w:val="false"/>
          <w:i w:val="false"/>
          <w:color w:val="000000"/>
          <w:sz w:val="28"/>
        </w:rPr>
        <w:t>
         1            2   
</w:t>
      </w:r>
      <w:r>
        <w:br/>
      </w:r>
      <w:r>
        <w:rPr>
          <w:rFonts w:ascii="Times New Roman"/>
          <w:b w:val="false"/>
          <w:i w:val="false"/>
          <w:color w:val="000000"/>
          <w:sz w:val="28"/>
        </w:rPr>
        <w:t>
заявлений  руководства  в качестве аудиторских доказательств, 
</w:t>
      </w:r>
    </w:p>
    <w:p>
      <w:pPr>
        <w:spacing w:after="0"/>
        <w:ind w:left="0"/>
        <w:jc w:val="both"/>
      </w:pPr>
      <w:r>
        <w:rPr>
          <w:rFonts w:ascii="Times New Roman"/>
          <w:b w:val="false"/>
          <w:i w:val="false"/>
          <w:color w:val="000000"/>
          <w:sz w:val="28"/>
        </w:rPr>
        <w:t>
процедурам рассмотрения и документирования этих заявлений, а также 
</w:t>
      </w:r>
    </w:p>
    <w:p>
      <w:pPr>
        <w:spacing w:after="0"/>
        <w:ind w:left="0"/>
        <w:jc w:val="both"/>
      </w:pPr>
      <w:r>
        <w:rPr>
          <w:rFonts w:ascii="Times New Roman"/>
          <w:b w:val="false"/>
          <w:i w:val="false"/>
          <w:color w:val="000000"/>
          <w:sz w:val="28"/>
        </w:rPr>
        <w:t>
мерам, предпринимаемым аудитором, в случае отказа руководства 
</w:t>
      </w:r>
    </w:p>
    <w:p>
      <w:pPr>
        <w:spacing w:after="0"/>
        <w:ind w:left="0"/>
        <w:jc w:val="both"/>
      </w:pPr>
      <w:r>
        <w:rPr>
          <w:rFonts w:ascii="Times New Roman"/>
          <w:b w:val="false"/>
          <w:i w:val="false"/>
          <w:color w:val="000000"/>
          <w:sz w:val="28"/>
        </w:rPr>
        <w:t>
предоставить соответствующие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Официально заявленные от своего имени соответствующим должностным лицом необходимые аудитору письма-представления, заявления, служебные записки, объяснения как в письменной, так и в устной форме. 
</w:t>
      </w:r>
      <w:r>
        <w:br/>
      </w:r>
      <w:r>
        <w:rPr>
          <w:rFonts w:ascii="Times New Roman"/>
          <w:b w:val="false"/>
          <w:i w:val="false"/>
          <w:color w:val="000000"/>
          <w:sz w:val="28"/>
        </w:rPr>
        <w:t>
      2 
</w:t>
      </w:r>
      <w:r>
        <w:br/>
      </w:r>
      <w:r>
        <w:rPr>
          <w:rFonts w:ascii="Times New Roman"/>
          <w:b w:val="false"/>
          <w:i w:val="false"/>
          <w:color w:val="000000"/>
          <w:sz w:val="28"/>
        </w:rPr>
        <w:t>
        Должностные лица, в том числе руководитель субъекта и главный бухгалтер, несущие ответственность по различным вопросам в рамках своей компетенции. Слово "руководство" и далее по тексту данного положения (стандарта) аудита следует читать в этом же контексте. 
</w:t>
      </w:r>
      <w:r>
        <w:br/>
      </w:r>
      <w:r>
        <w:rPr>
          <w:rFonts w:ascii="Times New Roman"/>
          <w:b w:val="false"/>
          <w:i w:val="false"/>
          <w:color w:val="000000"/>
          <w:sz w:val="28"/>
        </w:rPr>
        <w:t>
      2. Аудитору необходимо получить от руководства соответствующие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Признание руководством ответственности за финансовую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Аудитор должен получить доказательства того, что руководство признает свою ответственность за достоверность утвержденной финансовой отчетности, представленной в соответствии с основами финансовой отчетности. Аудитор может получить доказательство признания руководством такой ответственности и соответствующего утверждения отчетности в виде подписанного экземпляра финансовой отчетности, письменного заявления руководства или из соответствующих протоколов заседаний совета директоров или аналогичного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Заявления руководства в качестве аудиторского доказательства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Если нельзя ожидать получения других достаточных соответствующих доказательств, аудитор должен получить заявления руководства в письменном виде по вопросам, оказывающим существенное влияние на финансовую отчетность. Возможность возникновения недоразумений между аудитором и руководством уменьшается, если устные заявления подкрепляются письменными. Примерный перечень заявлений, включаемых в письмо от руководства или в запрос руководству, приведен в письме-представлении (приложение к настоящему СА). 
</w:t>
      </w:r>
      <w:r>
        <w:br/>
      </w:r>
      <w:r>
        <w:rPr>
          <w:rFonts w:ascii="Times New Roman"/>
          <w:b w:val="false"/>
          <w:i w:val="false"/>
          <w:color w:val="000000"/>
          <w:sz w:val="28"/>
        </w:rPr>
        <w:t>
      5. Письменные заявления, запрашиваемые от руководства, могут быть ограничены вопросами, которые по отдельности или в целом существенны для финансовой отчетности. В отношении конкретных вопросов аудитор может уведомить руководство, что считает их существенными. 
</w:t>
      </w:r>
      <w:r>
        <w:br/>
      </w:r>
      <w:r>
        <w:rPr>
          <w:rFonts w:ascii="Times New Roman"/>
          <w:b w:val="false"/>
          <w:i w:val="false"/>
          <w:color w:val="000000"/>
          <w:sz w:val="28"/>
        </w:rPr>
        <w:t>
      6. Во время проведения аудита руководство предоставляет аудитору определенные заявления по своей инициативе или в ответ на определенные запросы. Если такие заявления существенны для финансовой отчетности, аудитору необходимо: 
</w:t>
      </w:r>
      <w:r>
        <w:br/>
      </w:r>
      <w:r>
        <w:rPr>
          <w:rFonts w:ascii="Times New Roman"/>
          <w:b w:val="false"/>
          <w:i w:val="false"/>
          <w:color w:val="000000"/>
          <w:sz w:val="28"/>
        </w:rPr>
        <w:t>
      1) получить подтверждающие аудиторские доказательства, из источников внутри или вне субъекта; 
</w:t>
      </w:r>
      <w:r>
        <w:br/>
      </w:r>
      <w:r>
        <w:rPr>
          <w:rFonts w:ascii="Times New Roman"/>
          <w:b w:val="false"/>
          <w:i w:val="false"/>
          <w:color w:val="000000"/>
          <w:sz w:val="28"/>
        </w:rPr>
        <w:t>
      2) оценить, являются ли заявления руководства обоснованными и соответствуют ли они прочим полученным аудиторским доказательствам, включая другие заявления руководства; 
</w:t>
      </w:r>
      <w:r>
        <w:br/>
      </w:r>
      <w:r>
        <w:rPr>
          <w:rFonts w:ascii="Times New Roman"/>
          <w:b w:val="false"/>
          <w:i w:val="false"/>
          <w:color w:val="000000"/>
          <w:sz w:val="28"/>
        </w:rPr>
        <w:t>
      3) рассмотреть хорошо ли информированы по конкретным вопросам лица, делающие заявления. 
</w:t>
      </w:r>
      <w:r>
        <w:br/>
      </w:r>
      <w:r>
        <w:rPr>
          <w:rFonts w:ascii="Times New Roman"/>
          <w:b w:val="false"/>
          <w:i w:val="false"/>
          <w:color w:val="000000"/>
          <w:sz w:val="28"/>
        </w:rPr>
        <w:t>
      7. Заявления руководства не могут заменить другие аудиторские доказательства, которые могут быть доступны аудитору. Например, заявления руководства относительно стоимости активов не могут заменить аудиторские доказательства в отношении стоимости активов, которые аудитор обычно может получить. Если аудитор не может получить достаточные соответствующие аудиторские доказательства относительно вопроса, который оказал или может оказать существенное влияние на финансовую отчетность, но такие доказательства необходимы, это является ограничением масштаба аудита, даже если получено заявление руководства по данному вопросу. 
</w:t>
      </w:r>
      <w:r>
        <w:br/>
      </w:r>
      <w:r>
        <w:rPr>
          <w:rFonts w:ascii="Times New Roman"/>
          <w:b w:val="false"/>
          <w:i w:val="false"/>
          <w:color w:val="000000"/>
          <w:sz w:val="28"/>
        </w:rPr>
        <w:t>
      8. В определенных случаях заявление руководства может быть единственным аудиторским доказательством, которое возможно получить. Например, аудитор обычно не ожидает получить какое-либо иное доказательство относительно намерения руководства продолжить определенные инвестиции. 
</w:t>
      </w:r>
      <w:r>
        <w:br/>
      </w:r>
      <w:r>
        <w:rPr>
          <w:rFonts w:ascii="Times New Roman"/>
          <w:b w:val="false"/>
          <w:i w:val="false"/>
          <w:color w:val="000000"/>
          <w:sz w:val="28"/>
        </w:rPr>
        <w:t>
      9. Если заявления руководства противоречат прочим аудиторским доказательствам, аудитор должен изучить обстоятельства и, при необходимости, пересмотреть достоверность других заявлений руководства.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Документальное оформление заявлений руководства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Аудитор обычно включает в свои рабочие документы доказательства заявлений руководства в виде краткого изложения устных бесед с руководством или в виде письменных заявлений руководства. 
</w:t>
      </w:r>
      <w:r>
        <w:br/>
      </w:r>
      <w:r>
        <w:rPr>
          <w:rFonts w:ascii="Times New Roman"/>
          <w:b w:val="false"/>
          <w:i w:val="false"/>
          <w:color w:val="000000"/>
          <w:sz w:val="28"/>
        </w:rPr>
        <w:t>
      11. Письменные заявления руководства являются предпочтительнее по сравнению с устными и могут излагаться в виде: 
</w:t>
      </w:r>
      <w:r>
        <w:br/>
      </w:r>
      <w:r>
        <w:rPr>
          <w:rFonts w:ascii="Times New Roman"/>
          <w:b w:val="false"/>
          <w:i w:val="false"/>
          <w:color w:val="000000"/>
          <w:sz w:val="28"/>
        </w:rPr>
        <w:t>
      1) письма-представления руководства; 
</w:t>
      </w:r>
      <w:r>
        <w:br/>
      </w:r>
      <w:r>
        <w:rPr>
          <w:rFonts w:ascii="Times New Roman"/>
          <w:b w:val="false"/>
          <w:i w:val="false"/>
          <w:color w:val="000000"/>
          <w:sz w:val="28"/>
        </w:rPr>
        <w:t>
      2) письма аудитора с его пониманием заявлений руководства, с которым руководство ознакомилось и утвердило; 
</w:t>
      </w:r>
      <w:r>
        <w:br/>
      </w:r>
      <w:r>
        <w:rPr>
          <w:rFonts w:ascii="Times New Roman"/>
          <w:b w:val="false"/>
          <w:i w:val="false"/>
          <w:color w:val="000000"/>
          <w:sz w:val="28"/>
        </w:rPr>
        <w:t>
      3) соответствующего протокола заседания совета директоров или аналогичного органа, или подписанного экземпляра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элементы письма-представления: 
</w:t>
      </w:r>
      <w:r>
        <w:br/>
      </w:r>
      <w:r>
        <w:rPr>
          <w:rFonts w:ascii="Times New Roman"/>
          <w:b w:val="false"/>
          <w:i w:val="false"/>
          <w:color w:val="000000"/>
          <w:sz w:val="28"/>
        </w:rPr>
        <w:t>
      адресат, дата, заявления, подписи 
</w:t>
      </w:r>
      <w:r>
        <w:br/>
      </w:r>
      <w:r>
        <w:rPr>
          <w:rFonts w:ascii="Times New Roman"/>
          <w:b w:val="false"/>
          <w:i w:val="false"/>
          <w:color w:val="000000"/>
          <w:sz w:val="28"/>
        </w:rPr>
        <w:t>
      12. Запрашивая письмо-представление, аудитор просит, чтобы оно было адресовано на его имя, содержало соответствующую информацию и было надлежащим образом датировано и подписано. 
</w:t>
      </w:r>
      <w:r>
        <w:br/>
      </w:r>
      <w:r>
        <w:rPr>
          <w:rFonts w:ascii="Times New Roman"/>
          <w:b w:val="false"/>
          <w:i w:val="false"/>
          <w:color w:val="000000"/>
          <w:sz w:val="28"/>
        </w:rPr>
        <w:t>
      13. Письмо-представление обычно датируется тем же числом, что и аудиторское заключение. Тем не менее, в определенных обстоятельствах отдельное письмо-представление относительно конкретных сделок или других событий может быть получено в ходе аудита или после даты аудиторского заключения, например, на дату размещения ценных бумаг открытым способом. 
</w:t>
      </w:r>
      <w:r>
        <w:br/>
      </w:r>
      <w:r>
        <w:rPr>
          <w:rFonts w:ascii="Times New Roman"/>
          <w:b w:val="false"/>
          <w:i w:val="false"/>
          <w:color w:val="000000"/>
          <w:sz w:val="28"/>
        </w:rPr>
        <w:t>
      14. Письмо-представление обычно подписывается должностными лицами, несущими основную ответственность за субъект и финансовые аспекты его деятельности (обычно это руководитель и главное финансовое должностное лицо) на основе их знаний и уверенности. В определенных обстоятельствах аудитору могут потребоваться письма-представления от других должностных лиц. Например, аудитору может понадобиться письмо-представление относительно полноты протоколов всех собраний акционеров, заседаний совета директоров и иных значимых органов субъекта от лица, ответственного за ведение таких протоколов.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Действия аудитора в случае отказа руководства 
</w:t>
      </w:r>
      <w:r>
        <w:br/>
      </w:r>
      <w:r>
        <w:rPr>
          <w:rFonts w:ascii="Times New Roman"/>
          <w:b w:val="false"/>
          <w:i w:val="false"/>
          <w:color w:val="000000"/>
          <w:sz w:val="28"/>
        </w:rPr>
        <w:t>
      от представления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Если руководство отказывается предоставить заявления, которые аудитор считает необходимыми, это является ограничением масштаба аудита, и аудитор должен выразить условное мнение или отказ от выражения мнения. В подобных случаях аудитор должен оценить надежность всех других заявлений руководства, сделанных в ходе аудита, также рассматривает, может ли такой отказ оказать какое-либо дополнительное влияние на аудиторское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Пример письма-представления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Приведенное письмо не является стандартным. Заявления руководства отличаются от одного субъекта к другому, от одного периода к другому. 
</w:t>
      </w:r>
      <w:r>
        <w:br/>
      </w:r>
      <w:r>
        <w:rPr>
          <w:rFonts w:ascii="Times New Roman"/>
          <w:b w:val="false"/>
          <w:i w:val="false"/>
          <w:color w:val="000000"/>
          <w:sz w:val="28"/>
        </w:rPr>
        <w:t>
      Хотя запрос аудитора о представлении заявлений руководства по различным вопросам может сконцентрировать внимание руководства на этих вопросах, и таким образом, заставить руководство проработать эти вопросы более детально, аудитор должен знать об ограничениях в отношении использования заявлений руководства в качестве аудиторских доказательств, как изложено в настоящем 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Бланк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Дата Аудитору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Это письмо-представление предоставляется в связи с проводимым Вами аудитом финансовой отчетности субъекта "А" за период, закончившийся 31 декабря 19..1 г., с целью выражения мнения относительно того, что финансовая отчетность представляет достоверную и объективную картину (представлена объективно по всем существенным аспектам) о финансовом положении компании на 31 декабря 19..1 г., результатах ее финансово-хозяйственной деятельности и движении денежных средств на указанную дату, в соответствии со стандартами бухгалтерского учета, утвержденными в Республике Казахстан. 
</w:t>
      </w:r>
      <w:r>
        <w:br/>
      </w:r>
      <w:r>
        <w:rPr>
          <w:rFonts w:ascii="Times New Roman"/>
          <w:b w:val="false"/>
          <w:i w:val="false"/>
          <w:color w:val="000000"/>
          <w:sz w:val="28"/>
        </w:rPr>
        <w:t>
      Мы признаем свою ответственность за достоверное представление финансовой отчетности в соответствии со стандартами бухгалтерского учета, утвержденными в Республике Казахстан. 
</w:t>
      </w:r>
      <w:r>
        <w:br/>
      </w:r>
      <w:r>
        <w:rPr>
          <w:rFonts w:ascii="Times New Roman"/>
          <w:b w:val="false"/>
          <w:i w:val="false"/>
          <w:color w:val="000000"/>
          <w:sz w:val="28"/>
        </w:rPr>
        <w:t>
      На основе наших знаний и уверенности, мы подтверждаем следующее: 
</w:t>
      </w:r>
      <w:r>
        <w:br/>
      </w:r>
      <w:r>
        <w:rPr>
          <w:rFonts w:ascii="Times New Roman"/>
          <w:b w:val="false"/>
          <w:i w:val="false"/>
          <w:color w:val="000000"/>
          <w:sz w:val="28"/>
        </w:rPr>
        <w:t>
      Ниже приводятся заявления, относящиеся к данному субъекту. Они могут включать следующее: 
</w:t>
      </w:r>
      <w:r>
        <w:br/>
      </w:r>
      <w:r>
        <w:rPr>
          <w:rFonts w:ascii="Times New Roman"/>
          <w:b w:val="false"/>
          <w:i w:val="false"/>
          <w:color w:val="000000"/>
          <w:sz w:val="28"/>
        </w:rPr>
        <w:t>
      1. Не существует никаких нарушений со стороны руководства или работников, играющих важную роль в системах бухгалтерского учета и внутреннего контроля, которые могли бы оказать существенное влияние на финансовую отчетность. 
</w:t>
      </w:r>
      <w:r>
        <w:br/>
      </w:r>
      <w:r>
        <w:rPr>
          <w:rFonts w:ascii="Times New Roman"/>
          <w:b w:val="false"/>
          <w:i w:val="false"/>
          <w:color w:val="000000"/>
          <w:sz w:val="28"/>
        </w:rPr>
        <w:t>
      2. Мы предоставили вам все бухгалтерские книги и подтверждающую документацию, все протоколы собраний акционеров и заседаний совета директоров, в частности, проведенных соответственно... 
</w:t>
      </w:r>
      <w:r>
        <w:br/>
      </w:r>
      <w:r>
        <w:rPr>
          <w:rFonts w:ascii="Times New Roman"/>
          <w:b w:val="false"/>
          <w:i w:val="false"/>
          <w:color w:val="000000"/>
          <w:sz w:val="28"/>
        </w:rPr>
        <w:t>
      3. Мы подтверждаем полноту информации в отношении связанных сторон. 
</w:t>
      </w:r>
      <w:r>
        <w:br/>
      </w:r>
      <w:r>
        <w:rPr>
          <w:rFonts w:ascii="Times New Roman"/>
          <w:b w:val="false"/>
          <w:i w:val="false"/>
          <w:color w:val="000000"/>
          <w:sz w:val="28"/>
        </w:rPr>
        <w:t>
      4. В финансовой отчетности не содержится никаких существенных искажений, включая пропуски. 
</w:t>
      </w:r>
      <w:r>
        <w:br/>
      </w:r>
      <w:r>
        <w:rPr>
          <w:rFonts w:ascii="Times New Roman"/>
          <w:b w:val="false"/>
          <w:i w:val="false"/>
          <w:color w:val="000000"/>
          <w:sz w:val="28"/>
        </w:rPr>
        <w:t>
      5. Компания соблюдает все аспекты договорных обязательств, которые могли бы оказать существенное влияние на финансовую отчетность, в случае их несоблюдения. Соблюдаются все требования законодательства, которые могли бы оказать существенное влияние на финансовую отчетность, в случае их несоблюдения. 
</w:t>
      </w:r>
      <w:r>
        <w:br/>
      </w:r>
      <w:r>
        <w:rPr>
          <w:rFonts w:ascii="Times New Roman"/>
          <w:b w:val="false"/>
          <w:i w:val="false"/>
          <w:color w:val="000000"/>
          <w:sz w:val="28"/>
        </w:rPr>
        <w:t>
      6. Нижеследующая информация надлежаще отражена и соответствующим образом раскрыта в финансовой отчетности: 
</w:t>
      </w:r>
      <w:r>
        <w:br/>
      </w:r>
      <w:r>
        <w:rPr>
          <w:rFonts w:ascii="Times New Roman"/>
          <w:b w:val="false"/>
          <w:i w:val="false"/>
          <w:color w:val="000000"/>
          <w:sz w:val="28"/>
        </w:rPr>
        <w:t>
      1) связанные стороны, статьи и операции с ними; 
</w:t>
      </w:r>
      <w:r>
        <w:br/>
      </w:r>
      <w:r>
        <w:rPr>
          <w:rFonts w:ascii="Times New Roman"/>
          <w:b w:val="false"/>
          <w:i w:val="false"/>
          <w:color w:val="000000"/>
          <w:sz w:val="28"/>
        </w:rPr>
        <w:t>
      2) убытки в результате покупок и продаж; 
</w:t>
      </w:r>
      <w:r>
        <w:br/>
      </w:r>
      <w:r>
        <w:rPr>
          <w:rFonts w:ascii="Times New Roman"/>
          <w:b w:val="false"/>
          <w:i w:val="false"/>
          <w:color w:val="000000"/>
          <w:sz w:val="28"/>
        </w:rPr>
        <w:t>
      3) соглашения и опционы на выкуп ранее проданных активов; 
</w:t>
      </w:r>
      <w:r>
        <w:br/>
      </w:r>
      <w:r>
        <w:rPr>
          <w:rFonts w:ascii="Times New Roman"/>
          <w:b w:val="false"/>
          <w:i w:val="false"/>
          <w:color w:val="000000"/>
          <w:sz w:val="28"/>
        </w:rPr>
        <w:t>
      4) активы, использованные в качестве залога. 
</w:t>
      </w:r>
      <w:r>
        <w:br/>
      </w:r>
      <w:r>
        <w:rPr>
          <w:rFonts w:ascii="Times New Roman"/>
          <w:b w:val="false"/>
          <w:i w:val="false"/>
          <w:color w:val="000000"/>
          <w:sz w:val="28"/>
        </w:rPr>
        <w:t>
      7. Мы не имеем планов или намерений, которые могут существенно изменить балансовую стоимость или классификацию активов и обязательств, отраженных в финансовой отчетности. 
</w:t>
      </w:r>
      <w:r>
        <w:br/>
      </w:r>
      <w:r>
        <w:rPr>
          <w:rFonts w:ascii="Times New Roman"/>
          <w:b w:val="false"/>
          <w:i w:val="false"/>
          <w:color w:val="000000"/>
          <w:sz w:val="28"/>
        </w:rPr>
        <w:t>
      8. Мы не планируем прекратить производство какой-либо продукции, также мы не имеем других планов или намерений, которые приведут к какому-либо избытку товарно-материальных запасов или их неликвидности; никакие товарно-материальные запасы по своей сумме не превышают чистую стоимость реализации. 
</w:t>
      </w:r>
      <w:r>
        <w:br/>
      </w:r>
      <w:r>
        <w:rPr>
          <w:rFonts w:ascii="Times New Roman"/>
          <w:b w:val="false"/>
          <w:i w:val="false"/>
          <w:color w:val="000000"/>
          <w:sz w:val="28"/>
        </w:rPr>
        <w:t>
      9. Компания имеет соответствующие права на все активы, не существует никаких залогов или арестов на активы компании, кроме указанных в раскрытии...к финансовой отчетности. 
</w:t>
      </w:r>
      <w:r>
        <w:br/>
      </w:r>
      <w:r>
        <w:rPr>
          <w:rFonts w:ascii="Times New Roman"/>
          <w:b w:val="false"/>
          <w:i w:val="false"/>
          <w:color w:val="000000"/>
          <w:sz w:val="28"/>
        </w:rPr>
        <w:t>
      10. Мы учли или раскрыли все обязательства как фактические, так и непредвиденные, а также раскрыли в раскрытии...к финансовой отчетности все гарантии, представленные нами третьей стороне. 
</w:t>
      </w:r>
      <w:r>
        <w:br/>
      </w:r>
      <w:r>
        <w:rPr>
          <w:rFonts w:ascii="Times New Roman"/>
          <w:b w:val="false"/>
          <w:i w:val="false"/>
          <w:color w:val="000000"/>
          <w:sz w:val="28"/>
        </w:rPr>
        <w:t>
      11. За исключением .... описанного в раскрытии...к финансовой отчетности, не существует никаких событий, происшедших после даты отчетного периода, которые требуют корректировки или раскрытия в финансовой отчетности или в пояснительной записке. 
</w:t>
      </w:r>
      <w:r>
        <w:br/>
      </w:r>
      <w:r>
        <w:rPr>
          <w:rFonts w:ascii="Times New Roman"/>
          <w:b w:val="false"/>
          <w:i w:val="false"/>
          <w:color w:val="000000"/>
          <w:sz w:val="28"/>
        </w:rPr>
        <w:t>
      12. По.....иску компании "В" произведены расчеты на общую сумму..., что соответствующим образом отражено в финансовой отчетности. Никаких других претензий, имеющих отношение к судебным искам, в этой связи не имеется и не предвидится. 
</w:t>
      </w:r>
      <w:r>
        <w:br/>
      </w:r>
      <w:r>
        <w:rPr>
          <w:rFonts w:ascii="Times New Roman"/>
          <w:b w:val="false"/>
          <w:i w:val="false"/>
          <w:color w:val="000000"/>
          <w:sz w:val="28"/>
        </w:rPr>
        <w:t>
      13. Не имеется никаких официальных или неофициальных ограничений по использованию любых наших счетов. За исключением указанных в раскрытии...к финансовой отчетности, у нас нет никаких соглашений по кредитам.
</w:t>
      </w:r>
    </w:p>
    <w:p>
      <w:pPr>
        <w:spacing w:after="0"/>
        <w:ind w:left="0"/>
        <w:jc w:val="both"/>
      </w:pPr>
      <w:r>
        <w:rPr>
          <w:rFonts w:ascii="Times New Roman"/>
          <w:b w:val="false"/>
          <w:i w:val="false"/>
          <w:color w:val="000000"/>
          <w:sz w:val="28"/>
        </w:rPr>
        <w:t>
      14. Мы правильно учли или раскрыли в финансовой отчетности 
</w:t>
      </w:r>
    </w:p>
    <w:p>
      <w:pPr>
        <w:spacing w:after="0"/>
        <w:ind w:left="0"/>
        <w:jc w:val="both"/>
      </w:pPr>
      <w:r>
        <w:rPr>
          <w:rFonts w:ascii="Times New Roman"/>
          <w:b w:val="false"/>
          <w:i w:val="false"/>
          <w:color w:val="000000"/>
          <w:sz w:val="28"/>
        </w:rPr>
        <w:t>
соглашения и опционы по выкупу своего ранее проданного акционерного 
</w:t>
      </w:r>
    </w:p>
    <w:p>
      <w:pPr>
        <w:spacing w:after="0"/>
        <w:ind w:left="0"/>
        <w:jc w:val="both"/>
      </w:pPr>
      <w:r>
        <w:rPr>
          <w:rFonts w:ascii="Times New Roman"/>
          <w:b w:val="false"/>
          <w:i w:val="false"/>
          <w:color w:val="000000"/>
          <w:sz w:val="28"/>
        </w:rPr>
        <w:t>
капитала, сумму акционерного капитала, зарезервированную для опциона, 
</w:t>
      </w:r>
    </w:p>
    <w:p>
      <w:pPr>
        <w:spacing w:after="0"/>
        <w:ind w:left="0"/>
        <w:jc w:val="both"/>
      </w:pPr>
      <w:r>
        <w:rPr>
          <w:rFonts w:ascii="Times New Roman"/>
          <w:b w:val="false"/>
          <w:i w:val="false"/>
          <w:color w:val="000000"/>
          <w:sz w:val="28"/>
        </w:rPr>
        <w:t>
варрантов, конверсии и прочих нужд.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Главное финансовое                           Подпись
</w:t>
      </w:r>
    </w:p>
    <w:p>
      <w:pPr>
        <w:spacing w:after="0"/>
        <w:ind w:left="0"/>
        <w:jc w:val="both"/>
      </w:pPr>
      <w:r>
        <w:rPr>
          <w:rFonts w:ascii="Times New Roman"/>
          <w:b w:val="false"/>
          <w:i w:val="false"/>
          <w:color w:val="000000"/>
          <w:sz w:val="28"/>
        </w:rPr>
        <w:t>
должностное лицо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