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8af1" w14:textId="e898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мероприятий по реализации Стратегического плана развития области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24 декабря 1998 года № 853. Зарегистрировано Управлением юстиции Кызылординской области 20 марта 1999 года № 80.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Местными исполнительными органами области принимаются определенные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января 1998 года "О мерах по реализации Стратегии развития Казахстана до 2030 года", Стратегических планов развития области, города и районов на 1998 -2000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развития области на текущий год предусмотрено 188 мероприятий, которые в основном исполнены.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предусмотренных мероприятий во многом способствовала обеспечению некоторого экономического роста посредством оздоровления реального сектора экономики, реформирования бюджетной сферы и привлечения инвестиций в экономику области и проведению активной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 за 11 месяцев текущего года объем валовой продукции сельского хозяйства возрос на 2,7 процента по сравнению с аналогичным периодом 1997 года, производство молока увеличилось - на 37,3 процента, яиц - на 68,8 процента. Собрано больше риса и возросла его урожайность.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Достигнуты определенные успехи в развитии малого предпринимательства, несколько возросли количество субъектов, численность занятых в них, объем произведенной ими продукции и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Увеличился объем произведенной промышленной продукции (на 13,0%), в том числе добычи нефти (на 15,1%). Осуществлены ряд мер по дальнейшему развитию транспортного комплекса и телекоммуникаций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и реализовались мероприятия по охране окружающей среды, водоснабжению и водообеспечению, охране здоровья, повышению уровня образования, культуры, борьбе с бедностью и безработицей.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тем. в работе акимов районов и города, областных управлений, комитетов, департаментов и ведомств по выполнению плана мероприятий по реализации Стратегического плана развития области на 1998 год имеются существенные недостатки. В Стратегическом плане 6 мероприятии из-за отсутствия финансовых средств остались невыполненными, 3-перенесены на 1999 год по согласованию с соответствующими министерствами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своевременного и полного выполнения всех запланированных пунктов плана мероприятий в некоторой степени отрицательно повлияли на рост промышленного и сельскохозяйственного производства, на реализацию социальной и экологической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недостатки и упущения являются следствием ослабления контроля со стороны местных исполнительных органов за безусловной реализацией мероприятий по реализации Стратегического плана развития области на 1998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и полного выполнения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мерах по реализации Стратегии развития Казахстана до 2030 года" и Стратегических планов развития области, города и районов на 1998 - 2000 годы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Информацию начальника областного управления экономики Шаменовой Б. М. по данному вопросу принять к сведению.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план мероприятий по реализации Стратегического плана развития области на 1999 год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областное управление экономики координацию деятельности местных исполнительных органов по выполнению Стратегического плана развития области на 1998 - 2000 годы и контроль за его реализацией.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персональную ответственность за реализацию Стратегического плана развития области на 1998 - 2000 годы несут акимы районов и г. Кызылорда, первые руководители областных управлений, комитетов, департаментов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местные исполнительные органы, являющиеся ответственными исполнителями, могут вносить предложения об изменениях и дополнениях в план мероприятий областному управлению экономики 2 раза в год до 15 июня и 15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Акимам районов и г. Кызылорда, руководителям областных управлений, комитетов, департаментов и ведомств обеспечить своевременное и полное выполнение данного плана мероприятий и о ходе исполнения ежеквартально до 20 числа последнего месяца отчетного квартала предоставлять информацию в областное управление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первого заместителя акима области Нургисаева С.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