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cfb9" w14:textId="813c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по оценке технического состояния маломерных судов, их баз-стоянок, переправ, поднадзорных Комитету транспортного контроля Министерства транспорта и коммуникаций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транспорта и коммуникаций Республики Казахстан от 10 августа 1998г. № 172. Зарегистрирован Министерством юстиции Республики Казахстан 13.10.1998 г. № 617. Утратил силу приказом и.о. Министра транспорта и коммуникаций Республики Казахстан от 12 октября 2012 года № 691</w:t>
      </w:r>
    </w:p>
    <w:p>
      <w:pPr>
        <w:spacing w:after="0"/>
        <w:ind w:left="0"/>
        <w:jc w:val="both"/>
      </w:pPr>
      <w:r>
        <w:rPr>
          <w:rFonts w:ascii="Times New Roman"/>
          <w:b w:val="false"/>
          <w:i w:val="false"/>
          <w:color w:val="ff0000"/>
          <w:sz w:val="28"/>
        </w:rPr>
        <w:t xml:space="preserve">     Сноска. Утратил силу приказом и.о. Министра транспорта и коммуникаций РК от 12.10.2012 </w:t>
      </w:r>
      <w:r>
        <w:rPr>
          <w:rFonts w:ascii="Times New Roman"/>
          <w:b w:val="false"/>
          <w:i w:val="false"/>
          <w:color w:val="ff0000"/>
          <w:sz w:val="28"/>
        </w:rPr>
        <w:t>№ 691</w:t>
      </w:r>
      <w:r>
        <w:rPr>
          <w:rFonts w:ascii="Times New Roman"/>
          <w:b w:val="false"/>
          <w:i w:val="false"/>
          <w:color w:val="ff0000"/>
          <w:sz w:val="28"/>
        </w:rPr>
        <w:t>.</w:t>
      </w:r>
    </w:p>
    <w:p>
      <w:pPr>
        <w:spacing w:after="0"/>
        <w:ind w:left="0"/>
        <w:jc w:val="both"/>
      </w:pPr>
      <w:r>
        <w:rPr>
          <w:rFonts w:ascii="Times New Roman"/>
          <w:b w:val="false"/>
          <w:i w:val="false"/>
          <w:color w:val="ff0000"/>
          <w:sz w:val="28"/>
        </w:rPr>
        <w:t>     Сноска. В заголовке слова "Транспортной инспекции Республики Казахстан" заменены словами "Комитету транспортного контроля Министерства транспорта и коммуникаций Республики Казахстан";</w:t>
      </w:r>
      <w:r>
        <w:br/>
      </w:r>
      <w:r>
        <w:rPr>
          <w:rFonts w:ascii="Times New Roman"/>
          <w:b w:val="false"/>
          <w:i w:val="false"/>
          <w:color w:val="ff0000"/>
          <w:sz w:val="28"/>
        </w:rPr>
        <w:t>
     в преамбуле слова "инспекторов Транспортной инспекции Республики Казахстан" заменены словами "работников Комитета транспортного контроля Министерства транспорта и коммуникаций Республики Казахстан (далее - Комитет) и его территориальных органов";</w:t>
      </w:r>
      <w:r>
        <w:br/>
      </w:r>
      <w:r>
        <w:rPr>
          <w:rFonts w:ascii="Times New Roman"/>
          <w:b w:val="false"/>
          <w:i w:val="false"/>
          <w:color w:val="ff0000"/>
          <w:sz w:val="28"/>
        </w:rPr>
        <w:t xml:space="preserve">
     по всему тексту слова "инспектор", "инспектором", "Транспортный инспектор", "транспортного инспектора", "органами Транспортной инспекции Республики Казахстан", "Транспортной инспекции", "органами Транспортной инспекции Республики Казахстан", "Транспортной инспекции Республики Казахстан", "органами Транспортной инспекции Республики Казахстан", "Транспортным инспектором", "органах Транспортной инспекции Республики Казахстан" заменены соответственно словами "работник территориального органа Комитета", "работником территориального органа Комитета, проводящим освидетельствование", "работник территориального органа Комитета", "работника территориального органа Комитета", "территориальными органами Комитета", "Комитета", "территориальными органами Комитета", "Комитета", "территориальными органами Комитета", "работником территориального органа Комитета", "территориальных органах Комитета" - Приказом и.о. Министра транспорта и коммуникаций Республики Казахстан от 24 июня 2005 года </w:t>
      </w:r>
      <w:r>
        <w:rPr>
          <w:rFonts w:ascii="Times New Roman"/>
          <w:b w:val="false"/>
          <w:i w:val="false"/>
          <w:color w:val="ff0000"/>
          <w:sz w:val="28"/>
        </w:rPr>
        <w:t>N 220-I</w:t>
      </w:r>
      <w:r>
        <w:rPr>
          <w:rFonts w:ascii="Times New Roman"/>
          <w:b w:val="false"/>
          <w:i w:val="false"/>
          <w:color w:val="ff0000"/>
          <w:sz w:val="28"/>
        </w:rPr>
        <w:t>  (порядок введения в действие см.п.4).</w:t>
      </w:r>
    </w:p>
    <w:bookmarkStart w:name="z1" w:id="0"/>
    <w:p>
      <w:pPr>
        <w:spacing w:after="0"/>
        <w:ind w:left="0"/>
        <w:jc w:val="both"/>
      </w:pPr>
      <w:r>
        <w:rPr>
          <w:rFonts w:ascii="Times New Roman"/>
          <w:b w:val="false"/>
          <w:i w:val="false"/>
          <w:color w:val="000000"/>
          <w:sz w:val="28"/>
        </w:rPr>
        <w:t>
     Условные обозначения и сокращения, принятые в инструкции:</w:t>
      </w:r>
      <w:r>
        <w:br/>
      </w:r>
      <w:r>
        <w:rPr>
          <w:rFonts w:ascii="Times New Roman"/>
          <w:b w:val="false"/>
          <w:i w:val="false"/>
          <w:color w:val="000000"/>
          <w:sz w:val="28"/>
        </w:rPr>
        <w:t>
     LнЕ - наибольшая длина судна;</w:t>
      </w:r>
      <w:r>
        <w:br/>
      </w:r>
      <w:r>
        <w:rPr>
          <w:rFonts w:ascii="Times New Roman"/>
          <w:b w:val="false"/>
          <w:i w:val="false"/>
          <w:color w:val="000000"/>
          <w:sz w:val="28"/>
        </w:rPr>
        <w:t>
     Ln - длина понтона;</w:t>
      </w:r>
      <w:r>
        <w:br/>
      </w:r>
      <w:r>
        <w:rPr>
          <w:rFonts w:ascii="Times New Roman"/>
          <w:b w:val="false"/>
          <w:i w:val="false"/>
          <w:color w:val="000000"/>
          <w:sz w:val="28"/>
        </w:rPr>
        <w:t>
     ВнЕ - наибольшая ширина судна;</w:t>
      </w:r>
      <w:r>
        <w:br/>
      </w:r>
      <w:r>
        <w:rPr>
          <w:rFonts w:ascii="Times New Roman"/>
          <w:b w:val="false"/>
          <w:i w:val="false"/>
          <w:color w:val="000000"/>
          <w:sz w:val="28"/>
        </w:rPr>
        <w:t>
     Втр - ширина транцевой доски;</w:t>
      </w:r>
      <w:r>
        <w:br/>
      </w:r>
      <w:r>
        <w:rPr>
          <w:rFonts w:ascii="Times New Roman"/>
          <w:b w:val="false"/>
          <w:i w:val="false"/>
          <w:color w:val="000000"/>
          <w:sz w:val="28"/>
        </w:rPr>
        <w:t>
     Втр нб - наибольшая ширина транца судна (если на днище имеются брызгоотбойники, действующая капсула, или часть глиссирующей поверхности, ширина транца замеряется по их рабочим кромкам);</w:t>
      </w:r>
      <w:r>
        <w:br/>
      </w:r>
      <w:r>
        <w:rPr>
          <w:rFonts w:ascii="Times New Roman"/>
          <w:b w:val="false"/>
          <w:i w:val="false"/>
          <w:color w:val="000000"/>
          <w:sz w:val="28"/>
        </w:rPr>
        <w:t>
     Нмид - высота борта на миделе;</w:t>
      </w:r>
      <w:r>
        <w:br/>
      </w:r>
      <w:r>
        <w:rPr>
          <w:rFonts w:ascii="Times New Roman"/>
          <w:b w:val="false"/>
          <w:i w:val="false"/>
          <w:color w:val="000000"/>
          <w:sz w:val="28"/>
        </w:rPr>
        <w:t>
     Нмин - наименьшая допускаемая высота сухого борта;</w:t>
      </w:r>
      <w:r>
        <w:br/>
      </w:r>
      <w:r>
        <w:rPr>
          <w:rFonts w:ascii="Times New Roman"/>
          <w:b w:val="false"/>
          <w:i w:val="false"/>
          <w:color w:val="000000"/>
          <w:sz w:val="28"/>
        </w:rPr>
        <w:t>
     Нтр - высота транца;</w:t>
      </w:r>
      <w:r>
        <w:br/>
      </w:r>
      <w:r>
        <w:rPr>
          <w:rFonts w:ascii="Times New Roman"/>
          <w:b w:val="false"/>
          <w:i w:val="false"/>
          <w:color w:val="000000"/>
          <w:sz w:val="28"/>
        </w:rPr>
        <w:t>
     Тср - осадка судна средняя;</w:t>
      </w:r>
      <w:r>
        <w:br/>
      </w:r>
      <w:r>
        <w:rPr>
          <w:rFonts w:ascii="Times New Roman"/>
          <w:b w:val="false"/>
          <w:i w:val="false"/>
          <w:color w:val="000000"/>
          <w:sz w:val="28"/>
        </w:rPr>
        <w:t>
     Vпол - водоизмещение судна полное;</w:t>
      </w:r>
      <w:r>
        <w:br/>
      </w:r>
      <w:r>
        <w:rPr>
          <w:rFonts w:ascii="Times New Roman"/>
          <w:b w:val="false"/>
          <w:i w:val="false"/>
          <w:color w:val="000000"/>
          <w:sz w:val="28"/>
        </w:rPr>
        <w:t>
     Vизб - избыточный запас плавучести;</w:t>
      </w:r>
      <w:r>
        <w:br/>
      </w:r>
      <w:r>
        <w:rPr>
          <w:rFonts w:ascii="Times New Roman"/>
          <w:b w:val="false"/>
          <w:i w:val="false"/>
          <w:color w:val="000000"/>
          <w:sz w:val="28"/>
        </w:rPr>
        <w:t>
     Vвя - объем воздушных ящиков;</w:t>
      </w:r>
      <w:r>
        <w:br/>
      </w:r>
      <w:r>
        <w:rPr>
          <w:rFonts w:ascii="Times New Roman"/>
          <w:b w:val="false"/>
          <w:i w:val="false"/>
          <w:color w:val="000000"/>
          <w:sz w:val="28"/>
        </w:rPr>
        <w:t>
     Vк - объем водонепроницаемой части корпуса судна, куб.м.;</w:t>
      </w:r>
      <w:r>
        <w:br/>
      </w:r>
      <w:r>
        <w:rPr>
          <w:rFonts w:ascii="Times New Roman"/>
          <w:b w:val="false"/>
          <w:i w:val="false"/>
          <w:color w:val="000000"/>
          <w:sz w:val="28"/>
        </w:rPr>
        <w:t>
     Vn - объем понтона, куб.м.;</w:t>
      </w:r>
      <w:r>
        <w:br/>
      </w:r>
      <w:r>
        <w:rPr>
          <w:rFonts w:ascii="Times New Roman"/>
          <w:b w:val="false"/>
          <w:i w:val="false"/>
          <w:color w:val="000000"/>
          <w:sz w:val="28"/>
        </w:rPr>
        <w:t>
     Q - грузоподъемность судна;</w:t>
      </w:r>
      <w:r>
        <w:br/>
      </w:r>
      <w:r>
        <w:rPr>
          <w:rFonts w:ascii="Times New Roman"/>
          <w:b w:val="false"/>
          <w:i w:val="false"/>
          <w:color w:val="000000"/>
          <w:sz w:val="28"/>
        </w:rPr>
        <w:t>
     C - масса судна с закрепленным в нем оборудованием, массой двигателя, аккумуляторов, топливных баков;</w:t>
      </w:r>
      <w:r>
        <w:br/>
      </w:r>
      <w:r>
        <w:rPr>
          <w:rFonts w:ascii="Times New Roman"/>
          <w:b w:val="false"/>
          <w:i w:val="false"/>
          <w:color w:val="000000"/>
          <w:sz w:val="28"/>
        </w:rPr>
        <w:t>
     S - коэффициент полноты водоизмещения;</w:t>
      </w:r>
      <w:r>
        <w:br/>
      </w:r>
      <w:r>
        <w:rPr>
          <w:rFonts w:ascii="Times New Roman"/>
          <w:b w:val="false"/>
          <w:i w:val="false"/>
          <w:color w:val="000000"/>
          <w:sz w:val="28"/>
        </w:rPr>
        <w:t>
     Y - удельный вес воды;</w:t>
      </w:r>
      <w:r>
        <w:br/>
      </w:r>
      <w:r>
        <w:rPr>
          <w:rFonts w:ascii="Times New Roman"/>
          <w:b w:val="false"/>
          <w:i w:val="false"/>
          <w:color w:val="000000"/>
          <w:sz w:val="28"/>
        </w:rPr>
        <w:t>
     V - скорость судна;</w:t>
      </w:r>
      <w:r>
        <w:br/>
      </w:r>
      <w:r>
        <w:rPr>
          <w:rFonts w:ascii="Times New Roman"/>
          <w:b w:val="false"/>
          <w:i w:val="false"/>
          <w:color w:val="000000"/>
          <w:sz w:val="28"/>
        </w:rPr>
        <w:t>
     n - количество пассажиров;</w:t>
      </w:r>
      <w:r>
        <w:br/>
      </w:r>
      <w:r>
        <w:rPr>
          <w:rFonts w:ascii="Times New Roman"/>
          <w:b w:val="false"/>
          <w:i w:val="false"/>
          <w:color w:val="000000"/>
          <w:sz w:val="28"/>
        </w:rPr>
        <w:t>
     ho - начальная метацентрическая высота;</w:t>
      </w:r>
      <w:r>
        <w:br/>
      </w:r>
      <w:r>
        <w:rPr>
          <w:rFonts w:ascii="Times New Roman"/>
          <w:b w:val="false"/>
          <w:i w:val="false"/>
          <w:color w:val="000000"/>
          <w:sz w:val="28"/>
        </w:rPr>
        <w:t>
     hb - высота волны;</w:t>
      </w:r>
      <w:r>
        <w:br/>
      </w:r>
      <w:r>
        <w:rPr>
          <w:rFonts w:ascii="Times New Roman"/>
          <w:b w:val="false"/>
          <w:i w:val="false"/>
          <w:color w:val="000000"/>
          <w:sz w:val="28"/>
        </w:rPr>
        <w:t>
     R - рабочая крепость троса (каната);</w:t>
      </w:r>
      <w:r>
        <w:br/>
      </w:r>
      <w:r>
        <w:rPr>
          <w:rFonts w:ascii="Times New Roman"/>
          <w:b w:val="false"/>
          <w:i w:val="false"/>
          <w:color w:val="000000"/>
          <w:sz w:val="28"/>
        </w:rPr>
        <w:t>
     P - разрывная нагрузка троса (каната);</w:t>
      </w:r>
      <w:r>
        <w:br/>
      </w:r>
      <w:r>
        <w:rPr>
          <w:rFonts w:ascii="Times New Roman"/>
          <w:b w:val="false"/>
          <w:i w:val="false"/>
          <w:color w:val="000000"/>
          <w:sz w:val="28"/>
        </w:rPr>
        <w:t>
     d - диаметр троса;</w:t>
      </w:r>
      <w:r>
        <w:br/>
      </w:r>
      <w:r>
        <w:rPr>
          <w:rFonts w:ascii="Times New Roman"/>
          <w:b w:val="false"/>
          <w:i w:val="false"/>
          <w:color w:val="000000"/>
          <w:sz w:val="28"/>
        </w:rPr>
        <w:t>
     dn - диаметр понтона;</w:t>
      </w:r>
      <w:r>
        <w:br/>
      </w:r>
      <w:r>
        <w:rPr>
          <w:rFonts w:ascii="Times New Roman"/>
          <w:b w:val="false"/>
          <w:i w:val="false"/>
          <w:color w:val="000000"/>
          <w:sz w:val="28"/>
        </w:rPr>
        <w:t>
     dц - диаметр стержня звена (калибр) якорной цепи;</w:t>
      </w:r>
      <w:r>
        <w:br/>
      </w:r>
      <w:r>
        <w:rPr>
          <w:rFonts w:ascii="Times New Roman"/>
          <w:b w:val="false"/>
          <w:i w:val="false"/>
          <w:color w:val="000000"/>
          <w:sz w:val="28"/>
        </w:rPr>
        <w:t>
     Sp - площадь пера руля;</w:t>
      </w:r>
      <w:r>
        <w:br/>
      </w:r>
      <w:r>
        <w:rPr>
          <w:rFonts w:ascii="Times New Roman"/>
          <w:b w:val="false"/>
          <w:i w:val="false"/>
          <w:color w:val="000000"/>
          <w:sz w:val="28"/>
        </w:rPr>
        <w:t>
     Sn - площадь паруса;</w:t>
      </w:r>
      <w:r>
        <w:br/>
      </w:r>
      <w:r>
        <w:rPr>
          <w:rFonts w:ascii="Times New Roman"/>
          <w:b w:val="false"/>
          <w:i w:val="false"/>
          <w:color w:val="000000"/>
          <w:sz w:val="28"/>
        </w:rPr>
        <w:t>
     t - период качки;</w:t>
      </w:r>
      <w:r>
        <w:br/>
      </w:r>
      <w:r>
        <w:rPr>
          <w:rFonts w:ascii="Times New Roman"/>
          <w:b w:val="false"/>
          <w:i w:val="false"/>
          <w:color w:val="000000"/>
          <w:sz w:val="28"/>
        </w:rPr>
        <w:t>
     Nмин - допустимая мощность мотора (двигателя).</w:t>
      </w:r>
      <w:r>
        <w:br/>
      </w:r>
      <w:r>
        <w:rPr>
          <w:rFonts w:ascii="Times New Roman"/>
          <w:b w:val="false"/>
          <w:i w:val="false"/>
          <w:color w:val="000000"/>
          <w:sz w:val="28"/>
        </w:rPr>
        <w:t>
     Настоящая инструкция является руководящим документом для работников Комитета транспортного контроля Министерства транспорта и коммуникаций Республики Казахстан (далее - Комитет) и его территориальных органов при проведении технического освидетельствования (осмотра) поднадзорных судов, баз (сооружений) для их стоянок.</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I. Оценка технического состояния судна</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положения</w:t>
      </w:r>
    </w:p>
    <w:bookmarkEnd w:id="2"/>
    <w:bookmarkStart w:name="z5" w:id="3"/>
    <w:p>
      <w:pPr>
        <w:spacing w:after="0"/>
        <w:ind w:left="0"/>
        <w:jc w:val="both"/>
      </w:pPr>
      <w:r>
        <w:rPr>
          <w:rFonts w:ascii="Times New Roman"/>
          <w:b w:val="false"/>
          <w:i w:val="false"/>
          <w:color w:val="000000"/>
          <w:sz w:val="28"/>
        </w:rPr>
        <w:t xml:space="preserve">
      1.1. Оценка технического состояния судна проводится путем оценки состояния его основных элементов. К ним относится: по корпусу - наружная обшивка, палубы настил, системы набора, элементы конструкции, надстройки, рубки; по судовым устройствам, судовому снабжению - рулевое, швартовное, якорное, буксирное, грузовое устройства, сигнальные, противопожарные, водоотливные, спасательные средства, аварийное имущество; по силовой и движительной установке - стационарный двигатель, подвесной мотор с элементами его крепления, валопровод, гребной винт, эжектор, парус, системы, обеспечивающие работу двигателя, электрооборудование, стоячий и бегучий такелаж. </w:t>
      </w:r>
      <w:r>
        <w:br/>
      </w:r>
      <w:r>
        <w:rPr>
          <w:rFonts w:ascii="Times New Roman"/>
          <w:b w:val="false"/>
          <w:i w:val="false"/>
          <w:color w:val="000000"/>
          <w:sz w:val="28"/>
        </w:rPr>
        <w:t>
</w:t>
      </w:r>
      <w:r>
        <w:rPr>
          <w:rFonts w:ascii="Times New Roman"/>
          <w:b w:val="false"/>
          <w:i w:val="false"/>
          <w:color w:val="000000"/>
          <w:sz w:val="28"/>
        </w:rPr>
        <w:t xml:space="preserve">
      1.2. Оценка технического состояния судна устанавливается: "Годное" или "Негодное". </w:t>
      </w:r>
      <w:r>
        <w:br/>
      </w:r>
      <w:r>
        <w:rPr>
          <w:rFonts w:ascii="Times New Roman"/>
          <w:b w:val="false"/>
          <w:i w:val="false"/>
          <w:color w:val="000000"/>
          <w:sz w:val="28"/>
        </w:rPr>
        <w:t xml:space="preserve">
      Оценка "Годное" устанавливается судну, если все основные элементы получили оценку "Годное". </w:t>
      </w:r>
      <w:r>
        <w:br/>
      </w:r>
      <w:r>
        <w:rPr>
          <w:rFonts w:ascii="Times New Roman"/>
          <w:b w:val="false"/>
          <w:i w:val="false"/>
          <w:color w:val="000000"/>
          <w:sz w:val="28"/>
        </w:rPr>
        <w:t xml:space="preserve">
      В этом случае судовладельцу в судовом билете производится отметка о прохождении технического осмотра с указанием очередного срока технического осмотра. </w:t>
      </w:r>
      <w:r>
        <w:br/>
      </w:r>
      <w:r>
        <w:rPr>
          <w:rFonts w:ascii="Times New Roman"/>
          <w:b w:val="false"/>
          <w:i w:val="false"/>
          <w:color w:val="000000"/>
          <w:sz w:val="28"/>
        </w:rPr>
        <w:t xml:space="preserve">
      Оценка "Негодное" устанавливается судну, если один или несколько основных элементов получили оценку "Негодное". </w:t>
      </w:r>
      <w:r>
        <w:br/>
      </w:r>
      <w:r>
        <w:rPr>
          <w:rFonts w:ascii="Times New Roman"/>
          <w:b w:val="false"/>
          <w:i w:val="false"/>
          <w:color w:val="000000"/>
          <w:sz w:val="28"/>
        </w:rPr>
        <w:t>
      В этом случае судовладельцу выдается второй экземпляр Акта технического состояния судна, в котором указывается характер нарушений, </w:t>
      </w:r>
      <w:r>
        <w:rPr>
          <w:rFonts w:ascii="Times New Roman"/>
          <w:b w:val="false"/>
          <w:i w:val="false"/>
          <w:color w:val="000000"/>
          <w:sz w:val="28"/>
        </w:rPr>
        <w:t>требований</w:t>
      </w:r>
      <w:r>
        <w:rPr>
          <w:rFonts w:ascii="Times New Roman"/>
          <w:b w:val="false"/>
          <w:i w:val="false"/>
          <w:color w:val="000000"/>
          <w:sz w:val="28"/>
        </w:rPr>
        <w:t xml:space="preserve"> Правил пользования маломерным судном или другие обнаруженные дефекты. </w:t>
      </w:r>
      <w:r>
        <w:br/>
      </w:r>
      <w:r>
        <w:rPr>
          <w:rFonts w:ascii="Times New Roman"/>
          <w:b w:val="false"/>
          <w:i w:val="false"/>
          <w:color w:val="000000"/>
          <w:sz w:val="28"/>
        </w:rPr>
        <w:t>
</w:t>
      </w:r>
      <w:r>
        <w:rPr>
          <w:rFonts w:ascii="Times New Roman"/>
          <w:b w:val="false"/>
          <w:i w:val="false"/>
          <w:color w:val="000000"/>
          <w:sz w:val="28"/>
        </w:rPr>
        <w:t>
      1.3. Если при осмотре судна выявлены неукомплектованность установленные снабжением или мелкие, легко устранимые дефекты, не влияющие на безопасность плавания, работник территориального органа Комитета назначает повторный срок осмотра судна.</w:t>
      </w:r>
      <w:r>
        <w:br/>
      </w:r>
      <w:r>
        <w:rPr>
          <w:rFonts w:ascii="Times New Roman"/>
          <w:b w:val="false"/>
          <w:i w:val="false"/>
          <w:color w:val="000000"/>
          <w:sz w:val="28"/>
        </w:rPr>
        <w:t>
      Мелкие деформации набора, обшивки, не влияющие на водонепроницаемость корпуса, не должны снижать оценку технического состояния судна, а их устранение может быть перенесено до очередного осмотра судна.</w:t>
      </w:r>
    </w:p>
    <w:bookmarkEnd w:id="3"/>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2. Требования к главным размерениям судна</w:t>
      </w:r>
    </w:p>
    <w:bookmarkEnd w:id="4"/>
    <w:bookmarkStart w:name="z14" w:id="5"/>
    <w:p>
      <w:pPr>
        <w:spacing w:after="0"/>
        <w:ind w:left="0"/>
        <w:jc w:val="both"/>
      </w:pPr>
      <w:r>
        <w:rPr>
          <w:rFonts w:ascii="Times New Roman"/>
          <w:b w:val="false"/>
          <w:i w:val="false"/>
          <w:color w:val="000000"/>
          <w:sz w:val="28"/>
        </w:rPr>
        <w:t>
      2.1. Отношения главных размерений маломерных судов должны соответствовать:         Lнб</w:t>
      </w:r>
      <w:r>
        <w:br/>
      </w:r>
      <w:r>
        <w:rPr>
          <w:rFonts w:ascii="Times New Roman"/>
          <w:b w:val="false"/>
          <w:i w:val="false"/>
          <w:color w:val="000000"/>
          <w:sz w:val="28"/>
        </w:rPr>
        <w:t>
      а) у глиссирующих  -----= 2,3 до 3,6;</w:t>
      </w:r>
      <w:r>
        <w:br/>
      </w:r>
      <w:r>
        <w:rPr>
          <w:rFonts w:ascii="Times New Roman"/>
          <w:b w:val="false"/>
          <w:i w:val="false"/>
          <w:color w:val="000000"/>
          <w:sz w:val="28"/>
        </w:rPr>
        <w:t>
                         Внб</w:t>
      </w:r>
    </w:p>
    <w:bookmarkEnd w:id="5"/>
    <w:p>
      <w:pPr>
        <w:spacing w:after="0"/>
        <w:ind w:left="0"/>
        <w:jc w:val="both"/>
      </w:pPr>
      <w:r>
        <w:rPr>
          <w:rFonts w:ascii="Times New Roman"/>
          <w:b w:val="false"/>
          <w:i w:val="false"/>
          <w:color w:val="000000"/>
          <w:sz w:val="28"/>
        </w:rPr>
        <w:t>       Lнб                               Внб</w:t>
      </w:r>
      <w:r>
        <w:br/>
      </w:r>
      <w:r>
        <w:rPr>
          <w:rFonts w:ascii="Times New Roman"/>
          <w:b w:val="false"/>
          <w:i w:val="false"/>
          <w:color w:val="000000"/>
          <w:sz w:val="28"/>
        </w:rPr>
        <w:t>
      ----= 6 до 7,8;                  -----= 1,5 и более;</w:t>
      </w:r>
      <w:r>
        <w:br/>
      </w:r>
      <w:r>
        <w:rPr>
          <w:rFonts w:ascii="Times New Roman"/>
          <w:b w:val="false"/>
          <w:i w:val="false"/>
          <w:color w:val="000000"/>
          <w:sz w:val="28"/>
        </w:rPr>
        <w:t>
      Нмид                              Нмид</w:t>
      </w:r>
    </w:p>
    <w:p>
      <w:pPr>
        <w:spacing w:after="0"/>
        <w:ind w:left="0"/>
        <w:jc w:val="both"/>
      </w:pPr>
      <w:r>
        <w:rPr>
          <w:rFonts w:ascii="Times New Roman"/>
          <w:b w:val="false"/>
          <w:i w:val="false"/>
          <w:color w:val="000000"/>
          <w:sz w:val="28"/>
        </w:rPr>
        <w:t>                          Lнб                 Lнб</w:t>
      </w:r>
      <w:r>
        <w:br/>
      </w:r>
      <w:r>
        <w:rPr>
          <w:rFonts w:ascii="Times New Roman"/>
          <w:b w:val="false"/>
          <w:i w:val="false"/>
          <w:color w:val="000000"/>
          <w:sz w:val="28"/>
        </w:rPr>
        <w:t>
      б) у водоизмеряющих --- не более 5 (при --- более 5,</w:t>
      </w:r>
      <w:r>
        <w:br/>
      </w:r>
      <w:r>
        <w:rPr>
          <w:rFonts w:ascii="Times New Roman"/>
          <w:b w:val="false"/>
          <w:i w:val="false"/>
          <w:color w:val="000000"/>
          <w:sz w:val="28"/>
        </w:rPr>
        <w:t>
                          Внб                 Внб</w:t>
      </w:r>
    </w:p>
    <w:p>
      <w:pPr>
        <w:spacing w:after="0"/>
        <w:ind w:left="0"/>
        <w:jc w:val="both"/>
      </w:pPr>
      <w:r>
        <w:rPr>
          <w:rFonts w:ascii="Times New Roman"/>
          <w:b w:val="false"/>
          <w:i w:val="false"/>
          <w:color w:val="000000"/>
          <w:sz w:val="28"/>
        </w:rPr>
        <w:t>но не более 6) грузоподъемность судна должна быть уменьшена на 10%</w:t>
      </w:r>
      <w:r>
        <w:br/>
      </w:r>
      <w:r>
        <w:rPr>
          <w:rFonts w:ascii="Times New Roman"/>
          <w:b w:val="false"/>
          <w:i w:val="false"/>
          <w:color w:val="000000"/>
          <w:sz w:val="28"/>
        </w:rPr>
        <w:t>
или снижена категория</w:t>
      </w:r>
    </w:p>
    <w:p>
      <w:pPr>
        <w:spacing w:after="0"/>
        <w:ind w:left="0"/>
        <w:jc w:val="both"/>
      </w:pPr>
      <w:r>
        <w:rPr>
          <w:rFonts w:ascii="Times New Roman"/>
          <w:b w:val="false"/>
          <w:i w:val="false"/>
          <w:color w:val="000000"/>
          <w:sz w:val="28"/>
        </w:rPr>
        <w:t>                           Lнб</w:t>
      </w:r>
      <w:r>
        <w:br/>
      </w:r>
      <w:r>
        <w:rPr>
          <w:rFonts w:ascii="Times New Roman"/>
          <w:b w:val="false"/>
          <w:i w:val="false"/>
          <w:color w:val="000000"/>
          <w:sz w:val="28"/>
        </w:rPr>
        <w:t>
судна на одну ступень; при --- более 6 судно допускается к плаванию</w:t>
      </w:r>
      <w:r>
        <w:br/>
      </w:r>
      <w:r>
        <w:rPr>
          <w:rFonts w:ascii="Times New Roman"/>
          <w:b w:val="false"/>
          <w:i w:val="false"/>
          <w:color w:val="000000"/>
          <w:sz w:val="28"/>
        </w:rPr>
        <w:t>
                           Внб</w:t>
      </w:r>
    </w:p>
    <w:p>
      <w:pPr>
        <w:spacing w:after="0"/>
        <w:ind w:left="0"/>
        <w:jc w:val="both"/>
      </w:pPr>
      <w:r>
        <w:rPr>
          <w:rFonts w:ascii="Times New Roman"/>
          <w:b w:val="false"/>
          <w:i w:val="false"/>
          <w:color w:val="000000"/>
          <w:sz w:val="28"/>
        </w:rPr>
        <w:t>при волне до 0,3 м;</w:t>
      </w:r>
    </w:p>
    <w:p>
      <w:pPr>
        <w:spacing w:after="0"/>
        <w:ind w:left="0"/>
        <w:jc w:val="both"/>
      </w:pPr>
      <w:r>
        <w:rPr>
          <w:rFonts w:ascii="Times New Roman"/>
          <w:b w:val="false"/>
          <w:i w:val="false"/>
          <w:color w:val="000000"/>
          <w:sz w:val="28"/>
        </w:rPr>
        <w:t>Внб                    Внб</w:t>
      </w:r>
      <w:r>
        <w:br/>
      </w:r>
      <w:r>
        <w:rPr>
          <w:rFonts w:ascii="Times New Roman"/>
          <w:b w:val="false"/>
          <w:i w:val="false"/>
          <w:color w:val="000000"/>
          <w:sz w:val="28"/>
        </w:rPr>
        <w:t>
---- не менее 1,5 (при ---  менее 1,5 судно допускается к плаванию на</w:t>
      </w:r>
      <w:r>
        <w:br/>
      </w:r>
      <w:r>
        <w:rPr>
          <w:rFonts w:ascii="Times New Roman"/>
          <w:b w:val="false"/>
          <w:i w:val="false"/>
          <w:color w:val="000000"/>
          <w:sz w:val="28"/>
        </w:rPr>
        <w:t>
Нмид                   Нмид</w:t>
      </w:r>
    </w:p>
    <w:p>
      <w:pPr>
        <w:spacing w:after="0"/>
        <w:ind w:left="0"/>
        <w:jc w:val="both"/>
      </w:pPr>
      <w:r>
        <w:rPr>
          <w:rFonts w:ascii="Times New Roman"/>
          <w:b w:val="false"/>
          <w:i w:val="false"/>
          <w:color w:val="000000"/>
          <w:sz w:val="28"/>
        </w:rPr>
        <w:t>волне до 0,3 м, при этом допускаемая мощность подвесного мотора</w:t>
      </w:r>
      <w:r>
        <w:br/>
      </w:r>
      <w:r>
        <w:rPr>
          <w:rFonts w:ascii="Times New Roman"/>
          <w:b w:val="false"/>
          <w:i w:val="false"/>
          <w:color w:val="000000"/>
          <w:sz w:val="28"/>
        </w:rPr>
        <w:t>
должна быть снижена на 20%);</w:t>
      </w:r>
      <w:r>
        <w:br/>
      </w:r>
      <w:r>
        <w:rPr>
          <w:rFonts w:ascii="Times New Roman"/>
          <w:b w:val="false"/>
          <w:i w:val="false"/>
          <w:color w:val="000000"/>
          <w:sz w:val="28"/>
        </w:rPr>
        <w:t>
      в) у открытых плоскодонных лодок для плавания под парусами =</w:t>
      </w:r>
    </w:p>
    <w:p>
      <w:pPr>
        <w:spacing w:after="0"/>
        <w:ind w:left="0"/>
        <w:jc w:val="both"/>
      </w:pPr>
      <w:r>
        <w:rPr>
          <w:rFonts w:ascii="Times New Roman"/>
          <w:b w:val="false"/>
          <w:i w:val="false"/>
          <w:color w:val="000000"/>
          <w:sz w:val="28"/>
        </w:rPr>
        <w:t>      Lнб               Внб                Внб            Нмид</w:t>
      </w:r>
      <w:r>
        <w:br/>
      </w:r>
      <w:r>
        <w:rPr>
          <w:rFonts w:ascii="Times New Roman"/>
          <w:b w:val="false"/>
          <w:i w:val="false"/>
          <w:color w:val="000000"/>
          <w:sz w:val="28"/>
        </w:rPr>
        <w:t>
      ---- = 3,5 до 4;  ---- = 3 не менее; ---- = 4 до 5; ----- = 2</w:t>
      </w:r>
      <w:r>
        <w:br/>
      </w:r>
      <w:r>
        <w:rPr>
          <w:rFonts w:ascii="Times New Roman"/>
          <w:b w:val="false"/>
          <w:i w:val="false"/>
          <w:color w:val="000000"/>
          <w:sz w:val="28"/>
        </w:rPr>
        <w:t>
      Внб               Нмид               Тср            Тср</w:t>
      </w:r>
    </w:p>
    <w:p>
      <w:pPr>
        <w:spacing w:after="0"/>
        <w:ind w:left="0"/>
        <w:jc w:val="both"/>
      </w:pPr>
      <w:r>
        <w:rPr>
          <w:rFonts w:ascii="Times New Roman"/>
          <w:b w:val="false"/>
          <w:i w:val="false"/>
          <w:color w:val="000000"/>
          <w:sz w:val="28"/>
        </w:rPr>
        <w:t>не менее.</w:t>
      </w:r>
    </w:p>
    <w:bookmarkStart w:name="z15" w:id="6"/>
    <w:p>
      <w:pPr>
        <w:spacing w:after="0"/>
        <w:ind w:left="0"/>
        <w:jc w:val="both"/>
      </w:pPr>
      <w:r>
        <w:rPr>
          <w:rFonts w:ascii="Times New Roman"/>
          <w:b w:val="false"/>
          <w:i w:val="false"/>
          <w:color w:val="000000"/>
          <w:sz w:val="28"/>
        </w:rPr>
        <w:t>
                    </w:t>
      </w:r>
      <w:r>
        <w:rPr>
          <w:rFonts w:ascii="Times New Roman"/>
          <w:b/>
          <w:i w:val="false"/>
          <w:color w:val="000000"/>
          <w:sz w:val="28"/>
        </w:rPr>
        <w:t>3. Требования к содержанию корпуса</w:t>
      </w:r>
    </w:p>
    <w:bookmarkEnd w:id="6"/>
    <w:bookmarkStart w:name="z16" w:id="7"/>
    <w:p>
      <w:pPr>
        <w:spacing w:after="0"/>
        <w:ind w:left="0"/>
        <w:jc w:val="both"/>
      </w:pPr>
      <w:r>
        <w:rPr>
          <w:rFonts w:ascii="Times New Roman"/>
          <w:b w:val="false"/>
          <w:i w:val="false"/>
          <w:color w:val="000000"/>
          <w:sz w:val="28"/>
        </w:rPr>
        <w:t>
      3.1. Наименьшая толщина обшивки корпуса для судов длиной до 10 м должна быть:</w:t>
      </w:r>
      <w:r>
        <w:br/>
      </w:r>
      <w:r>
        <w:rPr>
          <w:rFonts w:ascii="Times New Roman"/>
          <w:b w:val="false"/>
          <w:i w:val="false"/>
          <w:color w:val="000000"/>
          <w:sz w:val="28"/>
        </w:rPr>
        <w:t>
      стальные листы для бортовой обшивки - 1,5 мм; для скуловой и днищевой - 2 мм;</w:t>
      </w:r>
      <w:r>
        <w:br/>
      </w:r>
      <w:r>
        <w:rPr>
          <w:rFonts w:ascii="Times New Roman"/>
          <w:b w:val="false"/>
          <w:i w:val="false"/>
          <w:color w:val="000000"/>
          <w:sz w:val="28"/>
        </w:rPr>
        <w:t>
      дюралюминевые листы по всему корпусу не менее 6 мм;</w:t>
      </w:r>
      <w:r>
        <w:br/>
      </w:r>
      <w:r>
        <w:rPr>
          <w:rFonts w:ascii="Times New Roman"/>
          <w:b w:val="false"/>
          <w:i w:val="false"/>
          <w:color w:val="000000"/>
          <w:sz w:val="28"/>
        </w:rPr>
        <w:t>
      деревянные доски по всему корпусу не менее 20 мм.</w:t>
      </w:r>
      <w:r>
        <w:br/>
      </w:r>
      <w:r>
        <w:rPr>
          <w:rFonts w:ascii="Times New Roman"/>
          <w:b w:val="false"/>
          <w:i w:val="false"/>
          <w:color w:val="000000"/>
          <w:sz w:val="28"/>
        </w:rPr>
        <w:t>
</w:t>
      </w:r>
      <w:r>
        <w:rPr>
          <w:rFonts w:ascii="Times New Roman"/>
          <w:b w:val="false"/>
          <w:i w:val="false"/>
          <w:color w:val="000000"/>
          <w:sz w:val="28"/>
        </w:rPr>
        <w:t xml:space="preserve">
      3.2. Судна для создания избыточной плавучести оборудуются блоками плавучести, которые заполняются пенопластом. Если не заполнены пенопластом - блоки плавучести называются воздушными ящиками. </w:t>
      </w:r>
      <w:r>
        <w:br/>
      </w:r>
      <w:r>
        <w:rPr>
          <w:rFonts w:ascii="Times New Roman"/>
          <w:b w:val="false"/>
          <w:i w:val="false"/>
          <w:color w:val="000000"/>
          <w:sz w:val="28"/>
        </w:rPr>
        <w:t xml:space="preserve">
      Длина каждого блока не более 0,6 м, емкость 7,5-10% валового объема судна. </w:t>
      </w:r>
      <w:r>
        <w:br/>
      </w:r>
      <w:r>
        <w:rPr>
          <w:rFonts w:ascii="Times New Roman"/>
          <w:b w:val="false"/>
          <w:i w:val="false"/>
          <w:color w:val="000000"/>
          <w:sz w:val="28"/>
        </w:rPr>
        <w:t xml:space="preserve">
      Размещение блоков плавучести: в кормовой трети корпуса 50%, в районе миделя по бортам судна ближе к палубе - 25%, в носу под палубой - 25%. </w:t>
      </w:r>
      <w:r>
        <w:br/>
      </w:r>
      <w:r>
        <w:rPr>
          <w:rFonts w:ascii="Times New Roman"/>
          <w:b w:val="false"/>
          <w:i w:val="false"/>
          <w:color w:val="000000"/>
          <w:sz w:val="28"/>
        </w:rPr>
        <w:t xml:space="preserve">
      Эти требования не относятся к судам полимаранного типа. </w:t>
      </w:r>
      <w:r>
        <w:br/>
      </w:r>
      <w:r>
        <w:rPr>
          <w:rFonts w:ascii="Times New Roman"/>
          <w:b w:val="false"/>
          <w:i w:val="false"/>
          <w:color w:val="000000"/>
          <w:sz w:val="28"/>
        </w:rPr>
        <w:t xml:space="preserve">
      Воздушные ящики должны иметь герметично задраиваемые горловины для их осмотра и проверки. Хранение лодочного имущества и других предметов в воздушных ящиках запрещается. </w:t>
      </w:r>
      <w:r>
        <w:br/>
      </w:r>
      <w:r>
        <w:rPr>
          <w:rFonts w:ascii="Times New Roman"/>
          <w:b w:val="false"/>
          <w:i w:val="false"/>
          <w:color w:val="000000"/>
          <w:sz w:val="28"/>
        </w:rPr>
        <w:t>
      Расчет емкости блоков плавучести проводится в зависимости от кубического модуля (Lнб х Внб х Нмид) по графику N 1:(график см. в бумажном варианте).</w:t>
      </w:r>
      <w:r>
        <w:br/>
      </w:r>
      <w:r>
        <w:rPr>
          <w:rFonts w:ascii="Times New Roman"/>
          <w:b w:val="false"/>
          <w:i w:val="false"/>
          <w:color w:val="000000"/>
          <w:sz w:val="28"/>
        </w:rPr>
        <w:t>
      У металлических судов для набора корпуса должен применяться стальной уголок толщиной не менее 3 мм.</w:t>
      </w:r>
      <w:r>
        <w:br/>
      </w:r>
      <w:r>
        <w:rPr>
          <w:rFonts w:ascii="Times New Roman"/>
          <w:b w:val="false"/>
          <w:i w:val="false"/>
          <w:color w:val="000000"/>
          <w:sz w:val="28"/>
        </w:rPr>
        <w:t>
</w:t>
      </w:r>
      <w:r>
        <w:rPr>
          <w:rFonts w:ascii="Times New Roman"/>
          <w:b w:val="false"/>
          <w:i w:val="false"/>
          <w:color w:val="000000"/>
          <w:sz w:val="28"/>
        </w:rPr>
        <w:t>
      3.3. Конструкция транца должна предусматривать возможность установки подвесных моторов в интервале мощностного ряда, ограниченного данными судна, систем дистанционного управления мотором и рулем.</w:t>
      </w:r>
      <w:r>
        <w:br/>
      </w:r>
      <w:r>
        <w:rPr>
          <w:rFonts w:ascii="Times New Roman"/>
          <w:b w:val="false"/>
          <w:i w:val="false"/>
          <w:color w:val="000000"/>
          <w:sz w:val="28"/>
        </w:rPr>
        <w:t>
      Высота транца, его толщина должны отвечать требованиям типоразмеров мотолодки и устанавливаемого подвесного мотора в соответствии с </w:t>
      </w:r>
      <w:r>
        <w:rPr>
          <w:rFonts w:ascii="Times New Roman"/>
          <w:b w:val="false"/>
          <w:i w:val="false"/>
          <w:color w:val="000000"/>
          <w:sz w:val="28"/>
        </w:rPr>
        <w:t>таблицей N 1</w:t>
      </w:r>
      <w:r>
        <w:rPr>
          <w:rFonts w:ascii="Times New Roman"/>
          <w:b w:val="false"/>
          <w:i w:val="false"/>
          <w:color w:val="000000"/>
          <w:sz w:val="28"/>
        </w:rPr>
        <w:t>:</w:t>
      </w:r>
    </w:p>
    <w:bookmarkEnd w:id="7"/>
    <w:bookmarkStart w:name="z19" w:id="8"/>
    <w:p>
      <w:pPr>
        <w:spacing w:after="0"/>
        <w:ind w:left="0"/>
        <w:jc w:val="both"/>
      </w:pPr>
      <w:r>
        <w:rPr>
          <w:rFonts w:ascii="Times New Roman"/>
          <w:b w:val="false"/>
          <w:i w:val="false"/>
          <w:color w:val="000000"/>
          <w:sz w:val="28"/>
        </w:rPr>
        <w:t>
                                                  таблица N 1</w:t>
      </w:r>
    </w:p>
    <w:bookmarkEnd w:id="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Мощность мотора    ! Толщина транца наименьшая !   Высота транца</w:t>
      </w:r>
      <w:r>
        <w:br/>
      </w:r>
      <w:r>
        <w:rPr>
          <w:rFonts w:ascii="Times New Roman"/>
          <w:b w:val="false"/>
          <w:i w:val="false"/>
          <w:color w:val="000000"/>
          <w:sz w:val="28"/>
        </w:rPr>
        <w:t>
         (л.с.)        !          (мм)             !       (мм)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5                          30              </w:t>
      </w:r>
    </w:p>
    <w:p>
      <w:pPr>
        <w:spacing w:after="0"/>
        <w:ind w:left="0"/>
        <w:jc w:val="both"/>
      </w:pPr>
      <w:r>
        <w:rPr>
          <w:rFonts w:ascii="Times New Roman"/>
          <w:b w:val="false"/>
          <w:i w:val="false"/>
          <w:color w:val="000000"/>
          <w:sz w:val="28"/>
        </w:rPr>
        <w:t>     от 6 до 12                      35             от 380 до 510 +15</w:t>
      </w:r>
      <w:r>
        <w:br/>
      </w:r>
      <w:r>
        <w:rPr>
          <w:rFonts w:ascii="Times New Roman"/>
          <w:b w:val="false"/>
          <w:i w:val="false"/>
          <w:color w:val="000000"/>
          <w:sz w:val="28"/>
        </w:rPr>
        <w:t>
      от 12 до 30                     35</w:t>
      </w:r>
      <w:r>
        <w:br/>
      </w:r>
      <w:r>
        <w:rPr>
          <w:rFonts w:ascii="Times New Roman"/>
          <w:b w:val="false"/>
          <w:i w:val="false"/>
          <w:color w:val="000000"/>
          <w:sz w:val="28"/>
        </w:rPr>
        <w:t>
     от 30 до 50                     40</w:t>
      </w:r>
      <w:r>
        <w:br/>
      </w:r>
      <w:r>
        <w:rPr>
          <w:rFonts w:ascii="Times New Roman"/>
          <w:b w:val="false"/>
          <w:i w:val="false"/>
          <w:color w:val="000000"/>
          <w:sz w:val="28"/>
        </w:rPr>
        <w:t>
_____________________________________________________________________</w:t>
      </w:r>
    </w:p>
    <w:bookmarkStart w:name="z20" w:id="9"/>
    <w:p>
      <w:pPr>
        <w:spacing w:after="0"/>
        <w:ind w:left="0"/>
        <w:jc w:val="both"/>
      </w:pPr>
      <w:r>
        <w:rPr>
          <w:rFonts w:ascii="Times New Roman"/>
          <w:b w:val="false"/>
          <w:i w:val="false"/>
          <w:color w:val="000000"/>
          <w:sz w:val="28"/>
        </w:rPr>
        <w:t>      Толщина деревянного транца должна быть не менее 40 мм.</w:t>
      </w:r>
      <w:r>
        <w:br/>
      </w:r>
      <w:r>
        <w:rPr>
          <w:rFonts w:ascii="Times New Roman"/>
          <w:b w:val="false"/>
          <w:i w:val="false"/>
          <w:color w:val="000000"/>
          <w:sz w:val="28"/>
        </w:rPr>
        <w:t>
      Высота транца для подвесных моторов типа "Вихрь" - 390 мм, "Нептун" - 400 мм, "Ветерок" - 410 мм.</w:t>
      </w:r>
      <w:r>
        <w:br/>
      </w:r>
      <w:r>
        <w:rPr>
          <w:rFonts w:ascii="Times New Roman"/>
          <w:b w:val="false"/>
          <w:i w:val="false"/>
          <w:color w:val="000000"/>
          <w:sz w:val="28"/>
        </w:rPr>
        <w:t xml:space="preserve">
      Высота транца при установке 2-х моторов измеряется в месте их установки по вертикальной оси с учетом килеватности днища. </w:t>
      </w:r>
      <w:r>
        <w:br/>
      </w:r>
      <w:r>
        <w:rPr>
          <w:rFonts w:ascii="Times New Roman"/>
          <w:b w:val="false"/>
          <w:i w:val="false"/>
          <w:color w:val="000000"/>
          <w:sz w:val="28"/>
        </w:rPr>
        <w:t xml:space="preserve">
      3.4. Наличие отверстий, не имеющих водонепроницаемого уплотнения в моторной нише, на днище, кроме сливных отверстий в надводной части транца, не допускается. </w:t>
      </w:r>
      <w:r>
        <w:br/>
      </w:r>
      <w:r>
        <w:rPr>
          <w:rFonts w:ascii="Times New Roman"/>
          <w:b w:val="false"/>
          <w:i w:val="false"/>
          <w:color w:val="000000"/>
          <w:sz w:val="28"/>
        </w:rPr>
        <w:t>
</w:t>
      </w:r>
      <w:r>
        <w:rPr>
          <w:rFonts w:ascii="Times New Roman"/>
          <w:b w:val="false"/>
          <w:i w:val="false"/>
          <w:color w:val="000000"/>
          <w:sz w:val="28"/>
        </w:rPr>
        <w:t xml:space="preserve">
      3.5. Иллюминаторы судна должны обеспечивать полную герметичность судна при их задраивании. </w:t>
      </w:r>
      <w:r>
        <w:br/>
      </w:r>
      <w:r>
        <w:rPr>
          <w:rFonts w:ascii="Times New Roman"/>
          <w:b w:val="false"/>
          <w:i w:val="false"/>
          <w:color w:val="000000"/>
          <w:sz w:val="28"/>
        </w:rPr>
        <w:t>
</w:t>
      </w:r>
      <w:r>
        <w:rPr>
          <w:rFonts w:ascii="Times New Roman"/>
          <w:b w:val="false"/>
          <w:i w:val="false"/>
          <w:color w:val="000000"/>
          <w:sz w:val="28"/>
        </w:rPr>
        <w:t xml:space="preserve">
      3.6. Моторная ниша на судах со стационарным двигателем должна быть отделена от остальных помещений водонепроницаемыми переборками. </w:t>
      </w:r>
      <w:r>
        <w:br/>
      </w:r>
      <w:r>
        <w:rPr>
          <w:rFonts w:ascii="Times New Roman"/>
          <w:b w:val="false"/>
          <w:i w:val="false"/>
          <w:color w:val="000000"/>
          <w:sz w:val="28"/>
        </w:rPr>
        <w:t>
</w:t>
      </w:r>
      <w:r>
        <w:rPr>
          <w:rFonts w:ascii="Times New Roman"/>
          <w:b w:val="false"/>
          <w:i w:val="false"/>
          <w:color w:val="000000"/>
          <w:sz w:val="28"/>
        </w:rPr>
        <w:t xml:space="preserve">
      3.7. Расположение банок на судне при размещении людей должно обеспечивать посадку судна на ровный киль при его загрузке. </w:t>
      </w:r>
      <w:r>
        <w:br/>
      </w:r>
      <w:r>
        <w:rPr>
          <w:rFonts w:ascii="Times New Roman"/>
          <w:b w:val="false"/>
          <w:i w:val="false"/>
          <w:color w:val="000000"/>
          <w:sz w:val="28"/>
        </w:rPr>
        <w:t>
</w:t>
      </w:r>
      <w:r>
        <w:rPr>
          <w:rFonts w:ascii="Times New Roman"/>
          <w:b w:val="false"/>
          <w:i w:val="false"/>
          <w:color w:val="000000"/>
          <w:sz w:val="28"/>
        </w:rPr>
        <w:t xml:space="preserve">
      3.8. Надстройка и рубка судна должны надежно соединяться с корпусом. Наличие комингсов в дверных проемах, резиновых уплотнений в проемах, дверях, лючках, люках и иллюминаторах должно обеспечивать водонепроницаемость корпуса при их задраивании. </w:t>
      </w:r>
      <w:r>
        <w:br/>
      </w:r>
      <w:r>
        <w:rPr>
          <w:rFonts w:ascii="Times New Roman"/>
          <w:b w:val="false"/>
          <w:i w:val="false"/>
          <w:color w:val="000000"/>
          <w:sz w:val="28"/>
        </w:rPr>
        <w:t>
</w:t>
      </w:r>
      <w:r>
        <w:rPr>
          <w:rFonts w:ascii="Times New Roman"/>
          <w:b w:val="false"/>
          <w:i w:val="false"/>
          <w:color w:val="000000"/>
          <w:sz w:val="28"/>
        </w:rPr>
        <w:t xml:space="preserve">
      3.9. Основанием для оценки "Годное" состояние корпуса судна является: </w:t>
      </w:r>
      <w:r>
        <w:br/>
      </w:r>
      <w:r>
        <w:rPr>
          <w:rFonts w:ascii="Times New Roman"/>
          <w:b w:val="false"/>
          <w:i w:val="false"/>
          <w:color w:val="000000"/>
          <w:sz w:val="28"/>
        </w:rPr>
        <w:t xml:space="preserve">
      отсутствие водотечности наружной обшивки при полной загрузке судна; </w:t>
      </w:r>
      <w:r>
        <w:br/>
      </w:r>
      <w:r>
        <w:rPr>
          <w:rFonts w:ascii="Times New Roman"/>
          <w:b w:val="false"/>
          <w:i w:val="false"/>
          <w:color w:val="000000"/>
          <w:sz w:val="28"/>
        </w:rPr>
        <w:t xml:space="preserve">
      надежное соединение элементов набора; </w:t>
      </w:r>
      <w:r>
        <w:br/>
      </w:r>
      <w:r>
        <w:rPr>
          <w:rFonts w:ascii="Times New Roman"/>
          <w:b w:val="false"/>
          <w:i w:val="false"/>
          <w:color w:val="000000"/>
          <w:sz w:val="28"/>
        </w:rPr>
        <w:t xml:space="preserve">
      плотное соединение обшивки с набором; </w:t>
      </w:r>
      <w:r>
        <w:br/>
      </w:r>
      <w:r>
        <w:rPr>
          <w:rFonts w:ascii="Times New Roman"/>
          <w:b w:val="false"/>
          <w:i w:val="false"/>
          <w:color w:val="000000"/>
          <w:sz w:val="28"/>
        </w:rPr>
        <w:t xml:space="preserve">
      отсутствие трещин, вмятин, разрывов, расслоений, вздутий, являющихся причинами течи, особенно в районе переменной ватерлинии и днищевого образования. </w:t>
      </w:r>
      <w:r>
        <w:br/>
      </w:r>
      <w:r>
        <w:rPr>
          <w:rFonts w:ascii="Times New Roman"/>
          <w:b w:val="false"/>
          <w:i w:val="false"/>
          <w:color w:val="000000"/>
          <w:sz w:val="28"/>
        </w:rPr>
        <w:t xml:space="preserve">
      Кроме того, для корпусов: </w:t>
      </w:r>
      <w:r>
        <w:br/>
      </w:r>
      <w:r>
        <w:rPr>
          <w:rFonts w:ascii="Times New Roman"/>
          <w:b w:val="false"/>
          <w:i w:val="false"/>
          <w:color w:val="000000"/>
          <w:sz w:val="28"/>
        </w:rPr>
        <w:t xml:space="preserve">
      а) из стали и легких сплавов - отсутствие видимых непроваров, выпавших или ослабленных заклепок; отсутствие заметного коррозийного износа обшивки и набора (допустимый износ обшивки - не более 40%, набора - не более 50% общей площади); </w:t>
      </w:r>
      <w:r>
        <w:br/>
      </w:r>
      <w:r>
        <w:rPr>
          <w:rFonts w:ascii="Times New Roman"/>
          <w:b w:val="false"/>
          <w:i w:val="false"/>
          <w:color w:val="000000"/>
          <w:sz w:val="28"/>
        </w:rPr>
        <w:t xml:space="preserve">
      б) из дерева - надежность сопряжения элементов набора с наружной обшивкой и настилом палубы; допустимый износ или поражение гнилью на глубину 50% толщины для обшивки бортов и днища - не более 40%, для элементов набора - 50% общей площади; </w:t>
      </w:r>
      <w:r>
        <w:br/>
      </w:r>
      <w:r>
        <w:rPr>
          <w:rFonts w:ascii="Times New Roman"/>
          <w:b w:val="false"/>
          <w:i w:val="false"/>
          <w:color w:val="000000"/>
          <w:sz w:val="28"/>
        </w:rPr>
        <w:t xml:space="preserve">
      в) из пластмассы - отсутствие истираний, расслоений, вспучиваний; надежность крепления рымов, закладных металлических деталей; допустимая степень износа толщины обшивки бортов, днища, настила палубы - до 25%, элементов набора - до 35% общей площади; </w:t>
      </w:r>
      <w:r>
        <w:br/>
      </w:r>
      <w:r>
        <w:rPr>
          <w:rFonts w:ascii="Times New Roman"/>
          <w:b w:val="false"/>
          <w:i w:val="false"/>
          <w:color w:val="000000"/>
          <w:sz w:val="28"/>
        </w:rPr>
        <w:t>
      г) из железобетона - отсутствие сколов поверхности бетона и оголения арматуры.</w:t>
      </w:r>
    </w:p>
    <w:bookmarkEnd w:id="9"/>
    <w:bookmarkStart w:name="z4" w:id="10"/>
    <w:p>
      <w:pPr>
        <w:spacing w:after="0"/>
        <w:ind w:left="0"/>
        <w:jc w:val="both"/>
      </w:pPr>
      <w:r>
        <w:rPr>
          <w:rFonts w:ascii="Times New Roman"/>
          <w:b w:val="false"/>
          <w:i w:val="false"/>
          <w:color w:val="000000"/>
          <w:sz w:val="28"/>
        </w:rPr>
        <w:t>
                   </w:t>
      </w:r>
      <w:r>
        <w:rPr>
          <w:rFonts w:ascii="Times New Roman"/>
          <w:b/>
          <w:i w:val="false"/>
          <w:color w:val="000000"/>
          <w:sz w:val="28"/>
        </w:rPr>
        <w:t>4. Требования к содержанию судовых устройств</w:t>
      </w:r>
      <w:r>
        <w:br/>
      </w:r>
      <w:r>
        <w:rPr>
          <w:rFonts w:ascii="Times New Roman"/>
          <w:b w:val="false"/>
          <w:i w:val="false"/>
          <w:color w:val="000000"/>
          <w:sz w:val="28"/>
        </w:rPr>
        <w:t>
</w:t>
      </w:r>
      <w:r>
        <w:rPr>
          <w:rFonts w:ascii="Times New Roman"/>
          <w:b/>
          <w:i w:val="false"/>
          <w:color w:val="000000"/>
          <w:sz w:val="28"/>
        </w:rPr>
        <w:t>                           и судового снабжения</w:t>
      </w:r>
    </w:p>
    <w:bookmarkEnd w:id="10"/>
    <w:bookmarkStart w:name="z26" w:id="11"/>
    <w:p>
      <w:pPr>
        <w:spacing w:after="0"/>
        <w:ind w:left="0"/>
        <w:jc w:val="both"/>
      </w:pPr>
      <w:r>
        <w:rPr>
          <w:rFonts w:ascii="Times New Roman"/>
          <w:b w:val="false"/>
          <w:i w:val="false"/>
          <w:color w:val="000000"/>
          <w:sz w:val="28"/>
        </w:rPr>
        <w:t xml:space="preserve">
      4.1. Рулевое устройство должно приводится в движение усилиями одной руки и обеспечивать перекладку руля на угол не более 35 град. 5 град. от диаметральной плоскости на каждый борт. Время перекладки с борта на борт не более 15 сек. </w:t>
      </w:r>
      <w:r>
        <w:br/>
      </w:r>
      <w:r>
        <w:rPr>
          <w:rFonts w:ascii="Times New Roman"/>
          <w:b w:val="false"/>
          <w:i w:val="false"/>
          <w:color w:val="000000"/>
          <w:sz w:val="28"/>
        </w:rPr>
        <w:t xml:space="preserve">
      Расхождения показания аксиометра с механическим указателем пера руля более, чем на 5 град не допускается. </w:t>
      </w:r>
      <w:r>
        <w:br/>
      </w:r>
      <w:r>
        <w:rPr>
          <w:rFonts w:ascii="Times New Roman"/>
          <w:b w:val="false"/>
          <w:i w:val="false"/>
          <w:color w:val="000000"/>
          <w:sz w:val="28"/>
        </w:rPr>
        <w:t>
      Дистанционное управление рулем не должно иметь излишней слабины штуртроса и цепных передач, больших люфтов в валиковых передачах и штурвальном колесе, заеданий в шкивах и трения между штуртросом и корпусом, а также обеспечивать свободное откидывание подвесного мотора на защелку.</w:t>
      </w:r>
      <w:r>
        <w:br/>
      </w:r>
      <w:r>
        <w:rPr>
          <w:rFonts w:ascii="Times New Roman"/>
          <w:b w:val="false"/>
          <w:i w:val="false"/>
          <w:color w:val="000000"/>
          <w:sz w:val="28"/>
        </w:rPr>
        <w:t>
      Длина пера руля должна быть не менее 0,4 ширины судна на миделе, высота должна быть такой, чтобы верхняя кромка пера руля находилась выше смачиваемой поверхности при полной загрузки судна. Отношение высоты пера руля к его длине должно составлять от 0,3 до 0,5.</w:t>
      </w:r>
      <w:r>
        <w:br/>
      </w:r>
      <w:r>
        <w:rPr>
          <w:rFonts w:ascii="Times New Roman"/>
          <w:b w:val="false"/>
          <w:i w:val="false"/>
          <w:color w:val="000000"/>
          <w:sz w:val="28"/>
        </w:rPr>
        <w:t>
      Площадь пера руля рассчитывается по формуле:</w:t>
      </w:r>
      <w:r>
        <w:br/>
      </w:r>
      <w:r>
        <w:rPr>
          <w:rFonts w:ascii="Times New Roman"/>
          <w:b w:val="false"/>
          <w:i w:val="false"/>
          <w:color w:val="000000"/>
          <w:sz w:val="28"/>
        </w:rPr>
        <w:t>
      для глиссирующих судов - Sр = 2 LнбТср</w:t>
      </w:r>
      <w:r>
        <w:br/>
      </w:r>
      <w:r>
        <w:rPr>
          <w:rFonts w:ascii="Times New Roman"/>
          <w:b w:val="false"/>
          <w:i w:val="false"/>
          <w:color w:val="000000"/>
          <w:sz w:val="28"/>
        </w:rPr>
        <w:t>
      для водоизмещающих - Sр = LнбТср</w:t>
      </w:r>
      <w:r>
        <w:br/>
      </w:r>
      <w:r>
        <w:rPr>
          <w:rFonts w:ascii="Times New Roman"/>
          <w:b w:val="false"/>
          <w:i w:val="false"/>
          <w:color w:val="000000"/>
          <w:sz w:val="28"/>
        </w:rPr>
        <w:t>
                               -------</w:t>
      </w:r>
      <w:r>
        <w:br/>
      </w:r>
      <w:r>
        <w:rPr>
          <w:rFonts w:ascii="Times New Roman"/>
          <w:b w:val="false"/>
          <w:i w:val="false"/>
          <w:color w:val="000000"/>
          <w:sz w:val="28"/>
        </w:rPr>
        <w:t>
                                 К</w:t>
      </w:r>
    </w:p>
    <w:bookmarkEnd w:id="11"/>
    <w:bookmarkStart w:name="z27" w:id="12"/>
    <w:p>
      <w:pPr>
        <w:spacing w:after="0"/>
        <w:ind w:left="0"/>
        <w:jc w:val="both"/>
      </w:pPr>
      <w:r>
        <w:rPr>
          <w:rFonts w:ascii="Times New Roman"/>
          <w:b w:val="false"/>
          <w:i w:val="false"/>
          <w:color w:val="000000"/>
          <w:sz w:val="28"/>
        </w:rPr>
        <w:t xml:space="preserve">
      4.2. Якорное устройство - им оборудуются катера: </w:t>
      </w:r>
      <w:r>
        <w:br/>
      </w:r>
      <w:r>
        <w:rPr>
          <w:rFonts w:ascii="Times New Roman"/>
          <w:b w:val="false"/>
          <w:i w:val="false"/>
          <w:color w:val="000000"/>
          <w:sz w:val="28"/>
        </w:rPr>
        <w:t xml:space="preserve">
      - в зависимости от парусного корпуса и надстройки катера якорное устройство должно соответствовать следующим требованиям: </w:t>
      </w:r>
      <w:r>
        <w:br/>
      </w:r>
      <w:r>
        <w:rPr>
          <w:rFonts w:ascii="Times New Roman"/>
          <w:b w:val="false"/>
          <w:i w:val="false"/>
          <w:color w:val="000000"/>
          <w:sz w:val="28"/>
        </w:rPr>
        <w:t xml:space="preserve">
      для открытых катеров длиной 5-7 м масса якоря - 12-14 кг, диаметр капронового каната - 8-10 мм; </w:t>
      </w:r>
      <w:r>
        <w:br/>
      </w:r>
      <w:r>
        <w:rPr>
          <w:rFonts w:ascii="Times New Roman"/>
          <w:b w:val="false"/>
          <w:i w:val="false"/>
          <w:color w:val="000000"/>
          <w:sz w:val="28"/>
        </w:rPr>
        <w:t xml:space="preserve">
      для катеров с рубкой длиной 6-8 м масса якоря - 14-18 кг, диаметр капронового каната (троса) - 10-12 мм; </w:t>
      </w:r>
      <w:r>
        <w:br/>
      </w:r>
      <w:r>
        <w:rPr>
          <w:rFonts w:ascii="Times New Roman"/>
          <w:b w:val="false"/>
          <w:i w:val="false"/>
          <w:color w:val="000000"/>
          <w:sz w:val="28"/>
        </w:rPr>
        <w:t xml:space="preserve">
      - якорный канат должен надежно крепиться к якорю и к корпусу катера, не иметь заусениц, колышек, обрывов каболок; </w:t>
      </w:r>
      <w:r>
        <w:br/>
      </w:r>
      <w:r>
        <w:rPr>
          <w:rFonts w:ascii="Times New Roman"/>
          <w:b w:val="false"/>
          <w:i w:val="false"/>
          <w:color w:val="000000"/>
          <w:sz w:val="28"/>
        </w:rPr>
        <w:t xml:space="preserve">
      - длина якорного каната (цепи) для катеров с высотой надводного борта 500 мм должна быть не менее 50 м, с высотой борта 350 мм - 25 м, с высотой борта 250 мм - 15 м; </w:t>
      </w:r>
      <w:r>
        <w:br/>
      </w:r>
      <w:r>
        <w:rPr>
          <w:rFonts w:ascii="Times New Roman"/>
          <w:b w:val="false"/>
          <w:i w:val="false"/>
          <w:color w:val="000000"/>
          <w:sz w:val="28"/>
        </w:rPr>
        <w:t>
      - разрывная нагрузка якорного каната должна быть в 40-50 раз больше массы якоря и рассчитывается по формуле: для однопрядных тросов P = Кс2 (где С - длина окружности тросса в см, Р-разрывная нагрузка в кг), для тросов с одним органическим сердечником К=40, с несколькими органическими сердечками К=34. Подбор тросов для работы производится по рабочей крепости, рассчитываемой по формуле:</w:t>
      </w:r>
      <w:r>
        <w:br/>
      </w:r>
      <w:r>
        <w:rPr>
          <w:rFonts w:ascii="Times New Roman"/>
          <w:b w:val="false"/>
          <w:i w:val="false"/>
          <w:color w:val="000000"/>
          <w:sz w:val="28"/>
        </w:rPr>
        <w:t>
      R=Р/П, где П - коэффициент запаса прочности, равный для стоячего такелажа - 4, для бегущего (при подъеме груза) - 6, для подъема людей - 14; График N 2 (см. бумажный вариант).</w:t>
      </w:r>
      <w:r>
        <w:br/>
      </w:r>
      <w:r>
        <w:rPr>
          <w:rFonts w:ascii="Times New Roman"/>
          <w:b w:val="false"/>
          <w:i w:val="false"/>
          <w:color w:val="000000"/>
          <w:sz w:val="28"/>
        </w:rPr>
        <w:t>
      Коэффициент К выбирается из графика по скорости судна (км/час):</w:t>
      </w:r>
      <w:r>
        <w:br/>
      </w:r>
      <w:r>
        <w:rPr>
          <w:rFonts w:ascii="Times New Roman"/>
          <w:b w:val="false"/>
          <w:i w:val="false"/>
          <w:color w:val="000000"/>
          <w:sz w:val="28"/>
        </w:rPr>
        <w:t>
      - якорь должен обладать необходимой держащей силой, которая зависит от его массы, диаметра и длина якорного каната (цепи), выбираемых из </w:t>
      </w:r>
      <w:r>
        <w:rPr>
          <w:rFonts w:ascii="Times New Roman"/>
          <w:b w:val="false"/>
          <w:i w:val="false"/>
          <w:color w:val="000000"/>
          <w:sz w:val="28"/>
        </w:rPr>
        <w:t>таблицы N 2</w:t>
      </w:r>
      <w:r>
        <w:rPr>
          <w:rFonts w:ascii="Times New Roman"/>
          <w:b w:val="false"/>
          <w:i w:val="false"/>
          <w:color w:val="000000"/>
          <w:sz w:val="28"/>
        </w:rPr>
        <w:t>:</w:t>
      </w:r>
    </w:p>
    <w:bookmarkEnd w:id="12"/>
    <w:bookmarkStart w:name="z28" w:id="13"/>
    <w:p>
      <w:pPr>
        <w:spacing w:after="0"/>
        <w:ind w:left="0"/>
        <w:jc w:val="both"/>
      </w:pPr>
      <w:r>
        <w:rPr>
          <w:rFonts w:ascii="Times New Roman"/>
          <w:b w:val="false"/>
          <w:i w:val="false"/>
          <w:color w:val="000000"/>
          <w:sz w:val="28"/>
        </w:rPr>
        <w:t>
                                                 Таблица N 2</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         Водоизмещение судна (т)</w:t>
      </w:r>
      <w:r>
        <w:br/>
      </w:r>
      <w:r>
        <w:rPr>
          <w:rFonts w:ascii="Times New Roman"/>
          <w:b w:val="false"/>
          <w:i w:val="false"/>
          <w:color w:val="000000"/>
          <w:sz w:val="28"/>
        </w:rPr>
        <w:t xml:space="preserve">
                              !  0,5 !  0,75 !  1,0 !  1,5 ! 3,0!5,0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Масса якоря (кг)              !  3,0 !  5,0  !  7,0 !  9,0 !11,0!13,0</w:t>
      </w:r>
      <w:r>
        <w:br/>
      </w:r>
      <w:r>
        <w:rPr>
          <w:rFonts w:ascii="Times New Roman"/>
          <w:b w:val="false"/>
          <w:i w:val="false"/>
          <w:color w:val="000000"/>
          <w:sz w:val="28"/>
        </w:rPr>
        <w:t>
------------------------------!------!-------!------!------!----!----</w:t>
      </w:r>
      <w:r>
        <w:br/>
      </w:r>
      <w:r>
        <w:rPr>
          <w:rFonts w:ascii="Times New Roman"/>
          <w:b w:val="false"/>
          <w:i w:val="false"/>
          <w:color w:val="000000"/>
          <w:sz w:val="28"/>
        </w:rPr>
        <w:t>
Канат пеньковый (по окруж.    ! 25,0 ! 35,0  ! 40,0 ! 45,0 !60,0!80,0</w:t>
      </w:r>
      <w:r>
        <w:br/>
      </w:r>
      <w:r>
        <w:rPr>
          <w:rFonts w:ascii="Times New Roman"/>
          <w:b w:val="false"/>
          <w:i w:val="false"/>
          <w:color w:val="000000"/>
          <w:sz w:val="28"/>
        </w:rPr>
        <w:t>
ности, мм)                    !      !       !      !      !    !</w:t>
      </w:r>
      <w:r>
        <w:br/>
      </w:r>
      <w:r>
        <w:rPr>
          <w:rFonts w:ascii="Times New Roman"/>
          <w:b w:val="false"/>
          <w:i w:val="false"/>
          <w:color w:val="000000"/>
          <w:sz w:val="28"/>
        </w:rPr>
        <w:t>
------------------------------!------!-------!------!------!----!---</w:t>
      </w:r>
      <w:r>
        <w:br/>
      </w:r>
      <w:r>
        <w:rPr>
          <w:rFonts w:ascii="Times New Roman"/>
          <w:b w:val="false"/>
          <w:i w:val="false"/>
          <w:color w:val="000000"/>
          <w:sz w:val="28"/>
        </w:rPr>
        <w:t>
Канат капроновый              ! 10,0 ! 17,0  ! 20,0 ! 23,0 !28,0!40,0</w:t>
      </w:r>
      <w:r>
        <w:br/>
      </w:r>
      <w:r>
        <w:rPr>
          <w:rFonts w:ascii="Times New Roman"/>
          <w:b w:val="false"/>
          <w:i w:val="false"/>
          <w:color w:val="000000"/>
          <w:sz w:val="28"/>
        </w:rPr>
        <w:t>
(по окружности, мм)           !      !       !      !      !    !</w:t>
      </w:r>
      <w:r>
        <w:br/>
      </w:r>
      <w:r>
        <w:rPr>
          <w:rFonts w:ascii="Times New Roman"/>
          <w:b w:val="false"/>
          <w:i w:val="false"/>
          <w:color w:val="000000"/>
          <w:sz w:val="28"/>
        </w:rPr>
        <w:t>
------------------------------!------!-------!------!------!----!----</w:t>
      </w:r>
      <w:r>
        <w:br/>
      </w:r>
      <w:r>
        <w:rPr>
          <w:rFonts w:ascii="Times New Roman"/>
          <w:b w:val="false"/>
          <w:i w:val="false"/>
          <w:color w:val="000000"/>
          <w:sz w:val="28"/>
        </w:rPr>
        <w:t>
Трос стальной (диаметр, мм)   !  3,0 !  3,5  !  4,0 !  5,0 ! 5,0!6,0</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Для якорей типа Матросова табличная масса якоря уменьшается до 75%;</w:t>
      </w:r>
      <w:r>
        <w:br/>
      </w:r>
      <w:r>
        <w:rPr>
          <w:rFonts w:ascii="Times New Roman"/>
          <w:b w:val="false"/>
          <w:i w:val="false"/>
          <w:color w:val="000000"/>
          <w:sz w:val="28"/>
        </w:rPr>
        <w:t>
      - для катеров водоизмещением более 5 т рекомендуется использовать стальную якорь-цепь. Диаметр стержня звена рассчитывается по формуле:</w:t>
      </w:r>
      <w:r>
        <w:br/>
      </w:r>
      <w:r>
        <w:rPr>
          <w:rFonts w:ascii="Times New Roman"/>
          <w:b w:val="false"/>
          <w:i w:val="false"/>
          <w:color w:val="000000"/>
          <w:sz w:val="28"/>
        </w:rPr>
        <w:t xml:space="preserve">
      Запрещается выпускать судно в эксплуатацию при несоответствии якорного снабжения установленным нормам или неисправности якорного устройства, если: </w:t>
      </w:r>
      <w:r>
        <w:br/>
      </w:r>
      <w:r>
        <w:rPr>
          <w:rFonts w:ascii="Times New Roman"/>
          <w:b w:val="false"/>
          <w:i w:val="false"/>
          <w:color w:val="000000"/>
          <w:sz w:val="28"/>
        </w:rPr>
        <w:t xml:space="preserve">
      а) уменьшение диаметра цепей или каната вследствие их износа превышает 20%; </w:t>
      </w:r>
      <w:r>
        <w:br/>
      </w:r>
      <w:r>
        <w:rPr>
          <w:rFonts w:ascii="Times New Roman"/>
          <w:b w:val="false"/>
          <w:i w:val="false"/>
          <w:color w:val="000000"/>
          <w:sz w:val="28"/>
        </w:rPr>
        <w:t xml:space="preserve">
      б) обнаруженные звенья с выпавшими контрафорсами цепи или при разрыве одного и более прядей в канате. </w:t>
      </w:r>
      <w:r>
        <w:br/>
      </w:r>
      <w:r>
        <w:rPr>
          <w:rFonts w:ascii="Times New Roman"/>
          <w:b w:val="false"/>
          <w:i w:val="false"/>
          <w:color w:val="000000"/>
          <w:sz w:val="28"/>
        </w:rPr>
        <w:t xml:space="preserve">
      4.3. Швартовное, буксирное и грузовое устройство - кнехты, киповые планки, утки и другие приспособления должны надежно крепиться к корпусу судна. </w:t>
      </w:r>
      <w:r>
        <w:br/>
      </w:r>
      <w:r>
        <w:rPr>
          <w:rFonts w:ascii="Times New Roman"/>
          <w:b w:val="false"/>
          <w:i w:val="false"/>
          <w:color w:val="000000"/>
          <w:sz w:val="28"/>
        </w:rPr>
        <w:t xml:space="preserve">
      Судно должно быть укомплектовано швартовными концами длиной, равной двум длинам судна каждый, но не менее 5 м. Швартовные концы не должны иметь заусениц, колышек, обрывов каболок, прядей. </w:t>
      </w:r>
      <w:r>
        <w:br/>
      </w:r>
      <w:r>
        <w:rPr>
          <w:rFonts w:ascii="Times New Roman"/>
          <w:b w:val="false"/>
          <w:i w:val="false"/>
          <w:color w:val="000000"/>
          <w:sz w:val="28"/>
        </w:rPr>
        <w:t xml:space="preserve">
      Для швартовых стальных тросов число разорванных проволок не должно превышать 20% общего количества проволок на длине шесть диаметров. </w:t>
      </w:r>
      <w:r>
        <w:br/>
      </w:r>
      <w:r>
        <w:rPr>
          <w:rFonts w:ascii="Times New Roman"/>
          <w:b w:val="false"/>
          <w:i w:val="false"/>
          <w:color w:val="000000"/>
          <w:sz w:val="28"/>
        </w:rPr>
        <w:t xml:space="preserve">
      При износе или коррозии проволок троса, достигающих 20% и более первоначального диаметра проволок, швартовый трос должен быть заменен. </w:t>
      </w:r>
      <w:r>
        <w:br/>
      </w:r>
      <w:r>
        <w:rPr>
          <w:rFonts w:ascii="Times New Roman"/>
          <w:b w:val="false"/>
          <w:i w:val="false"/>
          <w:color w:val="000000"/>
          <w:sz w:val="28"/>
        </w:rPr>
        <w:t xml:space="preserve">
      Капроновые и пеньковые канаты подлежат осмотру один раз в 3 месяца. </w:t>
      </w:r>
      <w:r>
        <w:br/>
      </w:r>
      <w:r>
        <w:rPr>
          <w:rFonts w:ascii="Times New Roman"/>
          <w:b w:val="false"/>
          <w:i w:val="false"/>
          <w:color w:val="000000"/>
          <w:sz w:val="28"/>
        </w:rPr>
        <w:t xml:space="preserve">
      Запрещается использовать капроновые канаты, если: </w:t>
      </w:r>
      <w:r>
        <w:br/>
      </w:r>
      <w:r>
        <w:rPr>
          <w:rFonts w:ascii="Times New Roman"/>
          <w:b w:val="false"/>
          <w:i w:val="false"/>
          <w:color w:val="000000"/>
          <w:sz w:val="28"/>
        </w:rPr>
        <w:t xml:space="preserve">
      а) обнаружены признаки истирания с разрывом волоки (разрезы, смещение прядей, других дефектов); </w:t>
      </w:r>
      <w:r>
        <w:br/>
      </w:r>
      <w:r>
        <w:rPr>
          <w:rFonts w:ascii="Times New Roman"/>
          <w:b w:val="false"/>
          <w:i w:val="false"/>
          <w:color w:val="000000"/>
          <w:sz w:val="28"/>
        </w:rPr>
        <w:t xml:space="preserve">
      б) при рабочих нагрузках канат удлиняется более чем на 25% и после снятия нагрузки не восстанавливает свою первоначальную длину. </w:t>
      </w:r>
      <w:r>
        <w:br/>
      </w:r>
      <w:r>
        <w:rPr>
          <w:rFonts w:ascii="Times New Roman"/>
          <w:b w:val="false"/>
          <w:i w:val="false"/>
          <w:color w:val="000000"/>
          <w:sz w:val="28"/>
        </w:rPr>
        <w:t xml:space="preserve">
      Растительные канаты подлежат замене: </w:t>
      </w:r>
      <w:r>
        <w:br/>
      </w:r>
      <w:r>
        <w:rPr>
          <w:rFonts w:ascii="Times New Roman"/>
          <w:b w:val="false"/>
          <w:i w:val="false"/>
          <w:color w:val="000000"/>
          <w:sz w:val="28"/>
        </w:rPr>
        <w:t xml:space="preserve">
      а) при любом признаке загнивания, прелости, износе или деформации; </w:t>
      </w:r>
      <w:r>
        <w:br/>
      </w:r>
      <w:r>
        <w:rPr>
          <w:rFonts w:ascii="Times New Roman"/>
          <w:b w:val="false"/>
          <w:i w:val="false"/>
          <w:color w:val="000000"/>
          <w:sz w:val="28"/>
        </w:rPr>
        <w:t xml:space="preserve">
      б) при наличии разрыва хотя бы одной пряди. </w:t>
      </w:r>
      <w:r>
        <w:br/>
      </w:r>
      <w:r>
        <w:rPr>
          <w:rFonts w:ascii="Times New Roman"/>
          <w:b w:val="false"/>
          <w:i w:val="false"/>
          <w:color w:val="000000"/>
          <w:sz w:val="28"/>
        </w:rPr>
        <w:t xml:space="preserve">
      Катера и моторные лодки должны иметь буксирные рым и утку-рым и канат. Катера, кроме того, комплектуются отпорным крюком. Гребные суда оборудуются обухом или обух-кольцом. Для буксировки судна может быть использован швартовый конец. </w:t>
      </w:r>
      <w:r>
        <w:br/>
      </w:r>
      <w:r>
        <w:rPr>
          <w:rFonts w:ascii="Times New Roman"/>
          <w:b w:val="false"/>
          <w:i w:val="false"/>
          <w:color w:val="000000"/>
          <w:sz w:val="28"/>
        </w:rPr>
        <w:t xml:space="preserve">
      Грузовые устройства на судне должны быть освидетельствованы в установленном порядке и отмаркированы. </w:t>
      </w:r>
      <w:r>
        <w:br/>
      </w:r>
      <w:r>
        <w:rPr>
          <w:rFonts w:ascii="Times New Roman"/>
          <w:b w:val="false"/>
          <w:i w:val="false"/>
          <w:color w:val="000000"/>
          <w:sz w:val="28"/>
        </w:rPr>
        <w:t>
</w:t>
      </w:r>
      <w:r>
        <w:rPr>
          <w:rFonts w:ascii="Times New Roman"/>
          <w:b w:val="false"/>
          <w:i w:val="false"/>
          <w:color w:val="000000"/>
          <w:sz w:val="28"/>
        </w:rPr>
        <w:t xml:space="preserve">
      4.4. Водоотливные и противопожарные средства на судне должны быть в исправном состоянии и проверяться работником территориального органа Комитета, проводящим освидетельствование фактическим опробованием. </w:t>
      </w:r>
      <w:r>
        <w:br/>
      </w:r>
      <w:r>
        <w:rPr>
          <w:rFonts w:ascii="Times New Roman"/>
          <w:b w:val="false"/>
          <w:i w:val="false"/>
          <w:color w:val="000000"/>
          <w:sz w:val="28"/>
        </w:rPr>
        <w:t xml:space="preserve">
      Суда комплектуются черпаками, кошмой или асбестовым полотном (брезентом) размерами 1,5х1,5 м; катера, кроме того, - огнетушителем и водоотливным насосом. Огнетушитель должен быть проверен органами пожарной инспекции. </w:t>
      </w:r>
      <w:r>
        <w:br/>
      </w:r>
      <w:r>
        <w:rPr>
          <w:rFonts w:ascii="Times New Roman"/>
          <w:b w:val="false"/>
          <w:i w:val="false"/>
          <w:color w:val="000000"/>
          <w:sz w:val="28"/>
        </w:rPr>
        <w:t>
</w:t>
      </w:r>
      <w:r>
        <w:rPr>
          <w:rFonts w:ascii="Times New Roman"/>
          <w:b w:val="false"/>
          <w:i w:val="false"/>
          <w:color w:val="000000"/>
          <w:sz w:val="28"/>
        </w:rPr>
        <w:t xml:space="preserve">
      4.5. Сигнальные средства на катере или мотолодке должны соответствовать требованиям "Правил плавания по внутренним судоходным путям Республики Казахстан". </w:t>
      </w:r>
      <w:r>
        <w:br/>
      </w:r>
      <w:r>
        <w:rPr>
          <w:rFonts w:ascii="Times New Roman"/>
          <w:b w:val="false"/>
          <w:i w:val="false"/>
          <w:color w:val="000000"/>
          <w:sz w:val="28"/>
        </w:rPr>
        <w:t xml:space="preserve">
      Исполнение сигнальных огней должно быть водозащитным. </w:t>
      </w:r>
      <w:r>
        <w:br/>
      </w:r>
      <w:r>
        <w:rPr>
          <w:rFonts w:ascii="Times New Roman"/>
          <w:b w:val="false"/>
          <w:i w:val="false"/>
          <w:color w:val="000000"/>
          <w:sz w:val="28"/>
        </w:rPr>
        <w:t xml:space="preserve">
      Судну, не имеющему световых сигнальных средств, плавания в темное время суток запрещается, о чем делается заметка в судовом билете. </w:t>
      </w:r>
      <w:r>
        <w:br/>
      </w:r>
      <w:r>
        <w:rPr>
          <w:rFonts w:ascii="Times New Roman"/>
          <w:b w:val="false"/>
          <w:i w:val="false"/>
          <w:color w:val="000000"/>
          <w:sz w:val="28"/>
        </w:rPr>
        <w:t>
</w:t>
      </w:r>
      <w:r>
        <w:rPr>
          <w:rFonts w:ascii="Times New Roman"/>
          <w:b w:val="false"/>
          <w:i w:val="false"/>
          <w:color w:val="000000"/>
          <w:sz w:val="28"/>
        </w:rPr>
        <w:t xml:space="preserve">
      4.6. Аварийное имущество и спасательные средства: </w:t>
      </w:r>
      <w:r>
        <w:br/>
      </w:r>
      <w:r>
        <w:rPr>
          <w:rFonts w:ascii="Times New Roman"/>
          <w:b w:val="false"/>
          <w:i w:val="false"/>
          <w:color w:val="000000"/>
          <w:sz w:val="28"/>
        </w:rPr>
        <w:t xml:space="preserve">
      катера и мотолодки должны иметь укомплектованные ремонтные аптечки, комплект (не менее 2-х) весел с уключинами, медицинскую аптечку. Допускается замена одного весла на багор-весло, выполнение подуключин в одном комплекте с киповыми планками, утками; </w:t>
      </w:r>
      <w:r>
        <w:br/>
      </w:r>
      <w:r>
        <w:rPr>
          <w:rFonts w:ascii="Times New Roman"/>
          <w:b w:val="false"/>
          <w:i w:val="false"/>
          <w:color w:val="000000"/>
          <w:sz w:val="28"/>
        </w:rPr>
        <w:t xml:space="preserve">
      все суда комплектуются индивидуальными спасательными средствами по пассажировместимости. На катерах и мотолодках вместимостью более 4 человек, кроме того, должен быть спасательный круг с линем длиной не менее 20 м, круг образуется по периметру леером, закрепленным в 4-х местах; </w:t>
      </w:r>
      <w:r>
        <w:br/>
      </w:r>
      <w:r>
        <w:rPr>
          <w:rFonts w:ascii="Times New Roman"/>
          <w:b w:val="false"/>
          <w:i w:val="false"/>
          <w:color w:val="000000"/>
          <w:sz w:val="28"/>
        </w:rPr>
        <w:t xml:space="preserve">
      плавсредствам проката на ограниченной акватории необходимо иметь индивидуальные спасательные средства по фактическому количеству пассажиров; </w:t>
      </w:r>
      <w:r>
        <w:br/>
      </w:r>
      <w:r>
        <w:rPr>
          <w:rFonts w:ascii="Times New Roman"/>
          <w:b w:val="false"/>
          <w:i w:val="false"/>
          <w:color w:val="000000"/>
          <w:sz w:val="28"/>
        </w:rPr>
        <w:t xml:space="preserve">
      спасательные средства должны быть отмаркированы бортовым номером судна. </w:t>
      </w:r>
      <w:r>
        <w:br/>
      </w:r>
      <w:r>
        <w:rPr>
          <w:rFonts w:ascii="Times New Roman"/>
          <w:b w:val="false"/>
          <w:i w:val="false"/>
          <w:color w:val="000000"/>
          <w:sz w:val="28"/>
        </w:rPr>
        <w:t xml:space="preserve">
      Все спасательные предметы при проведении технического осмотра должны быть проверены на прочность и плавучесть. Спасательный круг испытывают на прочность бросанием его на ребро на землю с высоты 3 м, или в воду плашмя с высоты 10 м. При бросании круг не должен получить повреждений: разрывов, выпучин, переломов и т.д. </w:t>
      </w:r>
      <w:r>
        <w:br/>
      </w:r>
      <w:r>
        <w:rPr>
          <w:rFonts w:ascii="Times New Roman"/>
          <w:b w:val="false"/>
          <w:i w:val="false"/>
          <w:color w:val="000000"/>
          <w:sz w:val="28"/>
        </w:rPr>
        <w:t xml:space="preserve">
      Плавучесть круга определяют при подвешивании к нему в пресной воде груза 14,5 кг на 24 часа, а для малого круга диаметром 680 мм - 8 кг на 24 часа, а затем дополнительно еще 1 кг на 15 мин. </w:t>
      </w:r>
      <w:r>
        <w:br/>
      </w:r>
      <w:r>
        <w:rPr>
          <w:rFonts w:ascii="Times New Roman"/>
          <w:b w:val="false"/>
          <w:i w:val="false"/>
          <w:color w:val="000000"/>
          <w:sz w:val="28"/>
        </w:rPr>
        <w:t xml:space="preserve">
      Нагрудник испытывают подвешиванием груза 7,5 кг на 24 часа и дополнительно 0,5 кг на 15 мин. </w:t>
      </w:r>
      <w:r>
        <w:br/>
      </w:r>
      <w:r>
        <w:rPr>
          <w:rFonts w:ascii="Times New Roman"/>
          <w:b w:val="false"/>
          <w:i w:val="false"/>
          <w:color w:val="000000"/>
          <w:sz w:val="28"/>
        </w:rPr>
        <w:t>
      Соответствие наличия и технического состояния судовых устройств и судового снабжения требованиям, указанным в пункте 4 настоящей инструкцией, является основанием для оценки "Годное".</w:t>
      </w:r>
    </w:p>
    <w:bookmarkEnd w:id="14"/>
    <w:bookmarkStart w:name="z7" w:id="15"/>
    <w:p>
      <w:pPr>
        <w:spacing w:after="0"/>
        <w:ind w:left="0"/>
        <w:jc w:val="both"/>
      </w:pPr>
      <w:r>
        <w:rPr>
          <w:rFonts w:ascii="Times New Roman"/>
          <w:b w:val="false"/>
          <w:i w:val="false"/>
          <w:color w:val="000000"/>
          <w:sz w:val="28"/>
        </w:rPr>
        <w:t>
             </w:t>
      </w:r>
      <w:r>
        <w:rPr>
          <w:rFonts w:ascii="Times New Roman"/>
          <w:b/>
          <w:i w:val="false"/>
          <w:color w:val="000000"/>
          <w:sz w:val="28"/>
        </w:rPr>
        <w:t>5. Требования к силовой и двигательной установке,</w:t>
      </w:r>
      <w:r>
        <w:br/>
      </w:r>
      <w:r>
        <w:rPr>
          <w:rFonts w:ascii="Times New Roman"/>
          <w:b w:val="false"/>
          <w:i w:val="false"/>
          <w:color w:val="000000"/>
          <w:sz w:val="28"/>
        </w:rPr>
        <w:t>
</w:t>
      </w:r>
      <w:r>
        <w:rPr>
          <w:rFonts w:ascii="Times New Roman"/>
          <w:b/>
          <w:i w:val="false"/>
          <w:color w:val="000000"/>
          <w:sz w:val="28"/>
        </w:rPr>
        <w:t>                          электрооборудованию судна</w:t>
      </w:r>
    </w:p>
    <w:bookmarkEnd w:id="15"/>
    <w:bookmarkStart w:name="z33" w:id="16"/>
    <w:p>
      <w:pPr>
        <w:spacing w:after="0"/>
        <w:ind w:left="0"/>
        <w:jc w:val="both"/>
      </w:pPr>
      <w:r>
        <w:rPr>
          <w:rFonts w:ascii="Times New Roman"/>
          <w:b w:val="false"/>
          <w:i w:val="false"/>
          <w:color w:val="000000"/>
          <w:sz w:val="28"/>
        </w:rPr>
        <w:t xml:space="preserve">
      5.1. Техническое состояние двигателя должно обеспечивать устойчивую его эксплуатацию в судовых условиях. </w:t>
      </w:r>
      <w:r>
        <w:br/>
      </w:r>
      <w:r>
        <w:rPr>
          <w:rFonts w:ascii="Times New Roman"/>
          <w:b w:val="false"/>
          <w:i w:val="false"/>
          <w:color w:val="000000"/>
          <w:sz w:val="28"/>
        </w:rPr>
        <w:t>
</w:t>
      </w:r>
      <w:r>
        <w:rPr>
          <w:rFonts w:ascii="Times New Roman"/>
          <w:b w:val="false"/>
          <w:i w:val="false"/>
          <w:color w:val="000000"/>
          <w:sz w:val="28"/>
        </w:rPr>
        <w:t xml:space="preserve">
      5.2. Освидетельствование двигателя проводится наружным осмотром "на стопе" и в работе. Осмотру подлежат корпус двигателя и его крепления, системы, обеспечивающие работу двигателя, дистанционное управление газом и реверсом, вентиляция моторного отсека, реверс-редуктор, линия гребного вала, двигателя, электрооборудование, контрольно-измерительные приборы и т.д. </w:t>
      </w:r>
      <w:r>
        <w:br/>
      </w:r>
      <w:r>
        <w:rPr>
          <w:rFonts w:ascii="Times New Roman"/>
          <w:b w:val="false"/>
          <w:i w:val="false"/>
          <w:color w:val="000000"/>
          <w:sz w:val="28"/>
        </w:rPr>
        <w:t>
</w:t>
      </w:r>
      <w:r>
        <w:rPr>
          <w:rFonts w:ascii="Times New Roman"/>
          <w:b w:val="false"/>
          <w:i w:val="false"/>
          <w:color w:val="000000"/>
          <w:sz w:val="28"/>
        </w:rPr>
        <w:t xml:space="preserve">
      5.3. На открытых судах стационарные двигатели должны быть закрыты съемными кожухами из негорючего материала, имеющими вентиляционные отверстия. Двигатель должен быть установлен в выгородке, ограниченной с носа и кормы водонепроницаемыми флорами. Маховики, другие вращающиеся части двигателя, линия вала должны иметь ограждение. </w:t>
      </w:r>
      <w:r>
        <w:br/>
      </w:r>
      <w:r>
        <w:rPr>
          <w:rFonts w:ascii="Times New Roman"/>
          <w:b w:val="false"/>
          <w:i w:val="false"/>
          <w:color w:val="000000"/>
          <w:sz w:val="28"/>
        </w:rPr>
        <w:t>
</w:t>
      </w:r>
      <w:r>
        <w:rPr>
          <w:rFonts w:ascii="Times New Roman"/>
          <w:b w:val="false"/>
          <w:i w:val="false"/>
          <w:color w:val="000000"/>
          <w:sz w:val="28"/>
        </w:rPr>
        <w:t xml:space="preserve">
      5.4. Топливная и масляная системы в своих соединениях должны быть герметичны. Подтекания не допускаются. Топливные баки размещаются на расстоянии не менее 800 мм от двигателя и газовыхлопа, должны иметь заземление. Карбюратор должен иметь поддон и пламягасительную сетку на всасывающем патрубке. </w:t>
      </w:r>
      <w:r>
        <w:br/>
      </w:r>
      <w:r>
        <w:rPr>
          <w:rFonts w:ascii="Times New Roman"/>
          <w:b w:val="false"/>
          <w:i w:val="false"/>
          <w:color w:val="000000"/>
          <w:sz w:val="28"/>
        </w:rPr>
        <w:t>
</w:t>
      </w:r>
      <w:r>
        <w:rPr>
          <w:rFonts w:ascii="Times New Roman"/>
          <w:b w:val="false"/>
          <w:i w:val="false"/>
          <w:color w:val="000000"/>
          <w:sz w:val="28"/>
        </w:rPr>
        <w:t xml:space="preserve">
      5.5. Система охлаждения двигателя должна быть герметичной. </w:t>
      </w:r>
      <w:r>
        <w:br/>
      </w:r>
      <w:r>
        <w:rPr>
          <w:rFonts w:ascii="Times New Roman"/>
          <w:b w:val="false"/>
          <w:i w:val="false"/>
          <w:color w:val="000000"/>
          <w:sz w:val="28"/>
        </w:rPr>
        <w:t>
</w:t>
      </w:r>
      <w:r>
        <w:rPr>
          <w:rFonts w:ascii="Times New Roman"/>
          <w:b w:val="false"/>
          <w:i w:val="false"/>
          <w:color w:val="000000"/>
          <w:sz w:val="28"/>
        </w:rPr>
        <w:t xml:space="preserve">
      5.6. Выхлопные трубы должны быть теплоизолированы и иметь запорное кольцо, исключающее попадание воды в двигатель. </w:t>
      </w:r>
      <w:r>
        <w:br/>
      </w:r>
      <w:r>
        <w:rPr>
          <w:rFonts w:ascii="Times New Roman"/>
          <w:b w:val="false"/>
          <w:i w:val="false"/>
          <w:color w:val="000000"/>
          <w:sz w:val="28"/>
        </w:rPr>
        <w:t>
</w:t>
      </w:r>
      <w:r>
        <w:rPr>
          <w:rFonts w:ascii="Times New Roman"/>
          <w:b w:val="false"/>
          <w:i w:val="false"/>
          <w:color w:val="000000"/>
          <w:sz w:val="28"/>
        </w:rPr>
        <w:t xml:space="preserve">
      5.7. Дистанционное управление двигателем должно обеспечивать поворот подвесного мотора с борта на борт и свободное его откидывание на защелку. Легкость хода рукоятки включения должна обеспечивать управление одной рукой. Реверсивно-разобщительное устройство должно обеспечивать устойчивую работу двигателя на заданном режиме в условиях крена дифферента и вибрации. </w:t>
      </w:r>
      <w:r>
        <w:br/>
      </w:r>
      <w:r>
        <w:rPr>
          <w:rFonts w:ascii="Times New Roman"/>
          <w:b w:val="false"/>
          <w:i w:val="false"/>
          <w:color w:val="000000"/>
          <w:sz w:val="28"/>
        </w:rPr>
        <w:t xml:space="preserve">
      Продолжительность реверсирования не должно превышать 15 сек. </w:t>
      </w:r>
      <w:r>
        <w:br/>
      </w:r>
      <w:r>
        <w:rPr>
          <w:rFonts w:ascii="Times New Roman"/>
          <w:b w:val="false"/>
          <w:i w:val="false"/>
          <w:color w:val="000000"/>
          <w:sz w:val="28"/>
        </w:rPr>
        <w:t>
</w:t>
      </w:r>
      <w:r>
        <w:rPr>
          <w:rFonts w:ascii="Times New Roman"/>
          <w:b w:val="false"/>
          <w:i w:val="false"/>
          <w:color w:val="000000"/>
          <w:sz w:val="28"/>
        </w:rPr>
        <w:t xml:space="preserve">
      5.8. Вентиляция машинных помещений должна обеспечивать достаточный приток воздуха и его удаление из нижних зон помещения. </w:t>
      </w:r>
      <w:r>
        <w:br/>
      </w:r>
      <w:r>
        <w:rPr>
          <w:rFonts w:ascii="Times New Roman"/>
          <w:b w:val="false"/>
          <w:i w:val="false"/>
          <w:color w:val="000000"/>
          <w:sz w:val="28"/>
        </w:rPr>
        <w:t>
</w:t>
      </w:r>
      <w:r>
        <w:rPr>
          <w:rFonts w:ascii="Times New Roman"/>
          <w:b w:val="false"/>
          <w:i w:val="false"/>
          <w:color w:val="000000"/>
          <w:sz w:val="28"/>
        </w:rPr>
        <w:t xml:space="preserve">
      5.9. Температура трущихся поверхностей реверс-редуктора, упорноопорных подшипников, промежуточного и гребного валов должна соответствовать техническим условиям на эксплуатацию двигателя. Температура подшипников не должна превышать 65 град. Цельсия, для роликовых подшипников - 50 град.С. </w:t>
      </w:r>
      <w:r>
        <w:br/>
      </w:r>
      <w:r>
        <w:rPr>
          <w:rFonts w:ascii="Times New Roman"/>
          <w:b w:val="false"/>
          <w:i w:val="false"/>
          <w:color w:val="000000"/>
          <w:sz w:val="28"/>
        </w:rPr>
        <w:t>
</w:t>
      </w:r>
      <w:r>
        <w:rPr>
          <w:rFonts w:ascii="Times New Roman"/>
          <w:b w:val="false"/>
          <w:i w:val="false"/>
          <w:color w:val="000000"/>
          <w:sz w:val="28"/>
        </w:rPr>
        <w:t xml:space="preserve">
      5.10. Контрольно-измерительные приборы, характеризующие работу двигателя, должны находиться на штатных местах в исправном состоянии. </w:t>
      </w:r>
      <w:r>
        <w:br/>
      </w:r>
      <w:r>
        <w:rPr>
          <w:rFonts w:ascii="Times New Roman"/>
          <w:b w:val="false"/>
          <w:i w:val="false"/>
          <w:color w:val="000000"/>
          <w:sz w:val="28"/>
        </w:rPr>
        <w:t>
</w:t>
      </w:r>
      <w:r>
        <w:rPr>
          <w:rFonts w:ascii="Times New Roman"/>
          <w:b w:val="false"/>
          <w:i w:val="false"/>
          <w:color w:val="000000"/>
          <w:sz w:val="28"/>
        </w:rPr>
        <w:t xml:space="preserve">
      5.11. При осмотре валопровода и гребного винта необходимо проверить надежность посадки винта, состояние дейдвудных втулок и сальниковых уплотнений. Валопровод должен быть проверен в действии. </w:t>
      </w:r>
      <w:r>
        <w:br/>
      </w:r>
      <w:r>
        <w:rPr>
          <w:rFonts w:ascii="Times New Roman"/>
          <w:b w:val="false"/>
          <w:i w:val="false"/>
          <w:color w:val="000000"/>
          <w:sz w:val="28"/>
        </w:rPr>
        <w:t>
</w:t>
      </w:r>
      <w:r>
        <w:rPr>
          <w:rFonts w:ascii="Times New Roman"/>
          <w:b w:val="false"/>
          <w:i w:val="false"/>
          <w:color w:val="000000"/>
          <w:sz w:val="28"/>
        </w:rPr>
        <w:t xml:space="preserve">
      5.12. Аккумуляторы на судне размещаются в отдельных ящиках с вентиляционными отверстиями и хорошо проветриваемых. Баки аккумуляторов не должны иметь трещин, пробоин. Наружные соединения аккумуляторов должны быть плотно поджатыми и смазанными техническим вазелином, на них должна быть нанесена полюсная маркировка. Уровень электролита должен быть на 10-12 мм выше контрольной сетки. </w:t>
      </w:r>
      <w:r>
        <w:br/>
      </w:r>
      <w:r>
        <w:rPr>
          <w:rFonts w:ascii="Times New Roman"/>
          <w:b w:val="false"/>
          <w:i w:val="false"/>
          <w:color w:val="000000"/>
          <w:sz w:val="28"/>
        </w:rPr>
        <w:t>
</w:t>
      </w:r>
      <w:r>
        <w:rPr>
          <w:rFonts w:ascii="Times New Roman"/>
          <w:b w:val="false"/>
          <w:i w:val="false"/>
          <w:color w:val="000000"/>
          <w:sz w:val="28"/>
        </w:rPr>
        <w:t xml:space="preserve">
      5.13. При осмотре электрооборудования проверяется целостность изоляции и надежность крепления проводов, исправность сигнальных огней и освещения. Электропроводка должна быть выполнена проводами в резиновой или хлорвиниловой изоляции. Применение проводов в хлопчатобумажной изоляции запрещается. Предельная величина напряжения осветительной сети не должна превышать 24В. </w:t>
      </w:r>
      <w:r>
        <w:br/>
      </w:r>
      <w:r>
        <w:rPr>
          <w:rFonts w:ascii="Times New Roman"/>
          <w:b w:val="false"/>
          <w:i w:val="false"/>
          <w:color w:val="000000"/>
          <w:sz w:val="28"/>
        </w:rPr>
        <w:t>
</w:t>
      </w:r>
      <w:r>
        <w:rPr>
          <w:rFonts w:ascii="Times New Roman"/>
          <w:b w:val="false"/>
          <w:i w:val="false"/>
          <w:color w:val="000000"/>
          <w:sz w:val="28"/>
        </w:rPr>
        <w:t xml:space="preserve">
      5.14. Светильники, выключатели, штепсельные разъемы исполняются в брызгозащитном варианте из негорючих материалов и устанавливаются в защищенных от заливания водой местах. </w:t>
      </w:r>
      <w:r>
        <w:br/>
      </w:r>
      <w:r>
        <w:rPr>
          <w:rFonts w:ascii="Times New Roman"/>
          <w:b w:val="false"/>
          <w:i w:val="false"/>
          <w:color w:val="000000"/>
          <w:sz w:val="28"/>
        </w:rPr>
        <w:t>
      При соблюдении указанных требований в пункте 5 к содержанию и работе силовой силовой двигательной установки и электрооборудованию определяется оценка "Годное".</w:t>
      </w:r>
    </w:p>
    <w:bookmarkEnd w:id="16"/>
    <w:bookmarkStart w:name="z8" w:id="17"/>
    <w:p>
      <w:pPr>
        <w:spacing w:after="0"/>
        <w:ind w:left="0"/>
        <w:jc w:val="both"/>
      </w:pPr>
      <w:r>
        <w:rPr>
          <w:rFonts w:ascii="Times New Roman"/>
          <w:b w:val="false"/>
          <w:i w:val="false"/>
          <w:color w:val="000000"/>
          <w:sz w:val="28"/>
        </w:rPr>
        <w:t>
               </w:t>
      </w:r>
      <w:r>
        <w:rPr>
          <w:rFonts w:ascii="Times New Roman"/>
          <w:b/>
          <w:i w:val="false"/>
          <w:color w:val="000000"/>
          <w:sz w:val="28"/>
        </w:rPr>
        <w:t>6. Требования к парусной лодке и парусам</w:t>
      </w:r>
    </w:p>
    <w:bookmarkEnd w:id="17"/>
    <w:bookmarkStart w:name="z47" w:id="18"/>
    <w:p>
      <w:pPr>
        <w:spacing w:after="0"/>
        <w:ind w:left="0"/>
        <w:jc w:val="both"/>
      </w:pPr>
      <w:r>
        <w:rPr>
          <w:rFonts w:ascii="Times New Roman"/>
          <w:b w:val="false"/>
          <w:i w:val="false"/>
          <w:color w:val="000000"/>
          <w:sz w:val="28"/>
        </w:rPr>
        <w:t xml:space="preserve">
      6.1. Лодка для движений под парусами должна иметь эффективный киль или шверт, в случае их отсутствия лодка должна оборудоваться швертами. Площадь шверта должна быть равна 0,25 площади парусов, если шверт металлический секторный - его площадь уменьшается до 0,06. </w:t>
      </w:r>
      <w:r>
        <w:br/>
      </w:r>
      <w:r>
        <w:rPr>
          <w:rFonts w:ascii="Times New Roman"/>
          <w:b w:val="false"/>
          <w:i w:val="false"/>
          <w:color w:val="000000"/>
          <w:sz w:val="28"/>
        </w:rPr>
        <w:t xml:space="preserve">
      Площадь швертов должна быть равна 0,04 - 0,025 площади парусов. </w:t>
      </w:r>
      <w:r>
        <w:br/>
      </w:r>
      <w:r>
        <w:rPr>
          <w:rFonts w:ascii="Times New Roman"/>
          <w:b w:val="false"/>
          <w:i w:val="false"/>
          <w:color w:val="000000"/>
          <w:sz w:val="28"/>
        </w:rPr>
        <w:t>
</w:t>
      </w:r>
      <w:r>
        <w:rPr>
          <w:rFonts w:ascii="Times New Roman"/>
          <w:b w:val="false"/>
          <w:i w:val="false"/>
          <w:color w:val="000000"/>
          <w:sz w:val="28"/>
        </w:rPr>
        <w:t xml:space="preserve">
      6.2. Остойчивость парусной лодки должна быть такой, чтобы при полном ветре под всеми парусами ее крен не превышал 20-25 град. </w:t>
      </w:r>
      <w:r>
        <w:br/>
      </w:r>
      <w:r>
        <w:rPr>
          <w:rFonts w:ascii="Times New Roman"/>
          <w:b w:val="false"/>
          <w:i w:val="false"/>
          <w:color w:val="000000"/>
          <w:sz w:val="28"/>
        </w:rPr>
        <w:t>
</w:t>
      </w:r>
      <w:r>
        <w:rPr>
          <w:rFonts w:ascii="Times New Roman"/>
          <w:b w:val="false"/>
          <w:i w:val="false"/>
          <w:color w:val="000000"/>
          <w:sz w:val="28"/>
        </w:rPr>
        <w:t xml:space="preserve">
      6.3. Высота мачты для судов со вспомогательными парусами должна быть равна 0,6 - 0,8 наибольшей длины судна. </w:t>
      </w:r>
      <w:r>
        <w:br/>
      </w:r>
      <w:r>
        <w:rPr>
          <w:rFonts w:ascii="Times New Roman"/>
          <w:b w:val="false"/>
          <w:i w:val="false"/>
          <w:color w:val="000000"/>
          <w:sz w:val="28"/>
        </w:rPr>
        <w:t>
</w:t>
      </w:r>
      <w:r>
        <w:rPr>
          <w:rFonts w:ascii="Times New Roman"/>
          <w:b w:val="false"/>
          <w:i w:val="false"/>
          <w:color w:val="000000"/>
          <w:sz w:val="28"/>
        </w:rPr>
        <w:t xml:space="preserve">
      6.4. Величина площади парусов рассчитывается по формуле: </w:t>
      </w:r>
      <w:r>
        <w:br/>
      </w:r>
      <w:r>
        <w:rPr>
          <w:rFonts w:ascii="Times New Roman"/>
          <w:b w:val="false"/>
          <w:i w:val="false"/>
          <w:color w:val="000000"/>
          <w:sz w:val="28"/>
        </w:rPr>
        <w:t xml:space="preserve">
      для открытых гребных лодок с высотой борта 0,3 м и более </w:t>
      </w:r>
      <w:r>
        <w:br/>
      </w:r>
      <w:r>
        <w:rPr>
          <w:rFonts w:ascii="Times New Roman"/>
          <w:b w:val="false"/>
          <w:i w:val="false"/>
          <w:color w:val="000000"/>
          <w:sz w:val="28"/>
        </w:rPr>
        <w:t xml:space="preserve">
      Sп = 1,3 Lнб х Внб; </w:t>
      </w:r>
      <w:r>
        <w:br/>
      </w:r>
      <w:r>
        <w:rPr>
          <w:rFonts w:ascii="Times New Roman"/>
          <w:b w:val="false"/>
          <w:i w:val="false"/>
          <w:color w:val="000000"/>
          <w:sz w:val="28"/>
        </w:rPr>
        <w:t xml:space="preserve">
      для лодок с высотой борта менее 0,3 м или если отношение </w:t>
      </w:r>
      <w:r>
        <w:br/>
      </w:r>
      <w:r>
        <w:rPr>
          <w:rFonts w:ascii="Times New Roman"/>
          <w:b w:val="false"/>
          <w:i w:val="false"/>
          <w:color w:val="000000"/>
          <w:sz w:val="28"/>
        </w:rPr>
        <w:t xml:space="preserve">
      Lнб/Внб меньше 3,5 - Sn = Lнб х Внб. </w:t>
      </w:r>
      <w:r>
        <w:br/>
      </w:r>
      <w:r>
        <w:rPr>
          <w:rFonts w:ascii="Times New Roman"/>
          <w:b w:val="false"/>
          <w:i w:val="false"/>
          <w:color w:val="000000"/>
          <w:sz w:val="28"/>
        </w:rPr>
        <w:t xml:space="preserve">
      Отношение высоты паруса к ширине должна быть примерно 2:1. Ширина паруса не должна превышать ширину судна на миделе более, чем на 25%. Ширина прямого паруса (брифока) по нижней шкаторине должна быть равна ширине судна, по верхней - превышать. </w:t>
      </w:r>
      <w:r>
        <w:br/>
      </w:r>
      <w:r>
        <w:rPr>
          <w:rFonts w:ascii="Times New Roman"/>
          <w:b w:val="false"/>
          <w:i w:val="false"/>
          <w:color w:val="000000"/>
          <w:sz w:val="28"/>
        </w:rPr>
        <w:t xml:space="preserve">
      Отношение площади парусов к площади смачиваемой поверхности корпуса для яхт должно быть от 2,0 до 2,5, для лодок со вспомогательными парусами - от 1,5 до 1,8. </w:t>
      </w:r>
      <w:r>
        <w:br/>
      </w:r>
      <w:r>
        <w:rPr>
          <w:rFonts w:ascii="Times New Roman"/>
          <w:b w:val="false"/>
          <w:i w:val="false"/>
          <w:color w:val="000000"/>
          <w:sz w:val="28"/>
        </w:rPr>
        <w:t>
      При соответствии оборудования парусной лодки указанным в пункте 6 требованиям устанавливается оценка "Годное".</w:t>
      </w:r>
    </w:p>
    <w:bookmarkEnd w:id="18"/>
    <w:bookmarkStart w:name="z9" w:id="19"/>
    <w:p>
      <w:pPr>
        <w:spacing w:after="0"/>
        <w:ind w:left="0"/>
        <w:jc w:val="both"/>
      </w:pPr>
      <w:r>
        <w:rPr>
          <w:rFonts w:ascii="Times New Roman"/>
          <w:b w:val="false"/>
          <w:i w:val="false"/>
          <w:color w:val="000000"/>
          <w:sz w:val="28"/>
        </w:rPr>
        <w:t>
             </w:t>
      </w:r>
      <w:r>
        <w:rPr>
          <w:rFonts w:ascii="Times New Roman"/>
          <w:b/>
          <w:i w:val="false"/>
          <w:color w:val="000000"/>
          <w:sz w:val="28"/>
        </w:rPr>
        <w:t>7. Требования к остойчивости и плавучести судов</w:t>
      </w:r>
      <w:r>
        <w:br/>
      </w:r>
      <w:r>
        <w:rPr>
          <w:rFonts w:ascii="Times New Roman"/>
          <w:b w:val="false"/>
          <w:i w:val="false"/>
          <w:color w:val="000000"/>
          <w:sz w:val="28"/>
        </w:rPr>
        <w:t>
</w:t>
      </w:r>
      <w:r>
        <w:rPr>
          <w:rFonts w:ascii="Times New Roman"/>
          <w:b/>
          <w:i w:val="false"/>
          <w:color w:val="000000"/>
          <w:sz w:val="28"/>
        </w:rPr>
        <w:t>                         самодельной постройки</w:t>
      </w:r>
    </w:p>
    <w:bookmarkEnd w:id="19"/>
    <w:bookmarkStart w:name="z51" w:id="20"/>
    <w:p>
      <w:pPr>
        <w:spacing w:after="0"/>
        <w:ind w:left="0"/>
        <w:jc w:val="both"/>
      </w:pPr>
      <w:r>
        <w:rPr>
          <w:rFonts w:ascii="Times New Roman"/>
          <w:b w:val="false"/>
          <w:i w:val="false"/>
          <w:color w:val="000000"/>
          <w:sz w:val="28"/>
        </w:rPr>
        <w:t xml:space="preserve">
      7.1. Испытания статистической остойчивости судов самодельной постройки проводятся на спокойной воде при глубине места, исключающей касание грунта выступающими частями судна. Груз при проведения испытаний размещается на судне в следующем порядке: </w:t>
      </w:r>
      <w:r>
        <w:br/>
      </w:r>
      <w:r>
        <w:rPr>
          <w:rFonts w:ascii="Times New Roman"/>
          <w:b w:val="false"/>
          <w:i w:val="false"/>
          <w:color w:val="000000"/>
          <w:sz w:val="28"/>
        </w:rPr>
        <w:t xml:space="preserve">
      60% груза, равного полной грузоподъемности, размещается у борта с центром тяжести, расположенным в плоскости мидель-шпангаута на расстоянии 0,2 м по ширине от внутренней кромки планширя к диаметральной плоскости судна на высоте 0,3 м над банкой; </w:t>
      </w:r>
      <w:r>
        <w:br/>
      </w:r>
      <w:r>
        <w:rPr>
          <w:rFonts w:ascii="Times New Roman"/>
          <w:b w:val="false"/>
          <w:i w:val="false"/>
          <w:color w:val="000000"/>
          <w:sz w:val="28"/>
        </w:rPr>
        <w:t xml:space="preserve">
      40% груза - на штатных местах или в диаметральной плоскости судна на сланях, при этом, угол крена должен быть меньше угла заливания. </w:t>
      </w:r>
      <w:r>
        <w:br/>
      </w:r>
      <w:r>
        <w:rPr>
          <w:rFonts w:ascii="Times New Roman"/>
          <w:b w:val="false"/>
          <w:i w:val="false"/>
          <w:color w:val="000000"/>
          <w:sz w:val="28"/>
        </w:rPr>
        <w:t>
</w:t>
      </w:r>
      <w:r>
        <w:rPr>
          <w:rFonts w:ascii="Times New Roman"/>
          <w:b w:val="false"/>
          <w:i w:val="false"/>
          <w:color w:val="000000"/>
          <w:sz w:val="28"/>
        </w:rPr>
        <w:t xml:space="preserve">
      7.2. Начальная метацентрическая высота судна в полном грузу должна быть не менее 0,3 м для гребных лодок, 0,4 - для мотолодок, 0,6 - для катеров. </w:t>
      </w:r>
      <w:r>
        <w:br/>
      </w:r>
      <w:r>
        <w:rPr>
          <w:rFonts w:ascii="Times New Roman"/>
          <w:b w:val="false"/>
          <w:i w:val="false"/>
          <w:color w:val="000000"/>
          <w:sz w:val="28"/>
        </w:rPr>
        <w:t>
</w:t>
      </w:r>
      <w:r>
        <w:rPr>
          <w:rFonts w:ascii="Times New Roman"/>
          <w:b w:val="false"/>
          <w:i w:val="false"/>
          <w:color w:val="000000"/>
          <w:sz w:val="28"/>
        </w:rPr>
        <w:t xml:space="preserve">
      7.3. Начальную метацентрическую высоту для килеватых судов определяют 2 по формуле: ho = 0,525 (Внб/t) м. </w:t>
      </w:r>
      <w:r>
        <w:br/>
      </w:r>
      <w:r>
        <w:rPr>
          <w:rFonts w:ascii="Times New Roman"/>
          <w:b w:val="false"/>
          <w:i w:val="false"/>
          <w:color w:val="000000"/>
          <w:sz w:val="28"/>
        </w:rPr>
        <w:t xml:space="preserve">
      Период качки определяется практически: накренить судно на один борт до входа внешней кромки планширя в воду; </w:t>
      </w:r>
      <w:r>
        <w:br/>
      </w:r>
      <w:r>
        <w:rPr>
          <w:rFonts w:ascii="Times New Roman"/>
          <w:b w:val="false"/>
          <w:i w:val="false"/>
          <w:color w:val="000000"/>
          <w:sz w:val="28"/>
        </w:rPr>
        <w:t xml:space="preserve">
      резко снять креняющую нагрузку с одновременным пуском секундомера; </w:t>
      </w:r>
      <w:r>
        <w:br/>
      </w:r>
      <w:r>
        <w:rPr>
          <w:rFonts w:ascii="Times New Roman"/>
          <w:b w:val="false"/>
          <w:i w:val="false"/>
          <w:color w:val="000000"/>
          <w:sz w:val="28"/>
        </w:rPr>
        <w:t xml:space="preserve">
      секундомер остановить в момент описания судном полной амплитуды. </w:t>
      </w:r>
      <w:r>
        <w:br/>
      </w:r>
      <w:r>
        <w:rPr>
          <w:rFonts w:ascii="Times New Roman"/>
          <w:b w:val="false"/>
          <w:i w:val="false"/>
          <w:color w:val="000000"/>
          <w:sz w:val="28"/>
        </w:rPr>
        <w:t xml:space="preserve">
      Оценка получаемого результата производится по графику N 3: (см. бумажный экземпляр). </w:t>
      </w:r>
      <w:r>
        <w:br/>
      </w:r>
      <w:r>
        <w:rPr>
          <w:rFonts w:ascii="Times New Roman"/>
          <w:b w:val="false"/>
          <w:i w:val="false"/>
          <w:color w:val="000000"/>
          <w:sz w:val="28"/>
        </w:rPr>
        <w:t xml:space="preserve">
      Если полученная метацентрическая высота располагается на графике ниже заштрихованной площади - качка судна будет плавной, но остойчивость недостаточной; </w:t>
      </w:r>
      <w:r>
        <w:br/>
      </w:r>
      <w:r>
        <w:rPr>
          <w:rFonts w:ascii="Times New Roman"/>
          <w:b w:val="false"/>
          <w:i w:val="false"/>
          <w:color w:val="000000"/>
          <w:sz w:val="28"/>
        </w:rPr>
        <w:t xml:space="preserve">
      если - выше, качка будет резкой, стремительной, но остойчивость обеспеченной; </w:t>
      </w:r>
      <w:r>
        <w:br/>
      </w:r>
      <w:r>
        <w:rPr>
          <w:rFonts w:ascii="Times New Roman"/>
          <w:b w:val="false"/>
          <w:i w:val="false"/>
          <w:color w:val="000000"/>
          <w:sz w:val="28"/>
        </w:rPr>
        <w:t xml:space="preserve">
      оптимальная величина начальной метацентрической высоты располагается в пределах заштрихованной площади. </w:t>
      </w:r>
      <w:r>
        <w:br/>
      </w:r>
      <w:r>
        <w:rPr>
          <w:rFonts w:ascii="Times New Roman"/>
          <w:b w:val="false"/>
          <w:i w:val="false"/>
          <w:color w:val="000000"/>
          <w:sz w:val="28"/>
        </w:rPr>
        <w:t>
</w:t>
      </w:r>
      <w:r>
        <w:rPr>
          <w:rFonts w:ascii="Times New Roman"/>
          <w:b w:val="false"/>
          <w:i w:val="false"/>
          <w:color w:val="000000"/>
          <w:sz w:val="28"/>
        </w:rPr>
        <w:t xml:space="preserve">
      7.4. Суда, кроме одноместных гребных лодок, должны обладать аварийной отстойчивостью такой, чтобы заполненное водой судно не переворачивалось при приложении сил, равных 5% полной грузоподъемности к любому борту в районе миделя. </w:t>
      </w:r>
      <w:r>
        <w:br/>
      </w:r>
      <w:r>
        <w:rPr>
          <w:rFonts w:ascii="Times New Roman"/>
          <w:b w:val="false"/>
          <w:i w:val="false"/>
          <w:color w:val="000000"/>
          <w:sz w:val="28"/>
        </w:rPr>
        <w:t>
</w:t>
      </w:r>
      <w:r>
        <w:rPr>
          <w:rFonts w:ascii="Times New Roman"/>
          <w:b w:val="false"/>
          <w:i w:val="false"/>
          <w:color w:val="000000"/>
          <w:sz w:val="28"/>
        </w:rPr>
        <w:t xml:space="preserve">
      7.5. Наименьшая допустимая высота сухого борта в зависимости от высоты волны определяется по графику: </w:t>
      </w:r>
      <w:r>
        <w:br/>
      </w:r>
      <w:r>
        <w:rPr>
          <w:rFonts w:ascii="Times New Roman"/>
          <w:b w:val="false"/>
          <w:i w:val="false"/>
          <w:color w:val="000000"/>
          <w:sz w:val="28"/>
        </w:rPr>
        <w:t xml:space="preserve">
      расчетная высота волны по силе ветра величина разгона выбирается из графика N 5 п. 2.4 "Инструкция по техническому надзору". График N 4: (см. бумажный вариант). </w:t>
      </w:r>
      <w:r>
        <w:br/>
      </w:r>
      <w:r>
        <w:rPr>
          <w:rFonts w:ascii="Times New Roman"/>
          <w:b w:val="false"/>
          <w:i w:val="false"/>
          <w:color w:val="000000"/>
          <w:sz w:val="28"/>
        </w:rPr>
        <w:t xml:space="preserve">
      Наименьшая допустимая высота сухого борта должна быть равна не менее 6,0% наибольшей длины судна. </w:t>
      </w:r>
      <w:r>
        <w:br/>
      </w:r>
      <w:r>
        <w:rPr>
          <w:rFonts w:ascii="Times New Roman"/>
          <w:b w:val="false"/>
          <w:i w:val="false"/>
          <w:color w:val="000000"/>
          <w:sz w:val="28"/>
        </w:rPr>
        <w:t>
</w:t>
      </w:r>
      <w:r>
        <w:rPr>
          <w:rFonts w:ascii="Times New Roman"/>
          <w:b w:val="false"/>
          <w:i w:val="false"/>
          <w:color w:val="000000"/>
          <w:sz w:val="28"/>
        </w:rPr>
        <w:t xml:space="preserve">
      7.6. При полной загрузке судна допускается дифферент на корму не более 2 град. </w:t>
      </w:r>
      <w:r>
        <w:br/>
      </w:r>
      <w:r>
        <w:rPr>
          <w:rFonts w:ascii="Times New Roman"/>
          <w:b w:val="false"/>
          <w:i w:val="false"/>
          <w:color w:val="000000"/>
          <w:sz w:val="28"/>
        </w:rPr>
        <w:t>
</w:t>
      </w:r>
      <w:r>
        <w:rPr>
          <w:rFonts w:ascii="Times New Roman"/>
          <w:b w:val="false"/>
          <w:i w:val="false"/>
          <w:color w:val="000000"/>
          <w:sz w:val="28"/>
        </w:rPr>
        <w:t>
      7.7. Допустимую высоту волны, удаление от берега, наименьшую допустимую высоту сухого борта судам самодельной постройки устанавливает работник территориального органа Комитета, исходя из конструктивных особенностей судна, руководствуясь </w:t>
      </w:r>
      <w:r>
        <w:rPr>
          <w:rFonts w:ascii="Times New Roman"/>
          <w:b w:val="false"/>
          <w:i w:val="false"/>
          <w:color w:val="000000"/>
          <w:sz w:val="28"/>
        </w:rPr>
        <w:t>таблицей N 2</w:t>
      </w:r>
      <w:r>
        <w:rPr>
          <w:rFonts w:ascii="Times New Roman"/>
          <w:b w:val="false"/>
          <w:i w:val="false"/>
          <w:color w:val="000000"/>
          <w:sz w:val="28"/>
        </w:rPr>
        <w:t xml:space="preserve"> "Инструкции по техническому надзору". </w:t>
      </w:r>
      <w:r>
        <w:br/>
      </w:r>
      <w:r>
        <w:rPr>
          <w:rFonts w:ascii="Times New Roman"/>
          <w:b w:val="false"/>
          <w:i w:val="false"/>
          <w:color w:val="000000"/>
          <w:sz w:val="28"/>
        </w:rPr>
        <w:t xml:space="preserve">
      Для гребных судов удаление от берега должно составлять не более 0,3 удаления, указанного в таблице для мотолодок, о чем делается запись в судовом билете. </w:t>
      </w:r>
      <w:r>
        <w:br/>
      </w:r>
      <w:r>
        <w:rPr>
          <w:rFonts w:ascii="Times New Roman"/>
          <w:b w:val="false"/>
          <w:i w:val="false"/>
          <w:color w:val="000000"/>
          <w:sz w:val="28"/>
        </w:rPr>
        <w:t>
</w:t>
      </w:r>
      <w:r>
        <w:rPr>
          <w:rFonts w:ascii="Times New Roman"/>
          <w:b w:val="false"/>
          <w:i w:val="false"/>
          <w:color w:val="000000"/>
          <w:sz w:val="28"/>
        </w:rPr>
        <w:t xml:space="preserve">
      7.8. Избыточный запас плавучести судна рассчитывается по формуле: </w:t>
      </w:r>
      <w:r>
        <w:br/>
      </w:r>
      <w:r>
        <w:rPr>
          <w:rFonts w:ascii="Times New Roman"/>
          <w:b w:val="false"/>
          <w:i w:val="false"/>
          <w:color w:val="000000"/>
          <w:sz w:val="28"/>
        </w:rPr>
        <w:t xml:space="preserve">
      Vизб. = 14,5 п; однако во всех случаях избыточный запас плавучести должен быть не менее 10,0% полного водоизмещения. </w:t>
      </w:r>
      <w:r>
        <w:br/>
      </w:r>
      <w:r>
        <w:rPr>
          <w:rFonts w:ascii="Times New Roman"/>
          <w:b w:val="false"/>
          <w:i w:val="false"/>
          <w:color w:val="000000"/>
          <w:sz w:val="28"/>
        </w:rPr>
        <w:t>
      Избыточный запас плавучести можно определить по графику N 5: (см. бумажный вариант).</w:t>
      </w:r>
    </w:p>
    <w:bookmarkEnd w:id="20"/>
    <w:bookmarkStart w:name="z10" w:id="21"/>
    <w:p>
      <w:pPr>
        <w:spacing w:after="0"/>
        <w:ind w:left="0"/>
        <w:jc w:val="both"/>
      </w:pPr>
      <w:r>
        <w:rPr>
          <w:rFonts w:ascii="Times New Roman"/>
          <w:b w:val="false"/>
          <w:i w:val="false"/>
          <w:color w:val="000000"/>
          <w:sz w:val="28"/>
        </w:rPr>
        <w:t>
           </w:t>
      </w:r>
      <w:r>
        <w:rPr>
          <w:rFonts w:ascii="Times New Roman"/>
          <w:b/>
          <w:i w:val="false"/>
          <w:color w:val="000000"/>
          <w:sz w:val="28"/>
        </w:rPr>
        <w:t>8. Расчет грузоподъемности и пассажировместимости</w:t>
      </w:r>
    </w:p>
    <w:bookmarkEnd w:id="21"/>
    <w:bookmarkStart w:name="z59" w:id="22"/>
    <w:p>
      <w:pPr>
        <w:spacing w:after="0"/>
        <w:ind w:left="0"/>
        <w:jc w:val="both"/>
      </w:pPr>
      <w:r>
        <w:rPr>
          <w:rFonts w:ascii="Times New Roman"/>
          <w:b w:val="false"/>
          <w:i w:val="false"/>
          <w:color w:val="000000"/>
          <w:sz w:val="28"/>
        </w:rPr>
        <w:t xml:space="preserve">
      8.1. Грузоподъемность гребных лодок и мотолодок рассчитывается по формуле: Q = I/5 (Ук -С) Т; катеров со специальным двигателем: Q = I/7(Ук -С) Т. </w:t>
      </w:r>
      <w:r>
        <w:br/>
      </w:r>
      <w:r>
        <w:rPr>
          <w:rFonts w:ascii="Times New Roman"/>
          <w:b w:val="false"/>
          <w:i w:val="false"/>
          <w:color w:val="000000"/>
          <w:sz w:val="28"/>
        </w:rPr>
        <w:t>
</w:t>
      </w:r>
      <w:r>
        <w:rPr>
          <w:rFonts w:ascii="Times New Roman"/>
          <w:b w:val="false"/>
          <w:i w:val="false"/>
          <w:color w:val="000000"/>
          <w:sz w:val="28"/>
        </w:rPr>
        <w:t xml:space="preserve">
      8.2. Грузоподъемность маломерного судна можно рассчитывать по формуле: Q = 0,9б Lнб х Внб (Н-Нмид)Т; </w:t>
      </w:r>
      <w:r>
        <w:br/>
      </w:r>
      <w:r>
        <w:rPr>
          <w:rFonts w:ascii="Times New Roman"/>
          <w:b w:val="false"/>
          <w:i w:val="false"/>
          <w:color w:val="000000"/>
          <w:sz w:val="28"/>
        </w:rPr>
        <w:t xml:space="preserve">
      где б - коэффициент полноты водоизмещения, равный для плоскодонных глиссирующих судов - 0,8, для килеватых обводов лт 0,4 до 0,55; </w:t>
      </w:r>
      <w:r>
        <w:br/>
      </w:r>
      <w:r>
        <w:rPr>
          <w:rFonts w:ascii="Times New Roman"/>
          <w:b w:val="false"/>
          <w:i w:val="false"/>
          <w:color w:val="000000"/>
          <w:sz w:val="28"/>
        </w:rPr>
        <w:t xml:space="preserve">
      или б - коэффициент полноты водоизмещения, учитывающий длину судна, до 5 м - 0,5, до 10 м - 0,6, свыше 10 м - 0,7. </w:t>
      </w:r>
      <w:r>
        <w:br/>
      </w:r>
      <w:r>
        <w:rPr>
          <w:rFonts w:ascii="Times New Roman"/>
          <w:b w:val="false"/>
          <w:i w:val="false"/>
          <w:color w:val="000000"/>
          <w:sz w:val="28"/>
        </w:rPr>
        <w:t xml:space="preserve">
      Расчеты грузоподъемности по коэффициенту полноты водоизмещения, учитывающему обводы корпуса, и расчеты по коэффициенту, учитывающему длину судна, производятся раздельно, а затем усредняются. </w:t>
      </w:r>
      <w:r>
        <w:br/>
      </w:r>
      <w:r>
        <w:rPr>
          <w:rFonts w:ascii="Times New Roman"/>
          <w:b w:val="false"/>
          <w:i w:val="false"/>
          <w:color w:val="000000"/>
          <w:sz w:val="28"/>
        </w:rPr>
        <w:t>
</w:t>
      </w:r>
      <w:r>
        <w:rPr>
          <w:rFonts w:ascii="Times New Roman"/>
          <w:b w:val="false"/>
          <w:i w:val="false"/>
          <w:color w:val="000000"/>
          <w:sz w:val="28"/>
        </w:rPr>
        <w:t xml:space="preserve">
      8.3. Пассажировместимость судна определяется наличием посадочных мест, оборудованных для размещения людей. Место на 1 пассажира характеризуется размерами по длине 45 см, по ширине - 40 см. Масса человека принимается равной 80 кг - для судов 1 категории, 100 кг - для судов II категории и 100 кг - для судов III категории. </w:t>
      </w:r>
      <w:r>
        <w:br/>
      </w:r>
      <w:r>
        <w:rPr>
          <w:rFonts w:ascii="Times New Roman"/>
          <w:b w:val="false"/>
          <w:i w:val="false"/>
          <w:color w:val="000000"/>
          <w:sz w:val="28"/>
        </w:rPr>
        <w:t>
</w:t>
      </w:r>
      <w:r>
        <w:rPr>
          <w:rFonts w:ascii="Times New Roman"/>
          <w:b w:val="false"/>
          <w:i w:val="false"/>
          <w:color w:val="000000"/>
          <w:sz w:val="28"/>
        </w:rPr>
        <w:t xml:space="preserve">
      8.4. Пассажировместимость рассчитывается по формуле: </w:t>
      </w:r>
      <w:r>
        <w:br/>
      </w:r>
      <w:r>
        <w:rPr>
          <w:rFonts w:ascii="Times New Roman"/>
          <w:b w:val="false"/>
          <w:i w:val="false"/>
          <w:color w:val="000000"/>
          <w:sz w:val="28"/>
        </w:rPr>
        <w:t xml:space="preserve">
      П = (Lнб х Внб)\К чел.; </w:t>
      </w:r>
      <w:r>
        <w:br/>
      </w:r>
      <w:r>
        <w:rPr>
          <w:rFonts w:ascii="Times New Roman"/>
          <w:b w:val="false"/>
          <w:i w:val="false"/>
          <w:color w:val="000000"/>
          <w:sz w:val="28"/>
        </w:rPr>
        <w:t xml:space="preserve">
      К - коэффициент, равный для катеров - 2,15, для гребных лодок и мотолодок - 1,6. </w:t>
      </w:r>
      <w:r>
        <w:br/>
      </w:r>
      <w:r>
        <w:rPr>
          <w:rFonts w:ascii="Times New Roman"/>
          <w:b w:val="false"/>
          <w:i w:val="false"/>
          <w:color w:val="000000"/>
          <w:sz w:val="28"/>
        </w:rPr>
        <w:t xml:space="preserve">
      Пассажировместимость для судов с соотношением главных размерений (длина судов, менее 8 м) Lнб Внб = от 2,4 до 4; </w:t>
      </w:r>
      <w:r>
        <w:br/>
      </w:r>
      <w:r>
        <w:rPr>
          <w:rFonts w:ascii="Times New Roman"/>
          <w:b w:val="false"/>
          <w:i w:val="false"/>
          <w:color w:val="000000"/>
          <w:sz w:val="28"/>
        </w:rPr>
        <w:t xml:space="preserve">
      нб Нмид = от 5 до 8; Внб Нмид = менее 3,5 выбирается из графика N 6 (по произведению длины судна на ширину). </w:t>
      </w:r>
      <w:r>
        <w:br/>
      </w:r>
      <w:r>
        <w:rPr>
          <w:rFonts w:ascii="Times New Roman"/>
          <w:b w:val="false"/>
          <w:i w:val="false"/>
          <w:color w:val="000000"/>
          <w:sz w:val="28"/>
        </w:rPr>
        <w:t>
</w:t>
      </w:r>
      <w:r>
        <w:rPr>
          <w:rFonts w:ascii="Times New Roman"/>
          <w:b w:val="false"/>
          <w:i w:val="false"/>
          <w:color w:val="000000"/>
          <w:sz w:val="28"/>
        </w:rPr>
        <w:t xml:space="preserve">
      8.5. Для ориентировочной прикидки пассажировместимость можно рассчитывать по формуле: П - 0,6 нб х Внб. </w:t>
      </w:r>
      <w:r>
        <w:br/>
      </w:r>
      <w:r>
        <w:rPr>
          <w:rFonts w:ascii="Times New Roman"/>
          <w:b w:val="false"/>
          <w:i w:val="false"/>
          <w:color w:val="000000"/>
          <w:sz w:val="28"/>
        </w:rPr>
        <w:t xml:space="preserve">
      Определение грузоподъемности и пассажировместимости судна по приводимым формулам и графику является ориентировочным и проверяется практической загрузкой судна до минимально допустимой высоты сухого борта. </w:t>
      </w:r>
      <w:r>
        <w:br/>
      </w:r>
      <w:r>
        <w:rPr>
          <w:rFonts w:ascii="Times New Roman"/>
          <w:b w:val="false"/>
          <w:i w:val="false"/>
          <w:color w:val="000000"/>
          <w:sz w:val="28"/>
        </w:rPr>
        <w:t>
      График N 6 (см. бумажный вариант).</w:t>
      </w:r>
    </w:p>
    <w:bookmarkEnd w:id="22"/>
    <w:bookmarkStart w:name="z64" w:id="23"/>
    <w:p>
      <w:pPr>
        <w:spacing w:after="0"/>
        <w:ind w:left="0"/>
        <w:jc w:val="both"/>
      </w:pPr>
      <w:r>
        <w:rPr>
          <w:rFonts w:ascii="Times New Roman"/>
          <w:b w:val="false"/>
          <w:i w:val="false"/>
          <w:color w:val="000000"/>
          <w:sz w:val="28"/>
        </w:rPr>
        <w:t>                 
 </w:t>
      </w:r>
      <w:r>
        <w:rPr>
          <w:rFonts w:ascii="Times New Roman"/>
          <w:b/>
          <w:i w:val="false"/>
          <w:color w:val="000000"/>
          <w:sz w:val="28"/>
        </w:rPr>
        <w:t>9. Расчет допустимых мощностей двигателей</w:t>
      </w:r>
    </w:p>
    <w:bookmarkEnd w:id="23"/>
    <w:bookmarkStart w:name="z65" w:id="24"/>
    <w:p>
      <w:pPr>
        <w:spacing w:after="0"/>
        <w:ind w:left="0"/>
        <w:jc w:val="both"/>
      </w:pPr>
      <w:r>
        <w:rPr>
          <w:rFonts w:ascii="Times New Roman"/>
          <w:b w:val="false"/>
          <w:i w:val="false"/>
          <w:color w:val="000000"/>
          <w:sz w:val="28"/>
        </w:rPr>
        <w:t>
      9.1. Выбор подвесного мотора производится по мощности, которую можно реализовать на данном корпусе.</w:t>
      </w:r>
      <w:r>
        <w:br/>
      </w:r>
      <w:r>
        <w:rPr>
          <w:rFonts w:ascii="Times New Roman"/>
          <w:b w:val="false"/>
          <w:i w:val="false"/>
          <w:color w:val="000000"/>
          <w:sz w:val="28"/>
        </w:rPr>
        <w:t>
      Диапазон мощности определяется в зависимости от типоразмеров судна и подвесного мотора.</w:t>
      </w:r>
      <w:r>
        <w:br/>
      </w:r>
      <w:r>
        <w:rPr>
          <w:rFonts w:ascii="Times New Roman"/>
          <w:b w:val="false"/>
          <w:i w:val="false"/>
          <w:color w:val="000000"/>
          <w:sz w:val="28"/>
        </w:rPr>
        <w:t>
      Для глиссирующих судов, кроме глиссеров и скутеров, допустимая мощность подвесных моторов определяется в зависимости от коэффициента К по графику N 7 (см. бумажный вариант).</w:t>
      </w:r>
      <w:r>
        <w:br/>
      </w:r>
      <w:r>
        <w:rPr>
          <w:rFonts w:ascii="Times New Roman"/>
          <w:b w:val="false"/>
          <w:i w:val="false"/>
          <w:color w:val="000000"/>
          <w:sz w:val="28"/>
        </w:rPr>
        <w:t>
</w:t>
      </w:r>
      <w:r>
        <w:rPr>
          <w:rFonts w:ascii="Times New Roman"/>
          <w:b w:val="false"/>
          <w:i w:val="false"/>
          <w:color w:val="000000"/>
          <w:sz w:val="28"/>
        </w:rPr>
        <w:t>
      9.2. Допустимая мощность подвесного мотора на судах любительской постройки длиной 6 м и менее, при отношении длины к ширине Lнб\Внб от 2,5 до 4,0 рассчитывается по </w:t>
      </w:r>
      <w:r>
        <w:rPr>
          <w:rFonts w:ascii="Times New Roman"/>
          <w:b w:val="false"/>
          <w:i w:val="false"/>
          <w:color w:val="000000"/>
          <w:sz w:val="28"/>
        </w:rPr>
        <w:t>таблице N 3</w:t>
      </w:r>
      <w:r>
        <w:rPr>
          <w:rFonts w:ascii="Times New Roman"/>
          <w:b w:val="false"/>
          <w:i w:val="false"/>
          <w:color w:val="000000"/>
          <w:sz w:val="28"/>
        </w:rPr>
        <w:t>:</w:t>
      </w:r>
    </w:p>
    <w:bookmarkEnd w:id="24"/>
    <w:bookmarkStart w:name="z67" w:id="25"/>
    <w:p>
      <w:pPr>
        <w:spacing w:after="0"/>
        <w:ind w:left="0"/>
        <w:jc w:val="both"/>
      </w:pPr>
      <w:r>
        <w:rPr>
          <w:rFonts w:ascii="Times New Roman"/>
          <w:b w:val="false"/>
          <w:i w:val="false"/>
          <w:color w:val="000000"/>
          <w:sz w:val="28"/>
        </w:rPr>
        <w:t>
                                                   Таблица N 3</w:t>
      </w:r>
    </w:p>
    <w:bookmarkEnd w:id="2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Лодки с дистанционным управлением и высотой!Лодки без дистанционного</w:t>
      </w:r>
      <w:r>
        <w:br/>
      </w:r>
      <w:r>
        <w:rPr>
          <w:rFonts w:ascii="Times New Roman"/>
          <w:b w:val="false"/>
          <w:i w:val="false"/>
          <w:color w:val="000000"/>
          <w:sz w:val="28"/>
        </w:rPr>
        <w:t>
транца 508 мм (или эквивалентной высотой   !управления и высотой</w:t>
      </w:r>
      <w:r>
        <w:br/>
      </w:r>
      <w:r>
        <w:rPr>
          <w:rFonts w:ascii="Times New Roman"/>
          <w:b w:val="false"/>
          <w:i w:val="false"/>
          <w:color w:val="000000"/>
          <w:sz w:val="28"/>
        </w:rPr>
        <w:t>
борта в корме)                             !транца менее 508 мм (или</w:t>
      </w:r>
      <w:r>
        <w:br/>
      </w:r>
      <w:r>
        <w:rPr>
          <w:rFonts w:ascii="Times New Roman"/>
          <w:b w:val="false"/>
          <w:i w:val="false"/>
          <w:color w:val="000000"/>
          <w:sz w:val="28"/>
        </w:rPr>
        <w:t>
                                           !с меньшей эквивалентной</w:t>
      </w:r>
      <w:r>
        <w:br/>
      </w:r>
      <w:r>
        <w:rPr>
          <w:rFonts w:ascii="Times New Roman"/>
          <w:b w:val="false"/>
          <w:i w:val="false"/>
          <w:color w:val="000000"/>
          <w:sz w:val="28"/>
        </w:rPr>
        <w:t>
                                           !высотой борта в корме)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!Плоскодонные лодки!Прочие</w:t>
      </w:r>
      <w:r>
        <w:br/>
      </w:r>
      <w:r>
        <w:rPr>
          <w:rFonts w:ascii="Times New Roman"/>
          <w:b w:val="false"/>
          <w:i w:val="false"/>
          <w:color w:val="000000"/>
          <w:sz w:val="28"/>
        </w:rPr>
        <w:t>
                                           !с остроскулыми    !</w:t>
      </w:r>
      <w:r>
        <w:br/>
      </w:r>
      <w:r>
        <w:rPr>
          <w:rFonts w:ascii="Times New Roman"/>
          <w:b w:val="false"/>
          <w:i w:val="false"/>
          <w:color w:val="000000"/>
          <w:sz w:val="28"/>
        </w:rPr>
        <w:t>
                                           !обводами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Характе! До 38 !39-42!43-45!46-48!49,5-!Свыше!Свыше 56        !Свы-</w:t>
      </w:r>
      <w:r>
        <w:br/>
      </w:r>
      <w:r>
        <w:rPr>
          <w:rFonts w:ascii="Times New Roman"/>
          <w:b w:val="false"/>
          <w:i w:val="false"/>
          <w:color w:val="000000"/>
          <w:sz w:val="28"/>
        </w:rPr>
        <w:t>
ристика!       !     !     !     !56   !56   !                !ше 56</w:t>
      </w:r>
      <w:r>
        <w:br/>
      </w:r>
      <w:r>
        <w:rPr>
          <w:rFonts w:ascii="Times New Roman"/>
          <w:b w:val="false"/>
          <w:i w:val="false"/>
          <w:color w:val="000000"/>
          <w:sz w:val="28"/>
        </w:rPr>
        <w:t>
К10, 76!       !     !     !     !     !     !                !</w:t>
      </w:r>
      <w:r>
        <w:br/>
      </w:r>
      <w:r>
        <w:rPr>
          <w:rFonts w:ascii="Times New Roman"/>
          <w:b w:val="false"/>
          <w:i w:val="false"/>
          <w:color w:val="000000"/>
          <w:sz w:val="28"/>
        </w:rPr>
        <w:t>
хВтр,м !       !     !     !     !     !     !                !</w:t>
      </w:r>
      <w:r>
        <w:br/>
      </w:r>
      <w:r>
        <w:rPr>
          <w:rFonts w:ascii="Times New Roman"/>
          <w:b w:val="false"/>
          <w:i w:val="false"/>
          <w:color w:val="000000"/>
          <w:sz w:val="28"/>
        </w:rPr>
        <w:t>
мощн.  !       !     !     !     !     !     !                !</w:t>
      </w:r>
      <w:r>
        <w:br/>
      </w:r>
      <w:r>
        <w:rPr>
          <w:rFonts w:ascii="Times New Roman"/>
          <w:b w:val="false"/>
          <w:i w:val="false"/>
          <w:color w:val="000000"/>
          <w:sz w:val="28"/>
        </w:rPr>
        <w:t>
мотора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не бо- !       ! 5   ! 7,5 !  10 ! 15  !2К-90! 0,5к-15        !0,8К-2</w:t>
      </w:r>
      <w:r>
        <w:br/>
      </w:r>
      <w:r>
        <w:rPr>
          <w:rFonts w:ascii="Times New Roman"/>
          <w:b w:val="false"/>
          <w:i w:val="false"/>
          <w:color w:val="000000"/>
          <w:sz w:val="28"/>
        </w:rPr>
        <w:t>
лее л.с!3      !     !     !     !     !     !                !</w:t>
      </w:r>
      <w:r>
        <w:br/>
      </w:r>
      <w:r>
        <w:rPr>
          <w:rFonts w:ascii="Times New Roman"/>
          <w:b w:val="false"/>
          <w:i w:val="false"/>
          <w:color w:val="000000"/>
          <w:sz w:val="28"/>
        </w:rPr>
        <w:t>
_______!_______!_____!_____!_____!_____!_____!________________!______</w:t>
      </w:r>
    </w:p>
    <w:bookmarkStart w:name="z68" w:id="26"/>
    <w:p>
      <w:pPr>
        <w:spacing w:after="0"/>
        <w:ind w:left="0"/>
        <w:jc w:val="both"/>
      </w:pPr>
      <w:r>
        <w:rPr>
          <w:rFonts w:ascii="Times New Roman"/>
          <w:b w:val="false"/>
          <w:i w:val="false"/>
          <w:color w:val="000000"/>
          <w:sz w:val="28"/>
        </w:rPr>
        <w:t>      При К более 56 значение мощности округляется до ближайшей цифры 5.</w:t>
      </w:r>
      <w:r>
        <w:br/>
      </w:r>
      <w:r>
        <w:rPr>
          <w:rFonts w:ascii="Times New Roman"/>
          <w:b w:val="false"/>
          <w:i w:val="false"/>
          <w:color w:val="000000"/>
          <w:sz w:val="28"/>
        </w:rPr>
        <w:t xml:space="preserve">
      9.3. Для надувных мотолодок допустимая мощность мотора определяется в зависимости от произведения наибольшей длины судна на наибольшую ширину транца. </w:t>
      </w:r>
      <w:r>
        <w:br/>
      </w:r>
      <w:r>
        <w:rPr>
          <w:rFonts w:ascii="Times New Roman"/>
          <w:b w:val="false"/>
          <w:i w:val="false"/>
          <w:color w:val="000000"/>
          <w:sz w:val="28"/>
        </w:rPr>
        <w:t>
      При произведении равном до 3,9 - допустимая мощность мотора 7,5 л.с., при произведении от 4,0 до 7,4 - (12 Lнб х Внб - 40)л.с., при произведении свыше 7,4 - (0,5 Lнб* Внб + 10)л.с.</w:t>
      </w:r>
      <w:r>
        <w:br/>
      </w:r>
      <w:r>
        <w:rPr>
          <w:rFonts w:ascii="Times New Roman"/>
          <w:b w:val="false"/>
          <w:i w:val="false"/>
          <w:color w:val="000000"/>
          <w:sz w:val="28"/>
        </w:rPr>
        <w:t>
</w:t>
      </w:r>
      <w:r>
        <w:rPr>
          <w:rFonts w:ascii="Times New Roman"/>
          <w:b w:val="false"/>
          <w:i w:val="false"/>
          <w:color w:val="000000"/>
          <w:sz w:val="28"/>
        </w:rPr>
        <w:t xml:space="preserve">
      9.4. Допустимая мощность мотора для судов с отношением Lнб\Внб более 5 при длине судна до 4,5-3 л.с., при длине от 4,6 до 5,5-5 л.с., при длине более 5,5-7,5 л.с. </w:t>
      </w:r>
    </w:p>
    <w:bookmarkEnd w:id="26"/>
    <w:bookmarkStart w:name="z70" w:id="27"/>
    <w:p>
      <w:pPr>
        <w:spacing w:after="0"/>
        <w:ind w:left="0"/>
        <w:jc w:val="both"/>
      </w:pPr>
      <w:r>
        <w:rPr>
          <w:rFonts w:ascii="Times New Roman"/>
          <w:b w:val="false"/>
          <w:i w:val="false"/>
          <w:color w:val="000000"/>
          <w:sz w:val="28"/>
        </w:rPr>
        <w:t>
      9.5. Для лодок катамаранного типа допустимая мощность мотора рассчитывается по формуле</w:t>
      </w:r>
    </w:p>
    <w:bookmarkEnd w:id="27"/>
    <w:p>
      <w:pPr>
        <w:spacing w:after="0"/>
        <w:ind w:left="0"/>
        <w:jc w:val="both"/>
      </w:pPr>
      <w:r>
        <w:rPr>
          <w:rFonts w:ascii="Times New Roman"/>
          <w:b w:val="false"/>
          <w:i w:val="false"/>
          <w:color w:val="000000"/>
          <w:sz w:val="28"/>
        </w:rPr>
        <w:t>                                      Е Vn х Ln</w:t>
      </w:r>
      <w:r>
        <w:br/>
      </w:r>
      <w:r>
        <w:rPr>
          <w:rFonts w:ascii="Times New Roman"/>
          <w:b w:val="false"/>
          <w:i w:val="false"/>
          <w:color w:val="000000"/>
          <w:sz w:val="28"/>
        </w:rPr>
        <w:t>
                         Nмид = 2,94------------л.с.</w:t>
      </w:r>
      <w:r>
        <w:br/>
      </w:r>
      <w:r>
        <w:rPr>
          <w:rFonts w:ascii="Times New Roman"/>
          <w:b w:val="false"/>
          <w:i w:val="false"/>
          <w:color w:val="000000"/>
          <w:sz w:val="28"/>
        </w:rPr>
        <w:t>
                                         dn</w:t>
      </w:r>
    </w:p>
    <w:bookmarkStart w:name="z71" w:id="28"/>
    <w:p>
      <w:pPr>
        <w:spacing w:after="0"/>
        <w:ind w:left="0"/>
        <w:jc w:val="both"/>
      </w:pPr>
      <w:r>
        <w:rPr>
          <w:rFonts w:ascii="Times New Roman"/>
          <w:b w:val="false"/>
          <w:i w:val="false"/>
          <w:color w:val="000000"/>
          <w:sz w:val="28"/>
        </w:rPr>
        <w:t xml:space="preserve">
      9.6. Допустимая мощность подвесного мотора глиссирующих, водоизмещающих мотолодок может быть определена по графику N 8 (коэффициент рассчитывается по формуле: К = 10,76 Lнб х Втр.нб). </w:t>
      </w:r>
      <w:r>
        <w:br/>
      </w:r>
      <w:r>
        <w:rPr>
          <w:rFonts w:ascii="Times New Roman"/>
          <w:b w:val="false"/>
          <w:i w:val="false"/>
          <w:color w:val="000000"/>
          <w:sz w:val="28"/>
        </w:rPr>
        <w:t xml:space="preserve">
График N 8 (см. бумажный вариант).     </w:t>
      </w:r>
    </w:p>
    <w:bookmarkEnd w:id="28"/>
    <w:bookmarkStart w:name="z72" w:id="29"/>
    <w:p>
      <w:pPr>
        <w:spacing w:after="0"/>
        <w:ind w:left="0"/>
        <w:jc w:val="both"/>
      </w:pPr>
      <w:r>
        <w:rPr>
          <w:rFonts w:ascii="Times New Roman"/>
          <w:b w:val="false"/>
          <w:i w:val="false"/>
          <w:color w:val="000000"/>
          <w:sz w:val="28"/>
        </w:rPr>
        <w:t>
</w:t>
      </w:r>
      <w:r>
        <w:rPr>
          <w:rFonts w:ascii="Times New Roman"/>
          <w:b/>
          <w:i w:val="false"/>
          <w:color w:val="000000"/>
          <w:sz w:val="28"/>
        </w:rPr>
        <w:t>           II. Требования к содержанию паромных переправ</w:t>
      </w:r>
    </w:p>
    <w:bookmarkEnd w:id="29"/>
    <w:bookmarkStart w:name="z73" w:id="30"/>
    <w:p>
      <w:pPr>
        <w:spacing w:after="0"/>
        <w:ind w:left="0"/>
        <w:jc w:val="both"/>
      </w:pPr>
      <w:r>
        <w:rPr>
          <w:rFonts w:ascii="Times New Roman"/>
          <w:b w:val="false"/>
          <w:i w:val="false"/>
          <w:color w:val="000000"/>
          <w:sz w:val="28"/>
        </w:rPr>
        <w:t>
</w:t>
      </w:r>
      <w:r>
        <w:rPr>
          <w:rFonts w:ascii="Times New Roman"/>
          <w:b/>
          <w:i w:val="false"/>
          <w:color w:val="000000"/>
          <w:sz w:val="28"/>
        </w:rPr>
        <w:t>            10. Освидетельствование (осмотры) переправ</w:t>
      </w:r>
    </w:p>
    <w:bookmarkEnd w:id="30"/>
    <w:bookmarkStart w:name="z74" w:id="31"/>
    <w:p>
      <w:pPr>
        <w:spacing w:after="0"/>
        <w:ind w:left="0"/>
        <w:jc w:val="both"/>
      </w:pPr>
      <w:r>
        <w:rPr>
          <w:rFonts w:ascii="Times New Roman"/>
          <w:b w:val="false"/>
          <w:i w:val="false"/>
          <w:color w:val="000000"/>
          <w:sz w:val="28"/>
        </w:rPr>
        <w:t xml:space="preserve">
      10.1. Открытие и эксплуатация переправ на судоходных и временно судоходных водных путях осуществляется с требованиями "Правил организации и пользования катерными, паромными и лодочными переправами на судоходных и временно судоходных водных путях", утвержденных начальником Главного управления речного флота Республики Казахстан. </w:t>
      </w:r>
      <w:r>
        <w:br/>
      </w:r>
      <w:r>
        <w:rPr>
          <w:rFonts w:ascii="Times New Roman"/>
          <w:b w:val="false"/>
          <w:i w:val="false"/>
          <w:color w:val="000000"/>
          <w:sz w:val="28"/>
        </w:rPr>
        <w:t xml:space="preserve">
      Открытие переправ на других водоемах осуществляется в соответствии с требованиями настоящей Инструкции по согласованию с местными акиматами. </w:t>
      </w:r>
      <w:r>
        <w:br/>
      </w:r>
      <w:r>
        <w:rPr>
          <w:rFonts w:ascii="Times New Roman"/>
          <w:b w:val="false"/>
          <w:i w:val="false"/>
          <w:color w:val="000000"/>
          <w:sz w:val="28"/>
        </w:rPr>
        <w:t>
</w:t>
      </w:r>
      <w:r>
        <w:rPr>
          <w:rFonts w:ascii="Times New Roman"/>
          <w:b w:val="false"/>
          <w:i w:val="false"/>
          <w:color w:val="000000"/>
          <w:sz w:val="28"/>
        </w:rPr>
        <w:t xml:space="preserve">
      10.2. Ежегодно перед открытием переправы, но не позднее чем за 10 дней до начала ее эксплуатации, владелец переправы обязан представить переправу к регистрации и освидетельствованию. </w:t>
      </w:r>
      <w:r>
        <w:br/>
      </w:r>
      <w:r>
        <w:rPr>
          <w:rFonts w:ascii="Times New Roman"/>
          <w:b w:val="false"/>
          <w:i w:val="false"/>
          <w:color w:val="000000"/>
          <w:sz w:val="28"/>
        </w:rPr>
        <w:t xml:space="preserve">
      Ответственность за техническое состояние, содержание и эксплуатацию переправы, своевременное предъявление ее к регистрации и освидетельствованию возлагается на владельца переправы. </w:t>
      </w:r>
      <w:r>
        <w:br/>
      </w:r>
      <w:r>
        <w:rPr>
          <w:rFonts w:ascii="Times New Roman"/>
          <w:b w:val="false"/>
          <w:i w:val="false"/>
          <w:color w:val="000000"/>
          <w:sz w:val="28"/>
        </w:rPr>
        <w:t>
</w:t>
      </w:r>
      <w:r>
        <w:rPr>
          <w:rFonts w:ascii="Times New Roman"/>
          <w:b w:val="false"/>
          <w:i w:val="false"/>
          <w:color w:val="000000"/>
          <w:sz w:val="28"/>
        </w:rPr>
        <w:t xml:space="preserve">
      10.3. Освидетельствование переправы производится комиссией в составе: работника территориального органа Комитета, представителя владельца в присутствии шкипера. </w:t>
      </w:r>
      <w:r>
        <w:br/>
      </w:r>
      <w:r>
        <w:rPr>
          <w:rFonts w:ascii="Times New Roman"/>
          <w:b w:val="false"/>
          <w:i w:val="false"/>
          <w:color w:val="000000"/>
          <w:sz w:val="28"/>
        </w:rPr>
        <w:t>
</w:t>
      </w:r>
      <w:r>
        <w:rPr>
          <w:rFonts w:ascii="Times New Roman"/>
          <w:b w:val="false"/>
          <w:i w:val="false"/>
          <w:color w:val="000000"/>
          <w:sz w:val="28"/>
        </w:rPr>
        <w:t xml:space="preserve">
      10.4. Определение годности переправы к эксплуатации производится путем первичных, ежегодных, внеочередных освидетельствований и контрольных осмотров. </w:t>
      </w:r>
      <w:r>
        <w:br/>
      </w:r>
      <w:r>
        <w:rPr>
          <w:rFonts w:ascii="Times New Roman"/>
          <w:b w:val="false"/>
          <w:i w:val="false"/>
          <w:color w:val="000000"/>
          <w:sz w:val="28"/>
        </w:rPr>
        <w:t>
</w:t>
      </w:r>
      <w:r>
        <w:rPr>
          <w:rFonts w:ascii="Times New Roman"/>
          <w:b w:val="false"/>
          <w:i w:val="false"/>
          <w:color w:val="000000"/>
          <w:sz w:val="28"/>
        </w:rPr>
        <w:t xml:space="preserve">
      10.5. При первичном освидетельствовании переправы определяются главные размеры, грузоподъемность, пассажировместимость; проверяются наличие и исправность системы управления, сигнальные , спасательные противопожарные средства, судовое снабжение; наличие и правильность ведения технической документации (-паспорта на переправу, </w:t>
      </w:r>
      <w:r>
        <w:br/>
      </w:r>
      <w:r>
        <w:rPr>
          <w:rFonts w:ascii="Times New Roman"/>
          <w:b w:val="false"/>
          <w:i w:val="false"/>
          <w:color w:val="000000"/>
          <w:sz w:val="28"/>
        </w:rPr>
        <w:t xml:space="preserve">
            - расчетной документации изготовителя, </w:t>
      </w:r>
      <w:r>
        <w:br/>
      </w:r>
      <w:r>
        <w:rPr>
          <w:rFonts w:ascii="Times New Roman"/>
          <w:b w:val="false"/>
          <w:i w:val="false"/>
          <w:color w:val="000000"/>
          <w:sz w:val="28"/>
        </w:rPr>
        <w:t xml:space="preserve">
            - инструкций по эксплуатации переправы, </w:t>
      </w:r>
      <w:r>
        <w:br/>
      </w:r>
      <w:r>
        <w:rPr>
          <w:rFonts w:ascii="Times New Roman"/>
          <w:b w:val="false"/>
          <w:i w:val="false"/>
          <w:color w:val="000000"/>
          <w:sz w:val="28"/>
        </w:rPr>
        <w:t xml:space="preserve">
            - должностной инструкции ответственного за эксплуатацию, </w:t>
      </w:r>
      <w:r>
        <w:br/>
      </w:r>
      <w:r>
        <w:rPr>
          <w:rFonts w:ascii="Times New Roman"/>
          <w:b w:val="false"/>
          <w:i w:val="false"/>
          <w:color w:val="000000"/>
          <w:sz w:val="28"/>
        </w:rPr>
        <w:t>
            - распоряжения (приказа) о назначении шкипера); проверяются знания шкипера по вопросам безопасности эксплуатации переправы.</w:t>
      </w:r>
      <w:r>
        <w:br/>
      </w:r>
      <w:r>
        <w:rPr>
          <w:rFonts w:ascii="Times New Roman"/>
          <w:b w:val="false"/>
          <w:i w:val="false"/>
          <w:color w:val="000000"/>
          <w:sz w:val="28"/>
        </w:rPr>
        <w:t xml:space="preserve">
      При ежегодном освидетельствовании проверяются неизменность главных размерений и основных элементов переправы, наличие и исправность соответствующего оборудования, снабжения, регламентирующего безопасность эксплуатации переправы, а также наличие и правильность ведения установленной документации. </w:t>
      </w:r>
      <w:r>
        <w:br/>
      </w:r>
      <w:r>
        <w:rPr>
          <w:rFonts w:ascii="Times New Roman"/>
          <w:b w:val="false"/>
          <w:i w:val="false"/>
          <w:color w:val="000000"/>
          <w:sz w:val="28"/>
        </w:rPr>
        <w:t xml:space="preserve">
      Внеочередное освидетельствование проводится в случаях переоборудования, модернизации переправы, замены устройств и систем, причалов, съездов, обеспечивающих работу переправы, а также берегового оборудования. </w:t>
      </w:r>
      <w:r>
        <w:br/>
      </w:r>
      <w:r>
        <w:rPr>
          <w:rFonts w:ascii="Times New Roman"/>
          <w:b w:val="false"/>
          <w:i w:val="false"/>
          <w:color w:val="000000"/>
          <w:sz w:val="28"/>
        </w:rPr>
        <w:t xml:space="preserve">
      Контрольные осмотры переправ проводятся с целью технического надзора за правильностью содержания и эксплуатации переправы в промежутках между освидетельствованиями. Объем и сроки контрольных осмотров устанавливаются в зависимости от условий и интенсивности эксплуатации переправы территориальными органами Комитета. </w:t>
      </w:r>
      <w:r>
        <w:br/>
      </w:r>
      <w:r>
        <w:rPr>
          <w:rFonts w:ascii="Times New Roman"/>
          <w:b w:val="false"/>
          <w:i w:val="false"/>
          <w:color w:val="000000"/>
          <w:sz w:val="28"/>
        </w:rPr>
        <w:t xml:space="preserve">
      При проведении освидетельствований (осмотров), производстве расчетов на переправу необходимо пользоваться требованиями и положениями раздела 1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10.6. На основании освидетельствований переправы и результатов ее осмотра определяется оценка "Годная" или "Негодная", с оформлением соответствующих документов. </w:t>
      </w:r>
    </w:p>
    <w:bookmarkEnd w:id="31"/>
    <w:bookmarkStart w:name="z13" w:id="32"/>
    <w:p>
      <w:pPr>
        <w:spacing w:after="0"/>
        <w:ind w:left="0"/>
        <w:jc w:val="both"/>
      </w:pPr>
      <w:r>
        <w:rPr>
          <w:rFonts w:ascii="Times New Roman"/>
          <w:b w:val="false"/>
          <w:i w:val="false"/>
          <w:color w:val="000000"/>
          <w:sz w:val="28"/>
        </w:rPr>
        <w:t>
                 </w:t>
      </w:r>
      <w:r>
        <w:rPr>
          <w:rFonts w:ascii="Times New Roman"/>
          <w:b/>
          <w:i w:val="false"/>
          <w:color w:val="000000"/>
          <w:sz w:val="28"/>
        </w:rPr>
        <w:t>11. Требования к оборудованию, снабжению</w:t>
      </w:r>
      <w:r>
        <w:br/>
      </w:r>
      <w:r>
        <w:rPr>
          <w:rFonts w:ascii="Times New Roman"/>
          <w:b w:val="false"/>
          <w:i w:val="false"/>
          <w:color w:val="000000"/>
          <w:sz w:val="28"/>
        </w:rPr>
        <w:t>
</w:t>
      </w:r>
      <w:r>
        <w:rPr>
          <w:rFonts w:ascii="Times New Roman"/>
          <w:b/>
          <w:i w:val="false"/>
          <w:color w:val="000000"/>
          <w:sz w:val="28"/>
        </w:rPr>
        <w:t>                          и содержание переправ</w:t>
      </w:r>
    </w:p>
    <w:bookmarkEnd w:id="32"/>
    <w:bookmarkStart w:name="z80" w:id="33"/>
    <w:p>
      <w:pPr>
        <w:spacing w:after="0"/>
        <w:ind w:left="0"/>
        <w:jc w:val="both"/>
      </w:pPr>
      <w:r>
        <w:rPr>
          <w:rFonts w:ascii="Times New Roman"/>
          <w:b w:val="false"/>
          <w:i w:val="false"/>
          <w:color w:val="000000"/>
          <w:sz w:val="28"/>
        </w:rPr>
        <w:t xml:space="preserve">
      11.1. Паромное средство переправы должно обладать достаточной плавучестью и отвечать требованиям пожарной безопасности. Понтоны парома должны быть герметичными, грузовая площадка, оборудование и швартовно- буксирное устройство должно быть в технически исправном состоянии. </w:t>
      </w:r>
      <w:r>
        <w:br/>
      </w:r>
      <w:r>
        <w:rPr>
          <w:rFonts w:ascii="Times New Roman"/>
          <w:b w:val="false"/>
          <w:i w:val="false"/>
          <w:color w:val="000000"/>
          <w:sz w:val="28"/>
        </w:rPr>
        <w:t xml:space="preserve">
      Если грузовая площадка оборудована на лодках, лодки должны соответствовать требованиям главы 1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11.2. Переправа должна быть оборудована береговыми устройствами и сооружениями, обеспечивающими возможность удобного и безопасного причаливания (глубина места у причалов должна обеспечивать безопасность подходов), съезды и сходни должны обеспечивать безопасность посадки (высадки) транспортных средств, грузов, перевозимых животных. </w:t>
      </w:r>
      <w:r>
        <w:br/>
      </w:r>
      <w:r>
        <w:rPr>
          <w:rFonts w:ascii="Times New Roman"/>
          <w:b w:val="false"/>
          <w:i w:val="false"/>
          <w:color w:val="000000"/>
          <w:sz w:val="28"/>
        </w:rPr>
        <w:t>
</w:t>
      </w:r>
      <w:r>
        <w:rPr>
          <w:rFonts w:ascii="Times New Roman"/>
          <w:b w:val="false"/>
          <w:i w:val="false"/>
          <w:color w:val="000000"/>
          <w:sz w:val="28"/>
        </w:rPr>
        <w:t xml:space="preserve">
      11.3. Переправа должна быть укомплектована: </w:t>
      </w:r>
      <w:r>
        <w:br/>
      </w:r>
      <w:r>
        <w:rPr>
          <w:rFonts w:ascii="Times New Roman"/>
          <w:b w:val="false"/>
          <w:i w:val="false"/>
          <w:color w:val="000000"/>
          <w:sz w:val="28"/>
        </w:rPr>
        <w:t xml:space="preserve">
      а) швартовым устройством и приспособлением для швартовки; </w:t>
      </w:r>
      <w:r>
        <w:br/>
      </w:r>
      <w:r>
        <w:rPr>
          <w:rFonts w:ascii="Times New Roman"/>
          <w:b w:val="false"/>
          <w:i w:val="false"/>
          <w:color w:val="000000"/>
          <w:sz w:val="28"/>
        </w:rPr>
        <w:t xml:space="preserve">
      б) цельным ходовым тросом, отпорными шестами (не менее 2-х); </w:t>
      </w:r>
      <w:r>
        <w:br/>
      </w:r>
      <w:r>
        <w:rPr>
          <w:rFonts w:ascii="Times New Roman"/>
          <w:b w:val="false"/>
          <w:i w:val="false"/>
          <w:color w:val="000000"/>
          <w:sz w:val="28"/>
        </w:rPr>
        <w:t xml:space="preserve">
      в) брусом для привязки перевозимых животных, деревянными клиньями для подпора под колеса перевозимого транспорта; </w:t>
      </w:r>
      <w:r>
        <w:br/>
      </w:r>
      <w:r>
        <w:rPr>
          <w:rFonts w:ascii="Times New Roman"/>
          <w:b w:val="false"/>
          <w:i w:val="false"/>
          <w:color w:val="000000"/>
          <w:sz w:val="28"/>
        </w:rPr>
        <w:t xml:space="preserve">
      г) сходней с леером для посадки (высадки) пассажиров, мостками для въезда (съезда) перевозимого транспорта; </w:t>
      </w:r>
      <w:r>
        <w:br/>
      </w:r>
      <w:r>
        <w:rPr>
          <w:rFonts w:ascii="Times New Roman"/>
          <w:b w:val="false"/>
          <w:i w:val="false"/>
          <w:color w:val="000000"/>
          <w:sz w:val="28"/>
        </w:rPr>
        <w:t xml:space="preserve">
      д) грузовая площадка и корпус парома должны быть обнесены по периметру леером: Грузовая площадка - страховочным, на высоте 0,9 - 1,0 м,корпус парома - спасательным, на уровне 20 см над зеркалом воды; </w:t>
      </w:r>
      <w:r>
        <w:br/>
      </w:r>
      <w:r>
        <w:rPr>
          <w:rFonts w:ascii="Times New Roman"/>
          <w:b w:val="false"/>
          <w:i w:val="false"/>
          <w:color w:val="000000"/>
          <w:sz w:val="28"/>
        </w:rPr>
        <w:t xml:space="preserve">
      е) на каждым борту парома должны быть раскреплены спасательные круги. Крепление кругов должно предусматривать их быструю отдачу. Круги оборудуются по периметру леером, закрепленным в 4-х местах, и линем длиной не менее 20 м; </w:t>
      </w:r>
      <w:r>
        <w:br/>
      </w:r>
      <w:r>
        <w:rPr>
          <w:rFonts w:ascii="Times New Roman"/>
          <w:b w:val="false"/>
          <w:i w:val="false"/>
          <w:color w:val="000000"/>
          <w:sz w:val="28"/>
        </w:rPr>
        <w:t xml:space="preserve">
      ж) паром должен иметь 2 якоря с якорными канатами (цепями) длиной не менее 5-кратной наибольшей глубины в местах переправы; </w:t>
      </w:r>
      <w:r>
        <w:br/>
      </w:r>
      <w:r>
        <w:rPr>
          <w:rFonts w:ascii="Times New Roman"/>
          <w:b w:val="false"/>
          <w:i w:val="false"/>
          <w:color w:val="000000"/>
          <w:sz w:val="28"/>
        </w:rPr>
        <w:t xml:space="preserve">
      з) паром должен быть снабжен огнетушителями не менее 2-х, проверенными в установленном порядке, и другим противопожарным инвентарем, размещенным в легкодоступных местах; </w:t>
      </w:r>
      <w:r>
        <w:br/>
      </w:r>
      <w:r>
        <w:rPr>
          <w:rFonts w:ascii="Times New Roman"/>
          <w:b w:val="false"/>
          <w:i w:val="false"/>
          <w:color w:val="000000"/>
          <w:sz w:val="28"/>
        </w:rPr>
        <w:t xml:space="preserve">
      и) на видном месте вывешиваются правила поведения, информация о грузоподъемности и пассажировместимости переправы. </w:t>
      </w:r>
      <w:r>
        <w:br/>
      </w:r>
      <w:r>
        <w:rPr>
          <w:rFonts w:ascii="Times New Roman"/>
          <w:b w:val="false"/>
          <w:i w:val="false"/>
          <w:color w:val="000000"/>
          <w:sz w:val="28"/>
        </w:rPr>
        <w:t>
</w:t>
      </w:r>
      <w:r>
        <w:rPr>
          <w:rFonts w:ascii="Times New Roman"/>
          <w:b w:val="false"/>
          <w:i w:val="false"/>
          <w:color w:val="000000"/>
          <w:sz w:val="28"/>
        </w:rPr>
        <w:t xml:space="preserve">
      11.4. Перевозная лодка, используемая как переправа, должна быть оборудована спасательным леером по периметру корпуса, закрепленным на уровне 20 см над зеркалом воды, спасательным кругом с леером и линем длиной не менее 20 м, индивидуальными спасательными средствами по пассажировместимости. </w:t>
      </w:r>
      <w:r>
        <w:br/>
      </w:r>
      <w:r>
        <w:rPr>
          <w:rFonts w:ascii="Times New Roman"/>
          <w:b w:val="false"/>
          <w:i w:val="false"/>
          <w:color w:val="000000"/>
          <w:sz w:val="28"/>
        </w:rPr>
        <w:t>
</w:t>
      </w:r>
      <w:r>
        <w:rPr>
          <w:rFonts w:ascii="Times New Roman"/>
          <w:b w:val="false"/>
          <w:i w:val="false"/>
          <w:color w:val="000000"/>
          <w:sz w:val="28"/>
        </w:rPr>
        <w:t xml:space="preserve">
      11.5. Если в качестве переправы используются суда, их освидетельствование проводится в соответствии с требованиями главы 1 настоящей Инструкции.             </w:t>
      </w:r>
      <w:r>
        <w:br/>
      </w:r>
      <w:r>
        <w:rPr>
          <w:rFonts w:ascii="Times New Roman"/>
          <w:b w:val="false"/>
          <w:i w:val="false"/>
          <w:color w:val="000000"/>
          <w:sz w:val="28"/>
        </w:rPr>
        <w:t>
</w:t>
      </w:r>
      <w:r>
        <w:rPr>
          <w:rFonts w:ascii="Times New Roman"/>
          <w:b w:val="false"/>
          <w:i w:val="false"/>
          <w:color w:val="000000"/>
          <w:sz w:val="28"/>
        </w:rPr>
        <w:t>
      11.6. Понтоны парома должны иметь лазы, герметично задраиваемые крышки для контроля за водотечностью.</w:t>
      </w:r>
      <w:r>
        <w:br/>
      </w:r>
      <w:r>
        <w:rPr>
          <w:rFonts w:ascii="Times New Roman"/>
          <w:b w:val="false"/>
          <w:i w:val="false"/>
          <w:color w:val="000000"/>
          <w:sz w:val="28"/>
        </w:rPr>
        <w:t>
      Остойчивость парома с отношением длины к ширине менее 4 не проверяется.</w:t>
      </w:r>
      <w:r>
        <w:br/>
      </w:r>
      <w:r>
        <w:rPr>
          <w:rFonts w:ascii="Times New Roman"/>
          <w:b w:val="false"/>
          <w:i w:val="false"/>
          <w:color w:val="000000"/>
          <w:sz w:val="28"/>
        </w:rPr>
        <w:t>
</w:t>
      </w:r>
      <w:r>
        <w:rPr>
          <w:rFonts w:ascii="Times New Roman"/>
          <w:b w:val="false"/>
          <w:i w:val="false"/>
          <w:color w:val="000000"/>
          <w:sz w:val="28"/>
        </w:rPr>
        <w:t>
      11.7. Наличие лодки на переправе, ее необходимость определяются комиссией, проводящей освидетельствование, в зависимости от условий эксплуатации (ширина и глубина) реки, скорость течения, интенсивность и загруженность переправы и т.д.), о чем делается соответствующая запись в судовом билете на переправу.</w:t>
      </w:r>
      <w:r>
        <w:br/>
      </w:r>
      <w:r>
        <w:rPr>
          <w:rFonts w:ascii="Times New Roman"/>
          <w:b w:val="false"/>
          <w:i w:val="false"/>
          <w:color w:val="000000"/>
          <w:sz w:val="28"/>
        </w:rPr>
        <w:t xml:space="preserve">
      Соблюдение указанных требований является основанием для установления оценки "Годное".            </w:t>
      </w:r>
    </w:p>
    <w:bookmarkEnd w:id="33"/>
    <w:bookmarkStart w:name="z87" w:id="34"/>
    <w:p>
      <w:pPr>
        <w:spacing w:after="0"/>
        <w:ind w:left="0"/>
        <w:jc w:val="both"/>
      </w:pPr>
      <w:r>
        <w:rPr>
          <w:rFonts w:ascii="Times New Roman"/>
          <w:b w:val="false"/>
          <w:i w:val="false"/>
          <w:color w:val="000000"/>
          <w:sz w:val="28"/>
        </w:rPr>
        <w:t>
                  </w:t>
      </w:r>
      <w:r>
        <w:rPr>
          <w:rFonts w:ascii="Times New Roman"/>
          <w:b/>
          <w:i w:val="false"/>
          <w:color w:val="000000"/>
          <w:sz w:val="28"/>
        </w:rPr>
        <w:t>III. Содержание и освидетельствование баз</w:t>
      </w:r>
      <w:r>
        <w:br/>
      </w:r>
      <w:r>
        <w:rPr>
          <w:rFonts w:ascii="Times New Roman"/>
          <w:b w:val="false"/>
          <w:i w:val="false"/>
          <w:color w:val="000000"/>
          <w:sz w:val="28"/>
        </w:rPr>
        <w:t>
</w:t>
      </w:r>
      <w:r>
        <w:rPr>
          <w:rFonts w:ascii="Times New Roman"/>
          <w:b/>
          <w:i w:val="false"/>
          <w:color w:val="000000"/>
          <w:sz w:val="28"/>
        </w:rPr>
        <w:t>                 (сооружений) для стоянок маломерных судов</w:t>
      </w:r>
    </w:p>
    <w:bookmarkEnd w:id="34"/>
    <w:bookmarkStart w:name="z88" w:id="35"/>
    <w:p>
      <w:pPr>
        <w:spacing w:after="0"/>
        <w:ind w:left="0"/>
        <w:jc w:val="both"/>
      </w:pPr>
      <w:r>
        <w:rPr>
          <w:rFonts w:ascii="Times New Roman"/>
          <w:b w:val="false"/>
          <w:i w:val="false"/>
          <w:color w:val="000000"/>
          <w:sz w:val="28"/>
        </w:rPr>
        <w:t>
                 </w:t>
      </w:r>
      <w:r>
        <w:rPr>
          <w:rFonts w:ascii="Times New Roman"/>
          <w:b/>
          <w:i w:val="false"/>
          <w:color w:val="000000"/>
          <w:sz w:val="28"/>
        </w:rPr>
        <w:t>12. Освидетельствование баз (сооружений) для</w:t>
      </w:r>
      <w:r>
        <w:br/>
      </w:r>
      <w:r>
        <w:rPr>
          <w:rFonts w:ascii="Times New Roman"/>
          <w:b w:val="false"/>
          <w:i w:val="false"/>
          <w:color w:val="000000"/>
          <w:sz w:val="28"/>
        </w:rPr>
        <w:t>
</w:t>
      </w:r>
      <w:r>
        <w:rPr>
          <w:rFonts w:ascii="Times New Roman"/>
          <w:b/>
          <w:i w:val="false"/>
          <w:color w:val="000000"/>
          <w:sz w:val="28"/>
        </w:rPr>
        <w:t>                             стоянок маломерных судов</w:t>
      </w:r>
    </w:p>
    <w:bookmarkEnd w:id="35"/>
    <w:bookmarkStart w:name="z89" w:id="36"/>
    <w:p>
      <w:pPr>
        <w:spacing w:after="0"/>
        <w:ind w:left="0"/>
        <w:jc w:val="both"/>
      </w:pPr>
      <w:r>
        <w:rPr>
          <w:rFonts w:ascii="Times New Roman"/>
          <w:b w:val="false"/>
          <w:i w:val="false"/>
          <w:color w:val="000000"/>
          <w:sz w:val="28"/>
        </w:rPr>
        <w:t xml:space="preserve">
      12.1. База (сооружение) для стоянок маломерных судов (база-стоянка - это охраняемая береговая территория с сооружениями и прилегающей к ней водной акваторией, в границах которой базируется суда). </w:t>
      </w:r>
      <w:r>
        <w:br/>
      </w:r>
      <w:r>
        <w:rPr>
          <w:rFonts w:ascii="Times New Roman"/>
          <w:b w:val="false"/>
          <w:i w:val="false"/>
          <w:color w:val="000000"/>
          <w:sz w:val="28"/>
        </w:rPr>
        <w:t>
</w:t>
      </w:r>
      <w:r>
        <w:rPr>
          <w:rFonts w:ascii="Times New Roman"/>
          <w:b w:val="false"/>
          <w:i w:val="false"/>
          <w:color w:val="000000"/>
          <w:sz w:val="28"/>
        </w:rPr>
        <w:t xml:space="preserve">
      12.2. База-стоянка подлежит регистрации в территориальных органах Комитета. Для регистрации представляются следующие документы: </w:t>
      </w:r>
      <w:r>
        <w:br/>
      </w:r>
      <w:r>
        <w:rPr>
          <w:rFonts w:ascii="Times New Roman"/>
          <w:b w:val="false"/>
          <w:i w:val="false"/>
          <w:color w:val="000000"/>
          <w:sz w:val="28"/>
        </w:rPr>
        <w:t xml:space="preserve">
      - регистрационная карточка-заявление - заполняется представителем владельца; </w:t>
      </w:r>
      <w:r>
        <w:br/>
      </w:r>
      <w:r>
        <w:rPr>
          <w:rFonts w:ascii="Times New Roman"/>
          <w:b w:val="false"/>
          <w:i w:val="false"/>
          <w:color w:val="000000"/>
          <w:sz w:val="28"/>
        </w:rPr>
        <w:t xml:space="preserve">
      - схема базы-стоянки с указанием основных технических характеристик; </w:t>
      </w:r>
      <w:r>
        <w:br/>
      </w:r>
      <w:r>
        <w:rPr>
          <w:rFonts w:ascii="Times New Roman"/>
          <w:b w:val="false"/>
          <w:i w:val="false"/>
          <w:color w:val="000000"/>
          <w:sz w:val="28"/>
        </w:rPr>
        <w:t xml:space="preserve">
      - приказ (распоряжение) о назначении ответственного лица за эксплуатацию баз-стоянки; </w:t>
      </w:r>
      <w:r>
        <w:br/>
      </w:r>
      <w:r>
        <w:rPr>
          <w:rFonts w:ascii="Times New Roman"/>
          <w:b w:val="false"/>
          <w:i w:val="false"/>
          <w:color w:val="000000"/>
          <w:sz w:val="28"/>
        </w:rPr>
        <w:t xml:space="preserve">
      - должностная инструкция ответственному за эксплуатацию баз-стоянки, согласованная территориальными органами Комитета. </w:t>
      </w:r>
      <w:r>
        <w:br/>
      </w:r>
      <w:r>
        <w:rPr>
          <w:rFonts w:ascii="Times New Roman"/>
          <w:b w:val="false"/>
          <w:i w:val="false"/>
          <w:color w:val="000000"/>
          <w:sz w:val="28"/>
        </w:rPr>
        <w:t>
</w:t>
      </w:r>
      <w:r>
        <w:rPr>
          <w:rFonts w:ascii="Times New Roman"/>
          <w:b w:val="false"/>
          <w:i w:val="false"/>
          <w:color w:val="000000"/>
          <w:sz w:val="28"/>
        </w:rPr>
        <w:t xml:space="preserve">
      12.3. Освидетельствование баз-стоянок (пунктов проката) осуществляется территориальными органами Комитета с целью определения их готовности к обеспечению безаварийной эксплуатации и сохранности маломерных судов, а также соблюдению водоохранных требований. </w:t>
      </w:r>
      <w:r>
        <w:br/>
      </w:r>
      <w:r>
        <w:rPr>
          <w:rFonts w:ascii="Times New Roman"/>
          <w:b w:val="false"/>
          <w:i w:val="false"/>
          <w:color w:val="000000"/>
          <w:sz w:val="28"/>
        </w:rPr>
        <w:t>
</w:t>
      </w:r>
      <w:r>
        <w:rPr>
          <w:rFonts w:ascii="Times New Roman"/>
          <w:b w:val="false"/>
          <w:i w:val="false"/>
          <w:color w:val="000000"/>
          <w:sz w:val="28"/>
        </w:rPr>
        <w:t xml:space="preserve">
      12.4. Для определения годности и готовности базы-стоянки к эксплуатации проводятся первичные, ежегодные, внеочередные освидетельствование и контрольные осмотры: </w:t>
      </w:r>
      <w:r>
        <w:br/>
      </w:r>
      <w:r>
        <w:rPr>
          <w:rFonts w:ascii="Times New Roman"/>
          <w:b w:val="false"/>
          <w:i w:val="false"/>
          <w:color w:val="000000"/>
          <w:sz w:val="28"/>
        </w:rPr>
        <w:t xml:space="preserve">
      - первичные освидетельствования - после регистрации базы-стоянки; </w:t>
      </w:r>
      <w:r>
        <w:br/>
      </w:r>
      <w:r>
        <w:rPr>
          <w:rFonts w:ascii="Times New Roman"/>
          <w:b w:val="false"/>
          <w:i w:val="false"/>
          <w:color w:val="000000"/>
          <w:sz w:val="28"/>
        </w:rPr>
        <w:t xml:space="preserve">
      - ежегодные освидетельствования - для подтверждения основных характеристик, проверки наличия и состояния соответствующего оборудования и снабжения; </w:t>
      </w:r>
      <w:r>
        <w:br/>
      </w:r>
      <w:r>
        <w:rPr>
          <w:rFonts w:ascii="Times New Roman"/>
          <w:b w:val="false"/>
          <w:i w:val="false"/>
          <w:color w:val="000000"/>
          <w:sz w:val="28"/>
        </w:rPr>
        <w:t xml:space="preserve">
      - внеочередные освидетельствования - при изменении основных характеристик, вызванных модернизацией или переоборудованием базы-стоянки; </w:t>
      </w:r>
      <w:r>
        <w:br/>
      </w:r>
      <w:r>
        <w:rPr>
          <w:rFonts w:ascii="Times New Roman"/>
          <w:b w:val="false"/>
          <w:i w:val="false"/>
          <w:color w:val="000000"/>
          <w:sz w:val="28"/>
        </w:rPr>
        <w:t xml:space="preserve">
      - контрольные осмотры - с целью технического надзора за правильностью содержания и эксплуатации базы-стоянки в промежутках между техническим освидетельствованием, их периодичность определяется территориальными органами Комитета. </w:t>
      </w:r>
      <w:r>
        <w:br/>
      </w:r>
      <w:r>
        <w:rPr>
          <w:rFonts w:ascii="Times New Roman"/>
          <w:b w:val="false"/>
          <w:i w:val="false"/>
          <w:color w:val="000000"/>
          <w:sz w:val="28"/>
        </w:rPr>
        <w:t>
</w:t>
      </w:r>
      <w:r>
        <w:rPr>
          <w:rFonts w:ascii="Times New Roman"/>
          <w:b w:val="false"/>
          <w:i w:val="false"/>
          <w:color w:val="000000"/>
          <w:sz w:val="28"/>
        </w:rPr>
        <w:t xml:space="preserve">
      12.5. При освидетельствовании базы-стоянки проверяется: </w:t>
      </w:r>
      <w:r>
        <w:br/>
      </w:r>
      <w:r>
        <w:rPr>
          <w:rFonts w:ascii="Times New Roman"/>
          <w:b w:val="false"/>
          <w:i w:val="false"/>
          <w:color w:val="000000"/>
          <w:sz w:val="28"/>
        </w:rPr>
        <w:t>
      - соответствие фактических характеристик данным в регистрационных документах;</w:t>
      </w:r>
      <w:r>
        <w:br/>
      </w:r>
      <w:r>
        <w:rPr>
          <w:rFonts w:ascii="Times New Roman"/>
          <w:b w:val="false"/>
          <w:i w:val="false"/>
          <w:color w:val="000000"/>
          <w:sz w:val="28"/>
        </w:rPr>
        <w:t>
      - соответствие базы-стоянки требованиям настоящей Инструкции;</w:t>
      </w:r>
      <w:r>
        <w:br/>
      </w:r>
      <w:r>
        <w:rPr>
          <w:rFonts w:ascii="Times New Roman"/>
          <w:b w:val="false"/>
          <w:i w:val="false"/>
          <w:color w:val="000000"/>
          <w:sz w:val="28"/>
        </w:rPr>
        <w:t>
      - наличие и соответствие установленным нормам спасательного и противопожарного имущества, его содержание;</w:t>
      </w:r>
      <w:r>
        <w:br/>
      </w:r>
      <w:r>
        <w:rPr>
          <w:rFonts w:ascii="Times New Roman"/>
          <w:b w:val="false"/>
          <w:i w:val="false"/>
          <w:color w:val="000000"/>
          <w:sz w:val="28"/>
        </w:rPr>
        <w:t>
      - содержание пирсов, причалов, причальных стенок, вспомогательных сооружений береговой и водной акватории;</w:t>
      </w:r>
      <w:r>
        <w:br/>
      </w:r>
      <w:r>
        <w:rPr>
          <w:rFonts w:ascii="Times New Roman"/>
          <w:b w:val="false"/>
          <w:i w:val="false"/>
          <w:color w:val="000000"/>
          <w:sz w:val="28"/>
        </w:rPr>
        <w:t>
      - соответствие количества базируемых судов проектной возможности базы-стоянки;</w:t>
      </w:r>
      <w:r>
        <w:br/>
      </w:r>
      <w:r>
        <w:rPr>
          <w:rFonts w:ascii="Times New Roman"/>
          <w:b w:val="false"/>
          <w:i w:val="false"/>
          <w:color w:val="000000"/>
          <w:sz w:val="28"/>
        </w:rPr>
        <w:t>
      - организация выпускного режима</w:t>
      </w:r>
    </w:p>
    <w:bookmarkEnd w:id="36"/>
    <w:bookmarkStart w:name="z94" w:id="37"/>
    <w:p>
      <w:pPr>
        <w:spacing w:after="0"/>
        <w:ind w:left="0"/>
        <w:jc w:val="both"/>
      </w:pPr>
      <w:r>
        <w:rPr>
          <w:rFonts w:ascii="Times New Roman"/>
          <w:b w:val="false"/>
          <w:i w:val="false"/>
          <w:color w:val="000000"/>
          <w:sz w:val="28"/>
        </w:rPr>
        <w:t>
                     </w:t>
      </w:r>
      <w:r>
        <w:rPr>
          <w:rFonts w:ascii="Times New Roman"/>
          <w:b/>
          <w:i w:val="false"/>
          <w:color w:val="000000"/>
          <w:sz w:val="28"/>
        </w:rPr>
        <w:t>13. Оборудование баз-стоянок</w:t>
      </w:r>
    </w:p>
    <w:bookmarkEnd w:id="37"/>
    <w:bookmarkStart w:name="z95" w:id="38"/>
    <w:p>
      <w:pPr>
        <w:spacing w:after="0"/>
        <w:ind w:left="0"/>
        <w:jc w:val="both"/>
      </w:pPr>
      <w:r>
        <w:rPr>
          <w:rFonts w:ascii="Times New Roman"/>
          <w:b w:val="false"/>
          <w:i w:val="false"/>
          <w:color w:val="000000"/>
          <w:sz w:val="28"/>
        </w:rPr>
        <w:t>
      13.1. Территория базы-стоянки оборудуется:</w:t>
      </w:r>
      <w:r>
        <w:br/>
      </w:r>
      <w:r>
        <w:rPr>
          <w:rFonts w:ascii="Times New Roman"/>
          <w:b w:val="false"/>
          <w:i w:val="false"/>
          <w:color w:val="000000"/>
          <w:sz w:val="28"/>
        </w:rPr>
        <w:t>
      - удобными подъездными путями;</w:t>
      </w:r>
      <w:r>
        <w:br/>
      </w:r>
      <w:r>
        <w:rPr>
          <w:rFonts w:ascii="Times New Roman"/>
          <w:b w:val="false"/>
          <w:i w:val="false"/>
          <w:color w:val="000000"/>
          <w:sz w:val="28"/>
        </w:rPr>
        <w:t xml:space="preserve">
      - специально оборудованными причалами для посадки и высадки пассажиров; </w:t>
      </w:r>
      <w:r>
        <w:br/>
      </w:r>
      <w:r>
        <w:rPr>
          <w:rFonts w:ascii="Times New Roman"/>
          <w:b w:val="false"/>
          <w:i w:val="false"/>
          <w:color w:val="000000"/>
          <w:sz w:val="28"/>
        </w:rPr>
        <w:t xml:space="preserve">
      - контейнерами и специальными емкостями для приема с судов подсланевых вод, отработанных нефтепродуктов, сухого мусора, пищевых отходов и т.д.; </w:t>
      </w:r>
      <w:r>
        <w:br/>
      </w:r>
      <w:r>
        <w:rPr>
          <w:rFonts w:ascii="Times New Roman"/>
          <w:b w:val="false"/>
          <w:i w:val="false"/>
          <w:color w:val="000000"/>
          <w:sz w:val="28"/>
        </w:rPr>
        <w:t xml:space="preserve">
      -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должны быть оснащены колпаками направленного действия. С наступлением темноты на стержневых кормах причалов должны зажигаться белые огни кругового освещения через каждые 50 м, но не менее 2-х огней, расположенных на высоте 2-х метров от настила причала. </w:t>
      </w:r>
      <w:r>
        <w:br/>
      </w:r>
      <w:r>
        <w:rPr>
          <w:rFonts w:ascii="Times New Roman"/>
          <w:b w:val="false"/>
          <w:i w:val="false"/>
          <w:color w:val="000000"/>
          <w:sz w:val="28"/>
        </w:rPr>
        <w:t>
</w:t>
      </w:r>
      <w:r>
        <w:rPr>
          <w:rFonts w:ascii="Times New Roman"/>
          <w:b w:val="false"/>
          <w:i w:val="false"/>
          <w:color w:val="000000"/>
          <w:sz w:val="28"/>
        </w:rPr>
        <w:t xml:space="preserve">
      13.2. Пирсы и причалы должны быть оборудованы специальными средствами. Спасательные круги должны крепиться на специальных щитах, установленных на стержневых кормах причалов, а также на леерных стойках по периметру пирсов, стеной через 25 м. Крепление спасательных кругов должно обеспечивать их быструю отдачу. </w:t>
      </w:r>
      <w:r>
        <w:br/>
      </w:r>
      <w:r>
        <w:rPr>
          <w:rFonts w:ascii="Times New Roman"/>
          <w:b w:val="false"/>
          <w:i w:val="false"/>
          <w:color w:val="000000"/>
          <w:sz w:val="28"/>
        </w:rPr>
        <w:t>
</w:t>
      </w:r>
      <w:r>
        <w:rPr>
          <w:rFonts w:ascii="Times New Roman"/>
          <w:b w:val="false"/>
          <w:i w:val="false"/>
          <w:color w:val="000000"/>
          <w:sz w:val="28"/>
        </w:rPr>
        <w:t xml:space="preserve">
      13.3. Причалы, пирсы должны иметь сплошной настил, который ежегодно проверяется на прочность владельцем базы-стоянки с составлением акта проверки. Проверке подлежат мосты, трапы, сходни. Все устройства, испытанные и проверенные в установленном порядке, маркируются словом "испытан" и датами проведенного и очередного испытания. </w:t>
      </w:r>
      <w:r>
        <w:br/>
      </w:r>
      <w:r>
        <w:rPr>
          <w:rFonts w:ascii="Times New Roman"/>
          <w:b w:val="false"/>
          <w:i w:val="false"/>
          <w:color w:val="000000"/>
          <w:sz w:val="28"/>
        </w:rPr>
        <w:t xml:space="preserve">
      Причалы, пирсы, сходни, мостики и т.д. должны иметь ширину, достаточную для прохода 2-х человек, они оборудуются страховочными леерами по наружному периметру (со стороны воды). Страховочный леер крепится на высоте не менее 900 мм, расстояние между леерными стойками - 1500 мм. </w:t>
      </w:r>
      <w:r>
        <w:br/>
      </w:r>
      <w:r>
        <w:rPr>
          <w:rFonts w:ascii="Times New Roman"/>
          <w:b w:val="false"/>
          <w:i w:val="false"/>
          <w:color w:val="000000"/>
          <w:sz w:val="28"/>
        </w:rPr>
        <w:t>
</w:t>
      </w:r>
      <w:r>
        <w:rPr>
          <w:rFonts w:ascii="Times New Roman"/>
          <w:b w:val="false"/>
          <w:i w:val="false"/>
          <w:color w:val="000000"/>
          <w:sz w:val="28"/>
        </w:rPr>
        <w:t xml:space="preserve">
      13.4. На базе-стоянке должен быть оборудован пункт технического осмотра судов и спасательный пост. </w:t>
      </w:r>
      <w:r>
        <w:br/>
      </w:r>
      <w:r>
        <w:rPr>
          <w:rFonts w:ascii="Times New Roman"/>
          <w:b w:val="false"/>
          <w:i w:val="false"/>
          <w:color w:val="000000"/>
          <w:sz w:val="28"/>
        </w:rPr>
        <w:t xml:space="preserve">
      Размещение горюче-смазочных материалов, топлива, порядок их хранения, а также размещение контейнеров для хранения моторов должны обеспечивать безопасность судов, береговых и плавучих сооружений. </w:t>
      </w:r>
      <w:r>
        <w:br/>
      </w:r>
      <w:r>
        <w:rPr>
          <w:rFonts w:ascii="Times New Roman"/>
          <w:b w:val="false"/>
          <w:i w:val="false"/>
          <w:color w:val="000000"/>
          <w:sz w:val="28"/>
        </w:rPr>
        <w:t xml:space="preserve">
      Противопожарные средства должны содержаться в исправном состоянии и в количестве, предусмотренном требованиями пожарной инспекции. </w:t>
      </w:r>
      <w:r>
        <w:br/>
      </w:r>
      <w:r>
        <w:rPr>
          <w:rFonts w:ascii="Times New Roman"/>
          <w:b w:val="false"/>
          <w:i w:val="false"/>
          <w:color w:val="000000"/>
          <w:sz w:val="28"/>
        </w:rPr>
        <w:t xml:space="preserve">
       На территории баз-стоянок, расположенных на внутренних водоемах, устанавливаются мачты высотой 8-10 м, окрашенные в темно-зеленый цвет, видимые со всей обслуживаемой водной акватории, для подъема сигналов о несчастных случаях с людьми на воде. </w:t>
      </w:r>
      <w:r>
        <w:br/>
      </w:r>
      <w:r>
        <w:rPr>
          <w:rFonts w:ascii="Times New Roman"/>
          <w:b w:val="false"/>
          <w:i w:val="false"/>
          <w:color w:val="000000"/>
          <w:sz w:val="28"/>
        </w:rPr>
        <w:t>
</w:t>
      </w:r>
      <w:r>
        <w:rPr>
          <w:rFonts w:ascii="Times New Roman"/>
          <w:b w:val="false"/>
          <w:i w:val="false"/>
          <w:color w:val="000000"/>
          <w:sz w:val="28"/>
        </w:rPr>
        <w:t xml:space="preserve">
      13.5. Граница водной акватории ограждается дамбами, понтонами, баками или плавучими знаками. Береговая территория в границах, установленных проектом, ограждается забором. </w:t>
      </w:r>
      <w:r>
        <w:br/>
      </w:r>
      <w:r>
        <w:rPr>
          <w:rFonts w:ascii="Times New Roman"/>
          <w:b w:val="false"/>
          <w:i w:val="false"/>
          <w:color w:val="000000"/>
          <w:sz w:val="28"/>
        </w:rPr>
        <w:t>
      Для контроля за выходящими (входящими) судами организуется контрольный пост, оборудованный шлагбаумом. На контрольном посту ведется журнал учета выхода судов и их возвращения.</w:t>
      </w:r>
      <w:r>
        <w:br/>
      </w:r>
      <w:r>
        <w:rPr>
          <w:rFonts w:ascii="Times New Roman"/>
          <w:b w:val="false"/>
          <w:i w:val="false"/>
          <w:color w:val="000000"/>
          <w:sz w:val="28"/>
        </w:rPr>
        <w:t>
</w:t>
      </w:r>
      <w:r>
        <w:rPr>
          <w:rFonts w:ascii="Times New Roman"/>
          <w:b w:val="false"/>
          <w:i w:val="false"/>
          <w:color w:val="000000"/>
          <w:sz w:val="28"/>
        </w:rPr>
        <w:t>
      13.6. Водная акватория пункта проката, расположенного на судовых реках, водоемах, должна быть обозначена плавучими знаками, выход за которые плавсредствами проката запрещен.</w:t>
      </w:r>
      <w:r>
        <w:br/>
      </w:r>
      <w:r>
        <w:rPr>
          <w:rFonts w:ascii="Times New Roman"/>
          <w:b w:val="false"/>
          <w:i w:val="false"/>
          <w:color w:val="000000"/>
          <w:sz w:val="28"/>
        </w:rPr>
        <w:t>
</w:t>
      </w:r>
      <w:r>
        <w:rPr>
          <w:rFonts w:ascii="Times New Roman"/>
          <w:b w:val="false"/>
          <w:i w:val="false"/>
          <w:color w:val="000000"/>
          <w:sz w:val="28"/>
        </w:rPr>
        <w:t>
      13.7. На базе-стоянке должно быть наглядно оформлено:</w:t>
      </w:r>
      <w:r>
        <w:br/>
      </w:r>
      <w:r>
        <w:rPr>
          <w:rFonts w:ascii="Times New Roman"/>
          <w:b w:val="false"/>
          <w:i w:val="false"/>
          <w:color w:val="000000"/>
          <w:sz w:val="28"/>
        </w:rPr>
        <w:t>
      - схема движения судов по водной акватории базы-стоянки и в прилегающем районе;</w:t>
      </w:r>
      <w:r>
        <w:br/>
      </w:r>
      <w:r>
        <w:rPr>
          <w:rFonts w:ascii="Times New Roman"/>
          <w:b w:val="false"/>
          <w:i w:val="false"/>
          <w:color w:val="000000"/>
          <w:sz w:val="28"/>
        </w:rPr>
        <w:t>
      - мероприятия по поиску и оказанию помощи судам, невозвратившимся в установленные сроки на базу-стоянку;</w:t>
      </w:r>
      <w:r>
        <w:br/>
      </w:r>
      <w:r>
        <w:rPr>
          <w:rFonts w:ascii="Times New Roman"/>
          <w:b w:val="false"/>
          <w:i w:val="false"/>
          <w:color w:val="000000"/>
          <w:sz w:val="28"/>
        </w:rPr>
        <w:t>
      внутренний распорядок работ на базе-стоянке;</w:t>
      </w:r>
      <w:r>
        <w:br/>
      </w:r>
      <w:r>
        <w:rPr>
          <w:rFonts w:ascii="Times New Roman"/>
          <w:b w:val="false"/>
          <w:i w:val="false"/>
          <w:color w:val="000000"/>
          <w:sz w:val="28"/>
        </w:rPr>
        <w:t>
      - </w:t>
      </w:r>
      <w:r>
        <w:rPr>
          <w:rFonts w:ascii="Times New Roman"/>
          <w:b w:val="false"/>
          <w:i w:val="false"/>
          <w:color w:val="000000"/>
          <w:sz w:val="28"/>
        </w:rPr>
        <w:t>правила</w:t>
      </w:r>
      <w:r>
        <w:rPr>
          <w:rFonts w:ascii="Times New Roman"/>
          <w:b w:val="false"/>
          <w:i w:val="false"/>
          <w:color w:val="000000"/>
          <w:sz w:val="28"/>
        </w:rPr>
        <w:t> </w:t>
      </w:r>
      <w:r>
        <w:rPr>
          <w:rFonts w:ascii="Times New Roman"/>
          <w:b w:val="false"/>
          <w:i w:val="false"/>
          <w:color w:val="000000"/>
          <w:sz w:val="28"/>
        </w:rPr>
        <w:t>пользования</w:t>
      </w:r>
      <w:r>
        <w:rPr>
          <w:rFonts w:ascii="Times New Roman"/>
          <w:b w:val="false"/>
          <w:i w:val="false"/>
          <w:color w:val="000000"/>
          <w:sz w:val="28"/>
        </w:rPr>
        <w:t xml:space="preserve"> маломерными судами;</w:t>
      </w:r>
      <w:r>
        <w:br/>
      </w:r>
      <w:r>
        <w:rPr>
          <w:rFonts w:ascii="Times New Roman"/>
          <w:b w:val="false"/>
          <w:i w:val="false"/>
          <w:color w:val="000000"/>
          <w:sz w:val="28"/>
        </w:rPr>
        <w:t>
      - сведения о прогнозе погоды на текущие сутки;</w:t>
      </w:r>
      <w:r>
        <w:br/>
      </w:r>
      <w:r>
        <w:rPr>
          <w:rFonts w:ascii="Times New Roman"/>
          <w:b w:val="false"/>
          <w:i w:val="false"/>
          <w:color w:val="000000"/>
          <w:sz w:val="28"/>
        </w:rPr>
        <w:t>
      - плакаты по мерам предупреждения несчастных случаев с людьми на воде.</w:t>
      </w:r>
      <w:r>
        <w:br/>
      </w:r>
      <w:r>
        <w:rPr>
          <w:rFonts w:ascii="Times New Roman"/>
          <w:b w:val="false"/>
          <w:i w:val="false"/>
          <w:color w:val="000000"/>
          <w:sz w:val="28"/>
        </w:rPr>
        <w:t>
</w:t>
      </w:r>
      <w:r>
        <w:rPr>
          <w:rFonts w:ascii="Times New Roman"/>
          <w:b w:val="false"/>
          <w:i w:val="false"/>
          <w:color w:val="000000"/>
          <w:sz w:val="28"/>
        </w:rPr>
        <w:t>
      13.8. Рекомендуется оборудовать базы-стоянки громкоговорящим устройством и радиосвязью.</w:t>
      </w:r>
    </w:p>
    <w:bookmarkEnd w:id="38"/>
    <w:bookmarkStart w:name="z103" w:id="39"/>
    <w:p>
      <w:pPr>
        <w:spacing w:after="0"/>
        <w:ind w:left="0"/>
        <w:jc w:val="both"/>
      </w:pPr>
      <w:r>
        <w:rPr>
          <w:rFonts w:ascii="Times New Roman"/>
          <w:b w:val="false"/>
          <w:i w:val="false"/>
          <w:color w:val="000000"/>
          <w:sz w:val="28"/>
        </w:rPr>
        <w:t>
                      </w:t>
      </w:r>
      <w:r>
        <w:rPr>
          <w:rFonts w:ascii="Times New Roman"/>
          <w:b/>
          <w:i w:val="false"/>
          <w:color w:val="000000"/>
          <w:sz w:val="28"/>
        </w:rPr>
        <w:t>14. Эксплуатация базы-стоянки</w:t>
      </w:r>
    </w:p>
    <w:bookmarkEnd w:id="39"/>
    <w:bookmarkStart w:name="z104" w:id="40"/>
    <w:p>
      <w:pPr>
        <w:spacing w:after="0"/>
        <w:ind w:left="0"/>
        <w:jc w:val="both"/>
      </w:pPr>
      <w:r>
        <w:rPr>
          <w:rFonts w:ascii="Times New Roman"/>
          <w:b w:val="false"/>
          <w:i w:val="false"/>
          <w:color w:val="000000"/>
          <w:sz w:val="28"/>
        </w:rPr>
        <w:t xml:space="preserve">
      14.1. Эксплуатация базы-стоянки регламентируется инструкцией, с которой должны быть ознакомлены все судоводители и обслуживающий персонал под роспись.          </w:t>
      </w:r>
      <w:r>
        <w:br/>
      </w:r>
      <w:r>
        <w:rPr>
          <w:rFonts w:ascii="Times New Roman"/>
          <w:b w:val="false"/>
          <w:i w:val="false"/>
          <w:color w:val="000000"/>
          <w:sz w:val="28"/>
        </w:rPr>
        <w:t>
</w:t>
      </w:r>
      <w:r>
        <w:rPr>
          <w:rFonts w:ascii="Times New Roman"/>
          <w:b w:val="false"/>
          <w:i w:val="false"/>
          <w:color w:val="000000"/>
          <w:sz w:val="28"/>
        </w:rPr>
        <w:t xml:space="preserve">
      14.2. База-стоянка должна обеспечивать безопасность стоянки судов, сохранность судов, моторов и другого имущества, безопасность выполнения профилактических, ремонтных, судоподъемных, погрузочно-разгрузочных и других работ;             </w:t>
      </w:r>
      <w:r>
        <w:br/>
      </w:r>
      <w:r>
        <w:rPr>
          <w:rFonts w:ascii="Times New Roman"/>
          <w:b w:val="false"/>
          <w:i w:val="false"/>
          <w:color w:val="000000"/>
          <w:sz w:val="28"/>
        </w:rPr>
        <w:t xml:space="preserve">
      безопасность посадки (высадки) людей на суда. </w:t>
      </w:r>
      <w:r>
        <w:br/>
      </w:r>
      <w:r>
        <w:rPr>
          <w:rFonts w:ascii="Times New Roman"/>
          <w:b w:val="false"/>
          <w:i w:val="false"/>
          <w:color w:val="000000"/>
          <w:sz w:val="28"/>
        </w:rPr>
        <w:t>
</w:t>
      </w:r>
      <w:r>
        <w:rPr>
          <w:rFonts w:ascii="Times New Roman"/>
          <w:b w:val="false"/>
          <w:i w:val="false"/>
          <w:color w:val="000000"/>
          <w:sz w:val="28"/>
        </w:rPr>
        <w:t xml:space="preserve">
      14.3. На базе-стоянки должны быть разработаны мероприятия на случай ухудшения погоды для возвращения судов, находящихся на водоеме. </w:t>
      </w:r>
      <w:r>
        <w:br/>
      </w:r>
      <w:r>
        <w:rPr>
          <w:rFonts w:ascii="Times New Roman"/>
          <w:b w:val="false"/>
          <w:i w:val="false"/>
          <w:color w:val="000000"/>
          <w:sz w:val="28"/>
        </w:rPr>
        <w:t>
</w:t>
      </w:r>
      <w:r>
        <w:rPr>
          <w:rFonts w:ascii="Times New Roman"/>
          <w:b w:val="false"/>
          <w:i w:val="false"/>
          <w:color w:val="000000"/>
          <w:sz w:val="28"/>
        </w:rPr>
        <w:t xml:space="preserve">
      14.4. На швартовых бочках, стоящих на акватории базы-стоянки, контрастной краской указывается допустимое к швартовке количество судов. </w:t>
      </w:r>
      <w:r>
        <w:br/>
      </w:r>
      <w:r>
        <w:rPr>
          <w:rFonts w:ascii="Times New Roman"/>
          <w:b w:val="false"/>
          <w:i w:val="false"/>
          <w:color w:val="000000"/>
          <w:sz w:val="28"/>
        </w:rPr>
        <w:t>
</w:t>
      </w:r>
      <w:r>
        <w:rPr>
          <w:rFonts w:ascii="Times New Roman"/>
          <w:b w:val="false"/>
          <w:i w:val="false"/>
          <w:color w:val="000000"/>
          <w:sz w:val="28"/>
        </w:rPr>
        <w:t xml:space="preserve">
      14.5. Каждое судно, базирующееся на базе-стоянке должно иметь постоянное место стоянки с нанесением на стенку или пирс масляной краской его бортового номера. Подвесные моторы, весла и другое оборудование хранится в запирающихся на замок контейнерах (помещениях). </w:t>
      </w:r>
      <w:r>
        <w:br/>
      </w:r>
      <w:r>
        <w:rPr>
          <w:rFonts w:ascii="Times New Roman"/>
          <w:b w:val="false"/>
          <w:i w:val="false"/>
          <w:color w:val="000000"/>
          <w:sz w:val="28"/>
        </w:rPr>
        <w:t>
</w:t>
      </w:r>
      <w:r>
        <w:rPr>
          <w:rFonts w:ascii="Times New Roman"/>
          <w:b w:val="false"/>
          <w:i w:val="false"/>
          <w:color w:val="000000"/>
          <w:sz w:val="28"/>
        </w:rPr>
        <w:t xml:space="preserve">
      14.6. Выход на водоем разрешает дежурный по базе-стоянке. </w:t>
      </w:r>
      <w:r>
        <w:br/>
      </w:r>
      <w:r>
        <w:rPr>
          <w:rFonts w:ascii="Times New Roman"/>
          <w:b w:val="false"/>
          <w:i w:val="false"/>
          <w:color w:val="000000"/>
          <w:sz w:val="28"/>
        </w:rPr>
        <w:t xml:space="preserve">
      Разрешая выход судна, дежурный обязан проверить: </w:t>
      </w:r>
      <w:r>
        <w:br/>
      </w:r>
      <w:r>
        <w:rPr>
          <w:rFonts w:ascii="Times New Roman"/>
          <w:b w:val="false"/>
          <w:i w:val="false"/>
          <w:color w:val="000000"/>
          <w:sz w:val="28"/>
        </w:rPr>
        <w:t xml:space="preserve">
      - наличие у судоводителя судовых документов (судового билета и технического талона на текущий год) и удостоверения на право управления маломерным судном с талоном предупреждений (Талон предупреждений судоводителя гребного судна - для гребного судна); </w:t>
      </w:r>
      <w:r>
        <w:br/>
      </w:r>
      <w:r>
        <w:rPr>
          <w:rFonts w:ascii="Times New Roman"/>
          <w:b w:val="false"/>
          <w:i w:val="false"/>
          <w:color w:val="000000"/>
          <w:sz w:val="28"/>
        </w:rPr>
        <w:t xml:space="preserve">
      - соблюдением норм пассажировместимости и грузоподъемности, правильного размещения груза на судне; </w:t>
      </w:r>
      <w:r>
        <w:br/>
      </w:r>
      <w:r>
        <w:rPr>
          <w:rFonts w:ascii="Times New Roman"/>
          <w:b w:val="false"/>
          <w:i w:val="false"/>
          <w:color w:val="000000"/>
          <w:sz w:val="28"/>
        </w:rPr>
        <w:t xml:space="preserve">
      - наличие спасательных средств по пассажировместимости судна. </w:t>
      </w:r>
      <w:r>
        <w:br/>
      </w:r>
      <w:r>
        <w:rPr>
          <w:rFonts w:ascii="Times New Roman"/>
          <w:b w:val="false"/>
          <w:i w:val="false"/>
          <w:color w:val="000000"/>
          <w:sz w:val="28"/>
        </w:rPr>
        <w:t xml:space="preserve">
      На базах-стоянках с количеством базирующихся судов свыше 50 в период навигации назначается дежурно-спасательное судно. Дежурно-спасательное судно подчиняется в порядке дежурства дежурному по базе-стоянке. </w:t>
      </w:r>
      <w:r>
        <w:br/>
      </w:r>
      <w:r>
        <w:rPr>
          <w:rFonts w:ascii="Times New Roman"/>
          <w:b w:val="false"/>
          <w:i w:val="false"/>
          <w:color w:val="000000"/>
          <w:sz w:val="28"/>
        </w:rPr>
        <w:t>
</w:t>
      </w:r>
      <w:r>
        <w:rPr>
          <w:rFonts w:ascii="Times New Roman"/>
          <w:b w:val="false"/>
          <w:i w:val="false"/>
          <w:color w:val="000000"/>
          <w:sz w:val="28"/>
        </w:rPr>
        <w:t xml:space="preserve">
      14.7. На пунктах проката в журнале выдачи судов гражданам должна быть графа об ознакомлении с мерами безопасности пользования судном, в которой расписываются граждане, получающие судно после ознакомления их с правилами на акватории пункта проката. </w:t>
      </w:r>
      <w:r>
        <w:br/>
      </w:r>
      <w:r>
        <w:rPr>
          <w:rFonts w:ascii="Times New Roman"/>
          <w:b w:val="false"/>
          <w:i w:val="false"/>
          <w:color w:val="000000"/>
          <w:sz w:val="28"/>
        </w:rPr>
        <w:t>
</w:t>
      </w:r>
      <w:r>
        <w:rPr>
          <w:rFonts w:ascii="Times New Roman"/>
          <w:b w:val="false"/>
          <w:i w:val="false"/>
          <w:color w:val="000000"/>
          <w:sz w:val="28"/>
        </w:rPr>
        <w:t>
      14.8. Территория базы-стоянки, ее водная акватория должна содержаться в чистоте и отвечать требованиям санитарно-эпидемиологической службы и водоохранным требованиям.</w:t>
      </w:r>
      <w:r>
        <w:br/>
      </w:r>
      <w:r>
        <w:rPr>
          <w:rFonts w:ascii="Times New Roman"/>
          <w:b w:val="false"/>
          <w:i w:val="false"/>
          <w:color w:val="000000"/>
          <w:sz w:val="28"/>
        </w:rPr>
        <w:t>
      На основании данных освидетельствования базе-стоянке устанавливается оценка, составляется акт в 2-х экземплярах и подписывается работником территориального органа Комитета и должностным лицом базы-стоянки, акты хранятся в территориальных органах Комитета и на базе-стоянке до прохождения очередного освидетельствования.</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