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cd5b" w14:textId="f5acd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(стандарта) аудита 7 "Планирование"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Департамента методологии бухгалтерского учета и аудита Министерства финансов Республики Казахстан от 25 июня 1998 года N 107. Зарегистрирован в Министерстве юстиции Республики Казахстан 15.08.1998 г. за N 578. Утратил силу приказом Министра финансов Республики Казахстан от 15 апреля 2008 года N 179.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15.04.2008 N 179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соответствии с пунктом 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статьи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Закона "О нормативных правовых актах"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нормативные правовые акты Республики Казахстан согласно приложению к настоящему приказу.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Департаменту методологии управления государственными активами Министерства финансов Республики Казахстан (Айтжанова Ж.Н.) в недельный срок сообщить Министерству юстиции Республики Казахстан и в официальные печатные издания о признании утратившими силу некоторых нормативных правовых актов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Настоящий приказ вступает в силу со дня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Жамишев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приказу Министра финансов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15 апреля 2008 года N 179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утративших силу некоторых нормативных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правовых актов Республики Казахстан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Приказ Департамента методологии бухгалтерского учета и аудита Министерства финансов Республики Казахстан от 25 июня 1998 года N 107 "Об утверждении Положения (стандарта) аудита 7 "Планирование" (зарегистрирован в Реестре государственной регистрации нормативных правовых актов за N 578).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28. ........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основании Указа Президента Республики Казахстан, имеющего силу Закона, от 26 декабря 1995 года N 2732 "О бухгалтерском учете" 
</w:t>
      </w:r>
      <w:r>
        <w:rPr>
          <w:rFonts w:ascii="Times New Roman"/>
          <w:b w:val="false"/>
          <w:i w:val="false"/>
          <w:color w:val="000000"/>
          <w:sz w:val="28"/>
        </w:rPr>
        <w:t xml:space="preserve"> Z952732_ </w:t>
      </w:r>
      <w:r>
        <w:rPr>
          <w:rFonts w:ascii="Times New Roman"/>
          <w:b w:val="false"/>
          <w:i w:val="false"/>
          <w:color w:val="000000"/>
          <w:sz w:val="28"/>
        </w:rPr>
        <w:t>
 , Указа Президента Республики Казахстан, имеющего силу Закона, от 17 апреля 1995 года N 2200 "О лицензировании" 
</w:t>
      </w:r>
      <w:r>
        <w:rPr>
          <w:rFonts w:ascii="Times New Roman"/>
          <w:b w:val="false"/>
          <w:i w:val="false"/>
          <w:color w:val="000000"/>
          <w:sz w:val="28"/>
        </w:rPr>
        <w:t xml:space="preserve"> Z952200_ </w:t>
      </w:r>
      <w:r>
        <w:rPr>
          <w:rFonts w:ascii="Times New Roman"/>
          <w:b w:val="false"/>
          <w:i w:val="false"/>
          <w:color w:val="000000"/>
          <w:sz w:val="28"/>
        </w:rPr>
        <w:t>
 , Положения "О Департаменте методологии бухгалтерского учета и аудита", утвержденного постановлением Правительства Республики Казахстан от 18 декабря 1997 года 
</w:t>
      </w:r>
      <w:r>
        <w:rPr>
          <w:rFonts w:ascii="Times New Roman"/>
          <w:b w:val="false"/>
          <w:i w:val="false"/>
          <w:color w:val="000000"/>
          <w:sz w:val="28"/>
        </w:rPr>
        <w:t xml:space="preserve"> P971777_ </w:t>
      </w:r>
      <w:r>
        <w:rPr>
          <w:rFonts w:ascii="Times New Roman"/>
          <w:b w:val="false"/>
          <w:i w:val="false"/>
          <w:color w:val="000000"/>
          <w:sz w:val="28"/>
        </w:rPr>
        <w:t>
 , 
</w:t>
      </w:r>
      <w:r>
        <w:br/>
      </w:r>
      <w:r>
        <w:rPr>
          <w:rFonts w:ascii="Times New Roman"/>
          <w:b w:val="false"/>
          <w:i w:val="false"/>
          <w:color w:val="000000"/>
          <w:sz w:val="28"/>
        </w:rPr>
        <w:t>
      Приказываю: 
</w:t>
      </w:r>
      <w:r>
        <w:br/>
      </w:r>
      <w:r>
        <w:rPr>
          <w:rFonts w:ascii="Times New Roman"/>
          <w:b w:val="false"/>
          <w:i w:val="false"/>
          <w:color w:val="000000"/>
          <w:sz w:val="28"/>
        </w:rPr>
        <w:t>
      1. Утвердить Положение (стандарт) аудита 7 "Планирование". 
</w:t>
      </w:r>
      <w:r>
        <w:br/>
      </w:r>
      <w:r>
        <w:rPr>
          <w:rFonts w:ascii="Times New Roman"/>
          <w:b w:val="false"/>
          <w:i w:val="false"/>
          <w:color w:val="000000"/>
          <w:sz w:val="28"/>
        </w:rPr>
        <w:t>
      2. Установить, что положение (стандарт) обеспечивает руководство по планированию аудита финансовой отчетности. 
</w:t>
      </w:r>
      <w:r>
        <w:br/>
      </w:r>
      <w:r>
        <w:rPr>
          <w:rFonts w:ascii="Times New Roman"/>
          <w:b w:val="false"/>
          <w:i w:val="false"/>
          <w:color w:val="000000"/>
          <w:sz w:val="28"/>
        </w:rPr>
        <w:t>
      3. Установить, что настоящее положение (стандарт) аудита вступает в силу со дня государственной регистрации в Министерстве юстиции Республики Казахстан. 
</w:t>
      </w:r>
      <w:r>
        <w:br/>
      </w:r>
      <w:r>
        <w:rPr>
          <w:rFonts w:ascii="Times New Roman"/>
          <w:b w:val="false"/>
          <w:i w:val="false"/>
          <w:color w:val="000000"/>
          <w:sz w:val="28"/>
        </w:rPr>
        <w:t>
      4. Начальнику Управления организации аудиторской деятельности - Пироговской С.Н. зарегистрировать утвержденное положение (стандарт) в Министерстве юстиции Республики Казахстан, в установленном законодательством порядке. 
</w:t>
      </w:r>
      <w:r>
        <w:br/>
      </w:r>
      <w:r>
        <w:rPr>
          <w:rFonts w:ascii="Times New Roman"/>
          <w:b w:val="false"/>
          <w:i w:val="false"/>
          <w:color w:val="000000"/>
          <w:sz w:val="28"/>
        </w:rPr>
        <w:t>
      5. Отделу внедрения и контроля Департамента методологии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бухгалтерского учета и аудита Министерства финансов Республики Казахстан 
</w:t>
      </w:r>
    </w:p>
    <w:p>
      <w:pPr>
        <w:spacing w:after="0"/>
        <w:ind w:left="0"/>
        <w:jc w:val="both"/>
      </w:pPr>
      <w:r>
        <w:rPr>
          <w:rFonts w:ascii="Times New Roman"/>
          <w:b w:val="false"/>
          <w:i w:val="false"/>
          <w:color w:val="000000"/>
          <w:sz w:val="28"/>
        </w:rPr>
        <w:t>
довести в недельный срок со дня государственной регистрации настоящий 
</w:t>
      </w:r>
    </w:p>
    <w:p>
      <w:pPr>
        <w:spacing w:after="0"/>
        <w:ind w:left="0"/>
        <w:jc w:val="both"/>
      </w:pPr>
      <w:r>
        <w:rPr>
          <w:rFonts w:ascii="Times New Roman"/>
          <w:b w:val="false"/>
          <w:i w:val="false"/>
          <w:color w:val="000000"/>
          <w:sz w:val="28"/>
        </w:rPr>
        <w:t>
приказ и положение (стандарт) аудита 7 "Планирование" до областных 
</w:t>
      </w:r>
    </w:p>
    <w:p>
      <w:pPr>
        <w:spacing w:after="0"/>
        <w:ind w:left="0"/>
        <w:jc w:val="both"/>
      </w:pPr>
      <w:r>
        <w:rPr>
          <w:rFonts w:ascii="Times New Roman"/>
          <w:b w:val="false"/>
          <w:i w:val="false"/>
          <w:color w:val="000000"/>
          <w:sz w:val="28"/>
        </w:rPr>
        <w:t>
управлений Департамента, комитетов и министерств.
</w:t>
      </w:r>
    </w:p>
    <w:p>
      <w:pPr>
        <w:spacing w:after="0"/>
        <w:ind w:left="0"/>
        <w:jc w:val="both"/>
      </w:pPr>
      <w:r>
        <w:rPr>
          <w:rFonts w:ascii="Times New Roman"/>
          <w:b w:val="false"/>
          <w:i w:val="false"/>
          <w:color w:val="000000"/>
          <w:sz w:val="28"/>
        </w:rPr>
        <w:t>
     6. Контроль за исполнением приказа возложить на заместителя директора 
</w:t>
      </w:r>
    </w:p>
    <w:p>
      <w:pPr>
        <w:spacing w:after="0"/>
        <w:ind w:left="0"/>
        <w:jc w:val="both"/>
      </w:pPr>
      <w:r>
        <w:rPr>
          <w:rFonts w:ascii="Times New Roman"/>
          <w:b w:val="false"/>
          <w:i w:val="false"/>
          <w:color w:val="000000"/>
          <w:sz w:val="28"/>
        </w:rPr>
        <w:t>
Департамента методологии бухгалтерского учета и аудита Министерства 
</w:t>
      </w:r>
    </w:p>
    <w:p>
      <w:pPr>
        <w:spacing w:after="0"/>
        <w:ind w:left="0"/>
        <w:jc w:val="both"/>
      </w:pPr>
      <w:r>
        <w:rPr>
          <w:rFonts w:ascii="Times New Roman"/>
          <w:b w:val="false"/>
          <w:i w:val="false"/>
          <w:color w:val="000000"/>
          <w:sz w:val="28"/>
        </w:rPr>
        <w:t>
финансов Республики Казахстан - Айтхожину Л.Ж.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Директор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Положение (стандарт) аудита 7
</w:t>
      </w:r>
    </w:p>
    <w:p>
      <w:pPr>
        <w:spacing w:after="0"/>
        <w:ind w:left="0"/>
        <w:jc w:val="both"/>
      </w:pPr>
      <w:r>
        <w:rPr>
          <w:rFonts w:ascii="Times New Roman"/>
          <w:b w:val="false"/>
          <w:i w:val="false"/>
          <w:color w:val="000000"/>
          <w:sz w:val="28"/>
        </w:rPr>
        <w:t>
                             Планирование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Введение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Настоящее положение (стандарт) аудита обеспечивает руководство по планированию аудита финансовой отчетности. Данное положение (стандарт) применимо при планировании последующего аудита. При планировании первой аудиторской проверки аудитор может расширить процесс планирования за пределы изложенных здесь вопросов. 
</w:t>
      </w:r>
      <w:r>
        <w:br/>
      </w:r>
      <w:r>
        <w:rPr>
          <w:rFonts w:ascii="Times New Roman"/>
          <w:b w:val="false"/>
          <w:i w:val="false"/>
          <w:color w:val="000000"/>
          <w:sz w:val="28"/>
        </w:rPr>
        <w:t>
      2. Аудитор должен планировать работу таким образом, чтобы она была выполнена наиболее эффективно. 
</w:t>
      </w:r>
      <w:r>
        <w:br/>
      </w:r>
      <w:r>
        <w:rPr>
          <w:rFonts w:ascii="Times New Roman"/>
          <w:b w:val="false"/>
          <w:i w:val="false"/>
          <w:color w:val="000000"/>
          <w:sz w:val="28"/>
        </w:rPr>
        <w:t>
      3. Планирование означает разработку общей стратегии и детального подхода к ожидаемому характеру, срокам проведения и масштабу аудита. Аудитор планирует проведение аудита так, чтобы аудит был эффективен и своевременен.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Планирование работы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Надлежащее планирование работы способствует должному вниманию наиболее важным направлениям аудита, помогает более эффективному распределению работы среди помощников, координировать работу других* аудиторов и экспертов. 
</w:t>
      </w:r>
      <w:r>
        <w:br/>
      </w:r>
      <w:r>
        <w:rPr>
          <w:rFonts w:ascii="Times New Roman"/>
          <w:b w:val="false"/>
          <w:i w:val="false"/>
          <w:color w:val="000000"/>
          <w:sz w:val="28"/>
        </w:rPr>
        <w:t>
      Примечание * - Лицо, не являющееся главным аудитором и несущее ответственность за аудиторскую отчетность по финансовой информации одного из подразделений, включенную в проверенную главным аудитором финансовую отчетность. В число других аудиторов входят как не связанные с данной фирмой аудиторы, так и филиалы данной фирмы.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Объем работы по планированию зависит от размеров субъекта, сложности аудита, предшествующего аудиторского опыта работы с данным клиентом, а также знаний о его бизнесе. 
</w:t>
      </w:r>
      <w:r>
        <w:br/>
      </w:r>
      <w:r>
        <w:rPr>
          <w:rFonts w:ascii="Times New Roman"/>
          <w:b w:val="false"/>
          <w:i w:val="false"/>
          <w:color w:val="000000"/>
          <w:sz w:val="28"/>
        </w:rPr>
        <w:t>
      6. Получение информации о бизнесе клиента является важной частью планирования аудита. Знание бизнеса помогает аудитору в выявлении событий, хозяйственных операций и практической деятельности, которые могут существенно влиять на финансовую отчетность. 
</w:t>
      </w:r>
      <w:r>
        <w:br/>
      </w:r>
      <w:r>
        <w:rPr>
          <w:rFonts w:ascii="Times New Roman"/>
          <w:b w:val="false"/>
          <w:i w:val="false"/>
          <w:color w:val="000000"/>
          <w:sz w:val="28"/>
        </w:rPr>
        <w:t>
      7. Аудитор может обсудить элементы общего плана аудита и определенные процедуры по аудиту с ревизионной комиссией, руководством субъекта и его персоналом для улучшения эффективности и результативности аудита и координации аудиторских процедур с работой персонала субъекта. Однако, аудитор продолжает нести ответственность за составление общего плана и программы аудита.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Общий план аудита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 Аудитор должен разработать и документально оформить общий план аудита с описанием предполагаемого масштаба и характера проведения аудита. Несмотря на то, что текст общего плана аудита должен быть достаточно детальным для того, чтобы служить руководством в разработке программы аудита, его форма и содержание могут меняться в зависимости от размеров субъекта, сложности аудита, специфической методологии и технологии, используемых аудитором. 
</w:t>
      </w:r>
      <w:r>
        <w:br/>
      </w:r>
      <w:r>
        <w:rPr>
          <w:rFonts w:ascii="Times New Roman"/>
          <w:b w:val="false"/>
          <w:i w:val="false"/>
          <w:color w:val="000000"/>
          <w:sz w:val="28"/>
        </w:rPr>
        <w:t>
      9. При разработке общего плана аудита аудитору необходимо принимать во внимание: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Знание бизнеса клиента 
</w:t>
      </w:r>
      <w:r>
        <w:br/>
      </w:r>
      <w:r>
        <w:rPr>
          <w:rFonts w:ascii="Times New Roman"/>
          <w:b w:val="false"/>
          <w:i w:val="false"/>
          <w:color w:val="000000"/>
          <w:sz w:val="28"/>
        </w:rPr>
        <w:t>
      а) общие экономические факторы, состояние и специфика отрасли, влияющие на бизнес субъекта; 
</w:t>
      </w:r>
      <w:r>
        <w:br/>
      </w:r>
      <w:r>
        <w:rPr>
          <w:rFonts w:ascii="Times New Roman"/>
          <w:b w:val="false"/>
          <w:i w:val="false"/>
          <w:color w:val="000000"/>
          <w:sz w:val="28"/>
        </w:rPr>
        <w:t>
      б) важные характеристики субъекта, относящиеся к его деятельности, финансовым показателям и требованиям к отчетности, включая изменения с даты предыдущего аудита; 
</w:t>
      </w:r>
      <w:r>
        <w:br/>
      </w:r>
      <w:r>
        <w:rPr>
          <w:rFonts w:ascii="Times New Roman"/>
          <w:b w:val="false"/>
          <w:i w:val="false"/>
          <w:color w:val="000000"/>
          <w:sz w:val="28"/>
        </w:rPr>
        <w:t>
      в) общий уровень компетенции руководства субъекта.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Понимание систем бухгалтерского учета и внутреннего контроля клиента 
</w:t>
      </w:r>
      <w:r>
        <w:br/>
      </w:r>
      <w:r>
        <w:rPr>
          <w:rFonts w:ascii="Times New Roman"/>
          <w:b w:val="false"/>
          <w:i w:val="false"/>
          <w:color w:val="000000"/>
          <w:sz w:val="28"/>
        </w:rPr>
        <w:t>
      а) принятая субъектом учетная политика и изменения в ней; 
</w:t>
      </w:r>
      <w:r>
        <w:br/>
      </w:r>
      <w:r>
        <w:rPr>
          <w:rFonts w:ascii="Times New Roman"/>
          <w:b w:val="false"/>
          <w:i w:val="false"/>
          <w:color w:val="000000"/>
          <w:sz w:val="28"/>
        </w:rPr>
        <w:t>
      б) влияние изменений нормативной правовой базы бухгалтерского учета и аудита; 
</w:t>
      </w:r>
      <w:r>
        <w:br/>
      </w:r>
      <w:r>
        <w:rPr>
          <w:rFonts w:ascii="Times New Roman"/>
          <w:b w:val="false"/>
          <w:i w:val="false"/>
          <w:color w:val="000000"/>
          <w:sz w:val="28"/>
        </w:rPr>
        <w:t>
      в) накопленное аудитором знание о системах бухгалтерского учета 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внутреннего контроля клиента, а также соответствующее внимание тестам 
</w:t>
      </w:r>
    </w:p>
    <w:p>
      <w:pPr>
        <w:spacing w:after="0"/>
        <w:ind w:left="0"/>
        <w:jc w:val="both"/>
      </w:pPr>
      <w:r>
        <w:rPr>
          <w:rFonts w:ascii="Times New Roman"/>
          <w:b w:val="false"/>
          <w:i w:val="false"/>
          <w:color w:val="000000"/>
          <w:sz w:val="28"/>
        </w:rPr>
        <w:t>
контроля и процедурам по существу.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Риск и существенность
</w:t>
      </w:r>
    </w:p>
    <w:p>
      <w:pPr>
        <w:spacing w:after="0"/>
        <w:ind w:left="0"/>
        <w:jc w:val="both"/>
      </w:pPr>
      <w:r>
        <w:rPr>
          <w:rFonts w:ascii="Times New Roman"/>
          <w:b w:val="false"/>
          <w:i w:val="false"/>
          <w:color w:val="000000"/>
          <w:sz w:val="28"/>
        </w:rPr>
        <w:t>
     а) ожидаемые оценки неотъемлемого риска и риска внутреннего контроля 
</w:t>
      </w:r>
    </w:p>
    <w:p>
      <w:pPr>
        <w:spacing w:after="0"/>
        <w:ind w:left="0"/>
        <w:jc w:val="both"/>
      </w:pPr>
      <w:r>
        <w:rPr>
          <w:rFonts w:ascii="Times New Roman"/>
          <w:b w:val="false"/>
          <w:i w:val="false"/>
          <w:color w:val="000000"/>
          <w:sz w:val="28"/>
        </w:rPr>
        <w:t>
и выявление важных участков аудита;
</w:t>
      </w:r>
    </w:p>
    <w:p>
      <w:pPr>
        <w:spacing w:after="0"/>
        <w:ind w:left="0"/>
        <w:jc w:val="both"/>
      </w:pPr>
      <w:r>
        <w:rPr>
          <w:rFonts w:ascii="Times New Roman"/>
          <w:b w:val="false"/>
          <w:i w:val="false"/>
          <w:color w:val="000000"/>
          <w:sz w:val="28"/>
        </w:rPr>
        <w:t>
     б) уровни существенности для целей аудита;
</w:t>
      </w:r>
    </w:p>
    <w:p>
      <w:pPr>
        <w:spacing w:after="0"/>
        <w:ind w:left="0"/>
        <w:jc w:val="both"/>
      </w:pPr>
      <w:r>
        <w:rPr>
          <w:rFonts w:ascii="Times New Roman"/>
          <w:b w:val="false"/>
          <w:i w:val="false"/>
          <w:color w:val="000000"/>
          <w:sz w:val="28"/>
        </w:rPr>
        <w:t>
     в) возможность существенного искажения информации клиентом, с учетом 
</w:t>
      </w:r>
    </w:p>
    <w:p>
      <w:pPr>
        <w:spacing w:after="0"/>
        <w:ind w:left="0"/>
        <w:jc w:val="both"/>
      </w:pPr>
      <w:r>
        <w:rPr>
          <w:rFonts w:ascii="Times New Roman"/>
          <w:b w:val="false"/>
          <w:i w:val="false"/>
          <w:color w:val="000000"/>
          <w:sz w:val="28"/>
        </w:rPr>
        <w:t>
опыта прошлых проверок, или мошенничества;
</w:t>
      </w:r>
    </w:p>
    <w:p>
      <w:pPr>
        <w:spacing w:after="0"/>
        <w:ind w:left="0"/>
        <w:jc w:val="both"/>
      </w:pPr>
      <w:r>
        <w:rPr>
          <w:rFonts w:ascii="Times New Roman"/>
          <w:b w:val="false"/>
          <w:i w:val="false"/>
          <w:color w:val="000000"/>
          <w:sz w:val="28"/>
        </w:rPr>
        <w:t>
     г) выявление наиболее сложных разделов бухгалтерского учета, включая 
</w:t>
      </w:r>
    </w:p>
    <w:p>
      <w:pPr>
        <w:spacing w:after="0"/>
        <w:ind w:left="0"/>
        <w:jc w:val="both"/>
      </w:pPr>
      <w:r>
        <w:rPr>
          <w:rFonts w:ascii="Times New Roman"/>
          <w:b w:val="false"/>
          <w:i w:val="false"/>
          <w:color w:val="000000"/>
          <w:sz w:val="28"/>
        </w:rPr>
        <w:t>
те, в которых используются учетные оценки.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Характер, сроки и объем процедур
</w:t>
      </w:r>
    </w:p>
    <w:p>
      <w:pPr>
        <w:spacing w:after="0"/>
        <w:ind w:left="0"/>
        <w:jc w:val="both"/>
      </w:pPr>
      <w:r>
        <w:rPr>
          <w:rFonts w:ascii="Times New Roman"/>
          <w:b w:val="false"/>
          <w:i w:val="false"/>
          <w:color w:val="000000"/>
          <w:sz w:val="28"/>
        </w:rPr>
        <w:t>
     а) возможное смещение центров внимания к специфическим участкам 
</w:t>
      </w:r>
    </w:p>
    <w:p>
      <w:pPr>
        <w:spacing w:after="0"/>
        <w:ind w:left="0"/>
        <w:jc w:val="both"/>
      </w:pPr>
      <w:r>
        <w:rPr>
          <w:rFonts w:ascii="Times New Roman"/>
          <w:b w:val="false"/>
          <w:i w:val="false"/>
          <w:color w:val="000000"/>
          <w:sz w:val="28"/>
        </w:rPr>
        <w:t>
аудита;
</w:t>
      </w:r>
    </w:p>
    <w:p>
      <w:pPr>
        <w:spacing w:after="0"/>
        <w:ind w:left="0"/>
        <w:jc w:val="both"/>
      </w:pPr>
      <w:r>
        <w:rPr>
          <w:rFonts w:ascii="Times New Roman"/>
          <w:b w:val="false"/>
          <w:i w:val="false"/>
          <w:color w:val="000000"/>
          <w:sz w:val="28"/>
        </w:rPr>
        <w:t>
     б) влияние информационной технологии на аудит;
</w:t>
      </w:r>
    </w:p>
    <w:p>
      <w:pPr>
        <w:spacing w:after="0"/>
        <w:ind w:left="0"/>
        <w:jc w:val="both"/>
      </w:pPr>
      <w:r>
        <w:rPr>
          <w:rFonts w:ascii="Times New Roman"/>
          <w:b w:val="false"/>
          <w:i w:val="false"/>
          <w:color w:val="000000"/>
          <w:sz w:val="28"/>
        </w:rPr>
        <w:t>
     в) работа внутреннего аудита и предполагаемый эффект этой работы на 
</w:t>
      </w:r>
    </w:p>
    <w:p>
      <w:pPr>
        <w:spacing w:after="0"/>
        <w:ind w:left="0"/>
        <w:jc w:val="both"/>
      </w:pPr>
      <w:r>
        <w:rPr>
          <w:rFonts w:ascii="Times New Roman"/>
          <w:b w:val="false"/>
          <w:i w:val="false"/>
          <w:color w:val="000000"/>
          <w:sz w:val="28"/>
        </w:rPr>
        <w:t>
процедуры аудита.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Координация, руководство, наблюдение и проверка работы персонала
</w:t>
      </w:r>
    </w:p>
    <w:p>
      <w:pPr>
        <w:spacing w:after="0"/>
        <w:ind w:left="0"/>
        <w:jc w:val="both"/>
      </w:pPr>
      <w:r>
        <w:rPr>
          <w:rFonts w:ascii="Times New Roman"/>
          <w:b w:val="false"/>
          <w:i w:val="false"/>
          <w:color w:val="000000"/>
          <w:sz w:val="28"/>
        </w:rPr>
        <w:t>
     а) вовлечение других* аудиторов в аудит подразделений, например, 
</w:t>
      </w:r>
    </w:p>
    <w:p>
      <w:pPr>
        <w:spacing w:after="0"/>
        <w:ind w:left="0"/>
        <w:jc w:val="both"/>
      </w:pPr>
      <w:r>
        <w:rPr>
          <w:rFonts w:ascii="Times New Roman"/>
          <w:b w:val="false"/>
          <w:i w:val="false"/>
          <w:color w:val="000000"/>
          <w:sz w:val="28"/>
        </w:rPr>
        <w:t>
дочерних предприятий, филиалов, представительств;
</w:t>
      </w:r>
    </w:p>
    <w:p>
      <w:pPr>
        <w:spacing w:after="0"/>
        <w:ind w:left="0"/>
        <w:jc w:val="both"/>
      </w:pPr>
      <w:r>
        <w:rPr>
          <w:rFonts w:ascii="Times New Roman"/>
          <w:b w:val="false"/>
          <w:i w:val="false"/>
          <w:color w:val="000000"/>
          <w:sz w:val="28"/>
        </w:rPr>
        <w:t>
     Примечание * - Лицо, не являющееся главным аудитором и несущее 
</w:t>
      </w:r>
    </w:p>
    <w:p>
      <w:pPr>
        <w:spacing w:after="0"/>
        <w:ind w:left="0"/>
        <w:jc w:val="both"/>
      </w:pPr>
      <w:r>
        <w:rPr>
          <w:rFonts w:ascii="Times New Roman"/>
          <w:b w:val="false"/>
          <w:i w:val="false"/>
          <w:color w:val="000000"/>
          <w:sz w:val="28"/>
        </w:rPr>
        <w:t>
ответственность за аудиторскую отчетность по финансовой информации одного 
</w:t>
      </w:r>
    </w:p>
    <w:p>
      <w:pPr>
        <w:spacing w:after="0"/>
        <w:ind w:left="0"/>
        <w:jc w:val="both"/>
      </w:pPr>
      <w:r>
        <w:rPr>
          <w:rFonts w:ascii="Times New Roman"/>
          <w:b w:val="false"/>
          <w:i w:val="false"/>
          <w:color w:val="000000"/>
          <w:sz w:val="28"/>
        </w:rPr>
        <w:t>
из подразделений, включенную в проверенную главным аудитором финансовую 
</w:t>
      </w:r>
    </w:p>
    <w:p>
      <w:pPr>
        <w:spacing w:after="0"/>
        <w:ind w:left="0"/>
        <w:jc w:val="both"/>
      </w:pPr>
      <w:r>
        <w:rPr>
          <w:rFonts w:ascii="Times New Roman"/>
          <w:b w:val="false"/>
          <w:i w:val="false"/>
          <w:color w:val="000000"/>
          <w:sz w:val="28"/>
        </w:rPr>
        <w:t>
отчетность. В число других аудиторов входят как не связанные с данной 
</w:t>
      </w:r>
    </w:p>
    <w:p>
      <w:pPr>
        <w:spacing w:after="0"/>
        <w:ind w:left="0"/>
        <w:jc w:val="both"/>
      </w:pPr>
      <w:r>
        <w:rPr>
          <w:rFonts w:ascii="Times New Roman"/>
          <w:b w:val="false"/>
          <w:i w:val="false"/>
          <w:color w:val="000000"/>
          <w:sz w:val="28"/>
        </w:rPr>
        <w:t>
фирмой аудиторы, так и филиалы данной фирмы.
</w:t>
      </w:r>
    </w:p>
    <w:p>
      <w:pPr>
        <w:spacing w:after="0"/>
        <w:ind w:left="0"/>
        <w:jc w:val="both"/>
      </w:pPr>
      <w:r>
        <w:rPr>
          <w:rFonts w:ascii="Times New Roman"/>
          <w:b w:val="false"/>
          <w:i w:val="false"/>
          <w:color w:val="000000"/>
          <w:sz w:val="28"/>
        </w:rPr>
        <w:t>
     б) вовлечение экспертов;
</w:t>
      </w:r>
    </w:p>
    <w:p>
      <w:pPr>
        <w:spacing w:after="0"/>
        <w:ind w:left="0"/>
        <w:jc w:val="both"/>
      </w:pPr>
      <w:r>
        <w:rPr>
          <w:rFonts w:ascii="Times New Roman"/>
          <w:b w:val="false"/>
          <w:i w:val="false"/>
          <w:color w:val="000000"/>
          <w:sz w:val="28"/>
        </w:rPr>
        <w:t>
     в) количество месторасположений;
</w:t>
      </w:r>
    </w:p>
    <w:p>
      <w:pPr>
        <w:spacing w:after="0"/>
        <w:ind w:left="0"/>
        <w:jc w:val="both"/>
      </w:pPr>
      <w:r>
        <w:rPr>
          <w:rFonts w:ascii="Times New Roman"/>
          <w:b w:val="false"/>
          <w:i w:val="false"/>
          <w:color w:val="000000"/>
          <w:sz w:val="28"/>
        </w:rPr>
        <w:t>
     г) потребность в персонале.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Прочие вопросы
</w:t>
      </w:r>
    </w:p>
    <w:p>
      <w:pPr>
        <w:spacing w:after="0"/>
        <w:ind w:left="0"/>
        <w:jc w:val="both"/>
      </w:pPr>
      <w:r>
        <w:rPr>
          <w:rFonts w:ascii="Times New Roman"/>
          <w:b w:val="false"/>
          <w:i w:val="false"/>
          <w:color w:val="000000"/>
          <w:sz w:val="28"/>
        </w:rPr>
        <w:t>
     а) возможность того, что принцип непрерывности ставится под сомнение;
</w:t>
      </w:r>
    </w:p>
    <w:p>
      <w:pPr>
        <w:spacing w:after="0"/>
        <w:ind w:left="0"/>
        <w:jc w:val="both"/>
      </w:pPr>
      <w:r>
        <w:rPr>
          <w:rFonts w:ascii="Times New Roman"/>
          <w:b w:val="false"/>
          <w:i w:val="false"/>
          <w:color w:val="000000"/>
          <w:sz w:val="28"/>
        </w:rPr>
        <w:t>
     б) случаи, требующие специального внимания, такие как отношения 
</w:t>
      </w:r>
    </w:p>
    <w:p>
      <w:pPr>
        <w:spacing w:after="0"/>
        <w:ind w:left="0"/>
        <w:jc w:val="both"/>
      </w:pPr>
      <w:r>
        <w:rPr>
          <w:rFonts w:ascii="Times New Roman"/>
          <w:b w:val="false"/>
          <w:i w:val="false"/>
          <w:color w:val="000000"/>
          <w:sz w:val="28"/>
        </w:rPr>
        <w:t>
связанных сторон;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условия обязательства и другая ответственность, предусмотренная законодательными и иными нормативными правовыми актами; 
</w:t>
      </w:r>
      <w:r>
        <w:br/>
      </w:r>
      <w:r>
        <w:rPr>
          <w:rFonts w:ascii="Times New Roman"/>
          <w:b w:val="false"/>
          <w:i w:val="false"/>
          <w:color w:val="000000"/>
          <w:sz w:val="28"/>
        </w:rPr>
        <w:t>
      г) характер отчетов, их сроки или другие материалы, которые предполагается предоставить для клиента по условиям проведения аудита.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Программа аудита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 Аудитор должен разработать и документально оформить программу аудита, определяющую характер, сроки и объем запланированных процедур аудита, требующихся для того, чтобы осуществить общий план аудита. Программа аудита представляет собой серию инструкций для помощников, вовлеченных в аудит, а также средство контроля за надлежащим выполнением работы. Программа аудита может также содержать цели аудита для каждого участка с указанием сроков проведения аудита. 
</w:t>
      </w:r>
      <w:r>
        <w:br/>
      </w:r>
      <w:r>
        <w:rPr>
          <w:rFonts w:ascii="Times New Roman"/>
          <w:b w:val="false"/>
          <w:i w:val="false"/>
          <w:color w:val="000000"/>
          <w:sz w:val="28"/>
        </w:rPr>
        <w:t>
      11. При подготовке программы аудита, аудитору необходимо принимать во внимание специфические оценки неотъемлемого риска и риска внутреннего контроля, а также требуемую степень уверенности, обеспечиваемую процедурами по существу. Аудитор также должен рассмотреть сроки проведения тестов контроля и процедур по существу, координацию любой помощи, ожидаемой от субъекта, наличие помощников, а также привлечение других* аудиторов или экспертов. Во время разработки программы аудита, вероятно, возникнет необходимость рассмотреть более детально другие вопросы, указанные в параграфе 9. 
</w:t>
      </w:r>
      <w:r>
        <w:br/>
      </w:r>
      <w:r>
        <w:rPr>
          <w:rFonts w:ascii="Times New Roman"/>
          <w:b w:val="false"/>
          <w:i w:val="false"/>
          <w:color w:val="000000"/>
          <w:sz w:val="28"/>
        </w:rPr>
        <w:t>
      Примечание * - См. сноску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Изменения в общем плане и программе аудита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Общий план и программа аудита могут пересматриваться по мере необходимости во время выполнения аудита. Процесс планирования является непрерывным до завершения аудита, поскольку могут измениться условия, или аудитор может получить неожиданные результаты от проведения аудиторских процедур. Причины значительных изменений необходимо документировать.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