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a1ff" w14:textId="0d0a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 аудита 4 "Документация"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методологии бухгалтерского учета и аудита Министерства финансов Республики Казахстан от 19 июня 1998 года N 103. Зарегистрирован в Министерстве юстиции Республики Казахстан 07.08.1998 г. за N 573.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Приказ Департамента методологии бухгалтерского учета и аудита Министерства финансов Республики Казахстан от 19 июня 1998 года N 103 "Об утверждении Положения (стандарта) аудита 4 "Документация" (зарегистрирован в Реестре государственной регистрации нормативных правовых актов за N 573).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Указа Президента Республики Казахстан, имеющего силу Закона, от 26 декабря 1995 года N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Указа Президента Республики Казахстан, имеющего силу Закона, от 17 апреля 1995 года N 2200 
</w:t>
      </w:r>
      <w:r>
        <w:rPr>
          <w:rFonts w:ascii="Times New Roman"/>
          <w:b w:val="false"/>
          <w:i w:val="false"/>
          <w:color w:val="000000"/>
          <w:sz w:val="28"/>
        </w:rPr>
        <w:t xml:space="preserve"> Z952200_ </w:t>
      </w:r>
      <w:r>
        <w:rPr>
          <w:rFonts w:ascii="Times New Roman"/>
          <w:b w:val="false"/>
          <w:i w:val="false"/>
          <w:color w:val="000000"/>
          <w:sz w:val="28"/>
        </w:rPr>
        <w:t>
 "О лицензировании", Положения "О департаменте методологии бухгалтерского учета и аудита", утвержденного постановлением Правительства Республики Казахстан от 18 декабря 1997 года, приказываю: 
</w:t>
      </w:r>
      <w:r>
        <w:br/>
      </w:r>
      <w:r>
        <w:rPr>
          <w:rFonts w:ascii="Times New Roman"/>
          <w:b w:val="false"/>
          <w:i w:val="false"/>
          <w:color w:val="000000"/>
          <w:sz w:val="28"/>
        </w:rPr>
        <w:t>
      1. Утвердить Положение (стандарт) аудита 4 "Документация". 
</w:t>
      </w:r>
      <w:r>
        <w:br/>
      </w:r>
      <w:r>
        <w:rPr>
          <w:rFonts w:ascii="Times New Roman"/>
          <w:b w:val="false"/>
          <w:i w:val="false"/>
          <w:color w:val="000000"/>
          <w:sz w:val="28"/>
        </w:rPr>
        <w:t>
      2. Установить, что Положение (стандарт) обеспечивает руководство в отношении документации по аудиту финансовой отчетности. 
</w:t>
      </w:r>
      <w:r>
        <w:br/>
      </w:r>
      <w:r>
        <w:rPr>
          <w:rFonts w:ascii="Times New Roman"/>
          <w:b w:val="false"/>
          <w:i w:val="false"/>
          <w:color w:val="000000"/>
          <w:sz w:val="28"/>
        </w:rPr>
        <w:t>
      3. Установить, что настоящее Положение (стандарт) аудита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4. Начальнику Управления организации аудиторской деятельности - Пироговской С.Н. зарегистрировать утвержденное Положение (стандарт)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5. Отделу внедрения и контроля Департамента методологии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бухгалтерского учета и аудита Министерства финансов Республики Казахстан 
</w:t>
      </w:r>
    </w:p>
    <w:p>
      <w:pPr>
        <w:spacing w:after="0"/>
        <w:ind w:left="0"/>
        <w:jc w:val="both"/>
      </w:pPr>
      <w:r>
        <w:rPr>
          <w:rFonts w:ascii="Times New Roman"/>
          <w:b w:val="false"/>
          <w:i w:val="false"/>
          <w:color w:val="000000"/>
          <w:sz w:val="28"/>
        </w:rPr>
        <w:t>
довести в недельный срок со дня государственной регистрации настоящий 
</w:t>
      </w:r>
    </w:p>
    <w:p>
      <w:pPr>
        <w:spacing w:after="0"/>
        <w:ind w:left="0"/>
        <w:jc w:val="both"/>
      </w:pPr>
      <w:r>
        <w:rPr>
          <w:rFonts w:ascii="Times New Roman"/>
          <w:b w:val="false"/>
          <w:i w:val="false"/>
          <w:color w:val="000000"/>
          <w:sz w:val="28"/>
        </w:rPr>
        <w:t>
приказ и Положение (стандарт) аудита 4 "Документация" до областных 
</w:t>
      </w:r>
    </w:p>
    <w:p>
      <w:pPr>
        <w:spacing w:after="0"/>
        <w:ind w:left="0"/>
        <w:jc w:val="both"/>
      </w:pPr>
      <w:r>
        <w:rPr>
          <w:rFonts w:ascii="Times New Roman"/>
          <w:b w:val="false"/>
          <w:i w:val="false"/>
          <w:color w:val="000000"/>
          <w:sz w:val="28"/>
        </w:rPr>
        <w:t>
управлений Департамента, комитетов и министерств.
</w:t>
      </w:r>
    </w:p>
    <w:p>
      <w:pPr>
        <w:spacing w:after="0"/>
        <w:ind w:left="0"/>
        <w:jc w:val="both"/>
      </w:pPr>
      <w:r>
        <w:rPr>
          <w:rFonts w:ascii="Times New Roman"/>
          <w:b w:val="false"/>
          <w:i w:val="false"/>
          <w:color w:val="000000"/>
          <w:sz w:val="28"/>
        </w:rPr>
        <w:t>
     6. Контроль за исполнением приказа возложить на заместителя директора 
</w:t>
      </w:r>
    </w:p>
    <w:p>
      <w:pPr>
        <w:spacing w:after="0"/>
        <w:ind w:left="0"/>
        <w:jc w:val="both"/>
      </w:pPr>
      <w:r>
        <w:rPr>
          <w:rFonts w:ascii="Times New Roman"/>
          <w:b w:val="false"/>
          <w:i w:val="false"/>
          <w:color w:val="000000"/>
          <w:sz w:val="28"/>
        </w:rPr>
        <w:t>
Департамента методологии бухгалтерского учета и аудита Министерства 
</w:t>
      </w:r>
    </w:p>
    <w:p>
      <w:pPr>
        <w:spacing w:after="0"/>
        <w:ind w:left="0"/>
        <w:jc w:val="both"/>
      </w:pPr>
      <w:r>
        <w:rPr>
          <w:rFonts w:ascii="Times New Roman"/>
          <w:b w:val="false"/>
          <w:i w:val="false"/>
          <w:color w:val="000000"/>
          <w:sz w:val="28"/>
        </w:rPr>
        <w:t>
финансов Республики Казахстан - Айтхожину Л.Ж.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согласовании приказа Департамента
</w:t>
      </w:r>
    </w:p>
    <w:p>
      <w:pPr>
        <w:spacing w:after="0"/>
        <w:ind w:left="0"/>
        <w:jc w:val="both"/>
      </w:pPr>
      <w:r>
        <w:rPr>
          <w:rFonts w:ascii="Times New Roman"/>
          <w:b w:val="false"/>
          <w:i w:val="false"/>
          <w:color w:val="000000"/>
          <w:sz w:val="28"/>
        </w:rPr>
        <w:t>
            методологии бухгалтерского учета и аудита
</w:t>
      </w:r>
    </w:p>
    <w:p>
      <w:pPr>
        <w:spacing w:after="0"/>
        <w:ind w:left="0"/>
        <w:jc w:val="both"/>
      </w:pPr>
      <w:r>
        <w:rPr>
          <w:rFonts w:ascii="Times New Roman"/>
          <w:b w:val="false"/>
          <w:i w:val="false"/>
          <w:color w:val="000000"/>
          <w:sz w:val="28"/>
        </w:rPr>
        <w:t>
                от 19.06.98г. N 103 "Об утверждении 
</w:t>
      </w:r>
    </w:p>
    <w:p>
      <w:pPr>
        <w:spacing w:after="0"/>
        <w:ind w:left="0"/>
        <w:jc w:val="both"/>
      </w:pPr>
      <w:r>
        <w:rPr>
          <w:rFonts w:ascii="Times New Roman"/>
          <w:b w:val="false"/>
          <w:i w:val="false"/>
          <w:color w:val="000000"/>
          <w:sz w:val="28"/>
        </w:rPr>
        <w:t>
           Положения (стандарта) аудита 4 "Документация"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 
</w:t>
      </w:r>
    </w:p>
    <w:p>
      <w:pPr>
        <w:spacing w:after="0"/>
        <w:ind w:left="0"/>
        <w:jc w:val="both"/>
      </w:pPr>
      <w:r>
        <w:rPr>
          <w:rFonts w:ascii="Times New Roman"/>
          <w:b w:val="false"/>
          <w:i w:val="false"/>
          <w:color w:val="000000"/>
          <w:sz w:val="28"/>
        </w:rPr>
        <w:t>
            Министерства финансов Республики Казахстан
</w:t>
      </w:r>
    </w:p>
    <w:p>
      <w:pPr>
        <w:spacing w:after="0"/>
        <w:ind w:left="0"/>
        <w:jc w:val="both"/>
      </w:pPr>
      <w:r>
        <w:rPr>
          <w:rFonts w:ascii="Times New Roman"/>
          <w:b w:val="false"/>
          <w:i w:val="false"/>
          <w:color w:val="000000"/>
          <w:sz w:val="28"/>
        </w:rPr>
        <w:t>
                   от 9 июля 1998 года N 311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Закона Республики Казахстан от 28 марта 1998 года N 
</w:t>
      </w:r>
    </w:p>
    <w:p>
      <w:pPr>
        <w:spacing w:after="0"/>
        <w:ind w:left="0"/>
        <w:jc w:val="both"/>
      </w:pPr>
      <w:r>
        <w:rPr>
          <w:rFonts w:ascii="Times New Roman"/>
          <w:b w:val="false"/>
          <w:i w:val="false"/>
          <w:color w:val="000000"/>
          <w:sz w:val="28"/>
        </w:rPr>
        <w:t>
213-i ЗРК "О нормативных правовых актах" и приказа Министра финансов 
</w:t>
      </w:r>
    </w:p>
    <w:p>
      <w:pPr>
        <w:spacing w:after="0"/>
        <w:ind w:left="0"/>
        <w:jc w:val="both"/>
      </w:pPr>
      <w:r>
        <w:rPr>
          <w:rFonts w:ascii="Times New Roman"/>
          <w:b w:val="false"/>
          <w:i w:val="false"/>
          <w:color w:val="000000"/>
          <w:sz w:val="28"/>
        </w:rPr>
        <w:t>
Республики Казахстан от 21.05.98г.N 232 "Об утверждении Правил подготовки 
</w:t>
      </w:r>
    </w:p>
    <w:p>
      <w:pPr>
        <w:spacing w:after="0"/>
        <w:ind w:left="0"/>
        <w:jc w:val="both"/>
      </w:pPr>
      <w:r>
        <w:rPr>
          <w:rFonts w:ascii="Times New Roman"/>
          <w:b w:val="false"/>
          <w:i w:val="false"/>
          <w:color w:val="000000"/>
          <w:sz w:val="28"/>
        </w:rPr>
        <w:t>
нормативных правовых актов Министерства финансов Республики Казахстан"
</w:t>
      </w:r>
    </w:p>
    <w:p>
      <w:pPr>
        <w:spacing w:after="0"/>
        <w:ind w:left="0"/>
        <w:jc w:val="both"/>
      </w:pP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согласовать приказ Департамента методологии бухгалтерского учета и 
</w:t>
      </w:r>
    </w:p>
    <w:p>
      <w:pPr>
        <w:spacing w:after="0"/>
        <w:ind w:left="0"/>
        <w:jc w:val="both"/>
      </w:pPr>
      <w:r>
        <w:rPr>
          <w:rFonts w:ascii="Times New Roman"/>
          <w:b w:val="false"/>
          <w:i w:val="false"/>
          <w:color w:val="000000"/>
          <w:sz w:val="28"/>
        </w:rPr>
        <w:t>
аудита от 19.06.98г. N 103 "Об утверждении Положения (стандарта) аудита 4 
</w:t>
      </w:r>
    </w:p>
    <w:p>
      <w:pPr>
        <w:spacing w:after="0"/>
        <w:ind w:left="0"/>
        <w:jc w:val="both"/>
      </w:pPr>
      <w:r>
        <w:rPr>
          <w:rFonts w:ascii="Times New Roman"/>
          <w:b w:val="false"/>
          <w:i w:val="false"/>
          <w:color w:val="000000"/>
          <w:sz w:val="28"/>
        </w:rPr>
        <w:t>
"Документация".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Вице-министр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(стандарт) аудита 4
</w:t>
      </w:r>
    </w:p>
    <w:p>
      <w:pPr>
        <w:spacing w:after="0"/>
        <w:ind w:left="0"/>
        <w:jc w:val="both"/>
      </w:pPr>
      <w:r>
        <w:rPr>
          <w:rFonts w:ascii="Times New Roman"/>
          <w:b w:val="false"/>
          <w:i w:val="false"/>
          <w:color w:val="000000"/>
          <w:sz w:val="28"/>
        </w:rPr>
        <w:t>
                            Документация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Настоящее положение (стандарт) аудита обеспечивает руководство в отношении документации по аудиту финансовой отчетности. 
</w:t>
      </w:r>
      <w:r>
        <w:br/>
      </w:r>
      <w:r>
        <w:rPr>
          <w:rFonts w:ascii="Times New Roman"/>
          <w:b w:val="false"/>
          <w:i w:val="false"/>
          <w:color w:val="000000"/>
          <w:sz w:val="28"/>
        </w:rPr>
        <w:t>
      2. Аудитор обязан надлежащим образом документально оформлять важные сведения и факты, обеспечивающие аудиторские доказательства, на которых основывается мнение аудитора, а также в подтверждение того, что аудит проводился в соответствии с положениями (стандартами) аудита. 
</w:t>
      </w:r>
      <w:r>
        <w:br/>
      </w:r>
      <w:r>
        <w:rPr>
          <w:rFonts w:ascii="Times New Roman"/>
          <w:b w:val="false"/>
          <w:i w:val="false"/>
          <w:color w:val="000000"/>
          <w:sz w:val="28"/>
        </w:rPr>
        <w:t>
      3. Под документацией понимаются рабочие документы, подготавливаемые как аудитором, так и для аудитора или получаемые и хранимые аудитором в связи с аудитом. Рабочие документы могут быть в виде данных, зафиксированных письменно на бумаге, на пленке, с помощью компьютерных средств или другими способами. 
</w:t>
      </w:r>
      <w:r>
        <w:br/>
      </w:r>
      <w:r>
        <w:rPr>
          <w:rFonts w:ascii="Times New Roman"/>
          <w:b w:val="false"/>
          <w:i w:val="false"/>
          <w:color w:val="000000"/>
          <w:sz w:val="28"/>
        </w:rPr>
        <w:t>
      4. Рабочие документы: 
</w:t>
      </w:r>
      <w:r>
        <w:br/>
      </w:r>
      <w:r>
        <w:rPr>
          <w:rFonts w:ascii="Times New Roman"/>
          <w:b w:val="false"/>
          <w:i w:val="false"/>
          <w:color w:val="000000"/>
          <w:sz w:val="28"/>
        </w:rPr>
        <w:t>
      1) помогают при планировании и проведении аудита; 
</w:t>
      </w:r>
      <w:r>
        <w:br/>
      </w:r>
      <w:r>
        <w:rPr>
          <w:rFonts w:ascii="Times New Roman"/>
          <w:b w:val="false"/>
          <w:i w:val="false"/>
          <w:color w:val="000000"/>
          <w:sz w:val="28"/>
        </w:rPr>
        <w:t>
      2) помогают при контроле и анализе аудиторской работы; 
</w:t>
      </w:r>
      <w:r>
        <w:br/>
      </w:r>
      <w:r>
        <w:rPr>
          <w:rFonts w:ascii="Times New Roman"/>
          <w:b w:val="false"/>
          <w:i w:val="false"/>
          <w:color w:val="000000"/>
          <w:sz w:val="28"/>
        </w:rPr>
        <w:t>
      3) содержат аудиторские доказательства, получаемые в результате работы аудитора, на основании которых строится аудиторское мнение.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и содержание рабочих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Аудитору необходимо вести рабочие документы достаточно полно и детально для обеспечения наиболее полного понимания аудита. 
</w:t>
      </w:r>
      <w:r>
        <w:br/>
      </w:r>
      <w:r>
        <w:rPr>
          <w:rFonts w:ascii="Times New Roman"/>
          <w:b w:val="false"/>
          <w:i w:val="false"/>
          <w:color w:val="000000"/>
          <w:sz w:val="28"/>
        </w:rPr>
        <w:t>
      6. В рабочих документах аудитор ведет записи планирования, характера, сроков и масштаба выполняемых аудиторских процедур, их результатов, а также выводов, сделанных на основе полученных аудиторских доказательств. В рабочих документах содержится ответ аудитора на все существенные вопросы, по которым необходимо выразить свое суждение и сделать выводы. При рассмотрении сложных принципиальных вопросов или суждений рабочие документы должны содержать имеющие отношение к делу записи фактов, которые стали известны аудитору во время составления аудиторских выводов. 
</w:t>
      </w:r>
      <w:r>
        <w:br/>
      </w:r>
      <w:r>
        <w:rPr>
          <w:rFonts w:ascii="Times New Roman"/>
          <w:b w:val="false"/>
          <w:i w:val="false"/>
          <w:color w:val="000000"/>
          <w:sz w:val="28"/>
        </w:rPr>
        <w:t>
      7. Объем рабочих документов является вопросом, который подлежит профессиональному суждению аудитора, поскольку нет практической необходимости документировать каждый вопрос, рассматриваемый аудитором. Однако при оценке объема рабочих документов целесообразно принять во внимание обеспечение возможности другому аудитору, который не имеет предварительного опыта аудита, составить представление о выполненной работе, причинах принятия принципиальных решений, не включая в них, однако, детальных аспектов аудита. Другой аудитор сможет получить представление о детальных аспектах аудита только после обсуждения их с аудиторами, подготовившими рабочие документы. 
</w:t>
      </w:r>
      <w:r>
        <w:br/>
      </w:r>
      <w:r>
        <w:rPr>
          <w:rFonts w:ascii="Times New Roman"/>
          <w:b w:val="false"/>
          <w:i w:val="false"/>
          <w:color w:val="000000"/>
          <w:sz w:val="28"/>
        </w:rPr>
        <w:t>
      8. Форма и содержание рабочих документов зависит от таких факторов, как: 
</w:t>
      </w:r>
      <w:r>
        <w:br/>
      </w:r>
      <w:r>
        <w:rPr>
          <w:rFonts w:ascii="Times New Roman"/>
          <w:b w:val="false"/>
          <w:i w:val="false"/>
          <w:color w:val="000000"/>
          <w:sz w:val="28"/>
        </w:rPr>
        <w:t>
      1) характер обязательства; 
</w:t>
      </w:r>
      <w:r>
        <w:br/>
      </w:r>
      <w:r>
        <w:rPr>
          <w:rFonts w:ascii="Times New Roman"/>
          <w:b w:val="false"/>
          <w:i w:val="false"/>
          <w:color w:val="000000"/>
          <w:sz w:val="28"/>
        </w:rPr>
        <w:t>
      2) форма отчета аудитора; 
</w:t>
      </w:r>
      <w:r>
        <w:br/>
      </w:r>
      <w:r>
        <w:rPr>
          <w:rFonts w:ascii="Times New Roman"/>
          <w:b w:val="false"/>
          <w:i w:val="false"/>
          <w:color w:val="000000"/>
          <w:sz w:val="28"/>
        </w:rPr>
        <w:t>
      3) характер и сложность бизнеса клиента; 
</w:t>
      </w:r>
      <w:r>
        <w:br/>
      </w:r>
      <w:r>
        <w:rPr>
          <w:rFonts w:ascii="Times New Roman"/>
          <w:b w:val="false"/>
          <w:i w:val="false"/>
          <w:color w:val="000000"/>
          <w:sz w:val="28"/>
        </w:rPr>
        <w:t>
      4) характер и состояние систем бухгалтерского учета и внутреннего контроля субъекта; 
</w:t>
      </w:r>
      <w:r>
        <w:br/>
      </w:r>
      <w:r>
        <w:rPr>
          <w:rFonts w:ascii="Times New Roman"/>
          <w:b w:val="false"/>
          <w:i w:val="false"/>
          <w:color w:val="000000"/>
          <w:sz w:val="28"/>
        </w:rPr>
        <w:t>
      5) необходимость в определенных обстоятельствах руководить, наблюдать и проверять работу, выполняемую помощниками аудитора; 
</w:t>
      </w:r>
      <w:r>
        <w:br/>
      </w:r>
      <w:r>
        <w:rPr>
          <w:rFonts w:ascii="Times New Roman"/>
          <w:b w:val="false"/>
          <w:i w:val="false"/>
          <w:color w:val="000000"/>
          <w:sz w:val="28"/>
        </w:rPr>
        <w:t>
      6) специфическая методология и технология, используемая аудитором в процессе аудита. 
</w:t>
      </w:r>
      <w:r>
        <w:br/>
      </w:r>
      <w:r>
        <w:rPr>
          <w:rFonts w:ascii="Times New Roman"/>
          <w:b w:val="false"/>
          <w:i w:val="false"/>
          <w:color w:val="000000"/>
          <w:sz w:val="28"/>
        </w:rPr>
        <w:t>
      9. Рабочие документы составляются и систематизируются таким образом, чтобы отвечать определенным обстоятельствам и аудиторским требованиям для каждого отдельного аудита. Использование стандартизированных рабочих документов (например, бланков, образцов писем) повышает эффективность при их подготовке и проверке. Они могут облегчить делегирование заданий, обеспечивая одновременно средства по контролю качества их выполнения. 
</w:t>
      </w:r>
      <w:r>
        <w:br/>
      </w:r>
      <w:r>
        <w:rPr>
          <w:rFonts w:ascii="Times New Roman"/>
          <w:b w:val="false"/>
          <w:i w:val="false"/>
          <w:color w:val="000000"/>
          <w:sz w:val="28"/>
        </w:rPr>
        <w:t>
      10. Для повышения эффективности аудита аудитор может использовать цифровую информацию, анализы и прочую документацию, подготавливаемую субъектом. В таких случаях аудитору необходимо убедиться в том, что такие материалы подготовлены должным образом. 
</w:t>
      </w:r>
      <w:r>
        <w:br/>
      </w:r>
      <w:r>
        <w:rPr>
          <w:rFonts w:ascii="Times New Roman"/>
          <w:b w:val="false"/>
          <w:i w:val="false"/>
          <w:color w:val="000000"/>
          <w:sz w:val="28"/>
        </w:rPr>
        <w:t>
      11. Рабочие документы обычно включают: 
</w:t>
      </w:r>
      <w:r>
        <w:br/>
      </w:r>
      <w:r>
        <w:rPr>
          <w:rFonts w:ascii="Times New Roman"/>
          <w:b w:val="false"/>
          <w:i w:val="false"/>
          <w:color w:val="000000"/>
          <w:sz w:val="28"/>
        </w:rPr>
        <w:t>
      1) информацию, касающуюся юридической и организационной структуры субъекта; 
</w:t>
      </w:r>
      <w:r>
        <w:br/>
      </w:r>
      <w:r>
        <w:rPr>
          <w:rFonts w:ascii="Times New Roman"/>
          <w:b w:val="false"/>
          <w:i w:val="false"/>
          <w:color w:val="000000"/>
          <w:sz w:val="28"/>
        </w:rPr>
        <w:t>
      2) выдержки или копии важных юридических документов, соглашений и протоколов; 
</w:t>
      </w:r>
      <w:r>
        <w:br/>
      </w:r>
      <w:r>
        <w:rPr>
          <w:rFonts w:ascii="Times New Roman"/>
          <w:b w:val="false"/>
          <w:i w:val="false"/>
          <w:color w:val="000000"/>
          <w:sz w:val="28"/>
        </w:rPr>
        <w:t>
      3) информацию, относящуюся к той отрасли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экономической и юридической среде, в которых действует субъект;
</w:t>
      </w:r>
    </w:p>
    <w:p>
      <w:pPr>
        <w:spacing w:after="0"/>
        <w:ind w:left="0"/>
        <w:jc w:val="both"/>
      </w:pPr>
      <w:r>
        <w:rPr>
          <w:rFonts w:ascii="Times New Roman"/>
          <w:b w:val="false"/>
          <w:i w:val="false"/>
          <w:color w:val="000000"/>
          <w:sz w:val="28"/>
        </w:rPr>
        <w:t>
     4) документацию о планировании, включая программы аудита и любые 
</w:t>
      </w:r>
    </w:p>
    <w:p>
      <w:pPr>
        <w:spacing w:after="0"/>
        <w:ind w:left="0"/>
        <w:jc w:val="both"/>
      </w:pPr>
      <w:r>
        <w:rPr>
          <w:rFonts w:ascii="Times New Roman"/>
          <w:b w:val="false"/>
          <w:i w:val="false"/>
          <w:color w:val="000000"/>
          <w:sz w:val="28"/>
        </w:rPr>
        <w:t>
изменения к ним;         
</w:t>
      </w:r>
    </w:p>
    <w:p>
      <w:pPr>
        <w:spacing w:after="0"/>
        <w:ind w:left="0"/>
        <w:jc w:val="both"/>
      </w:pPr>
      <w:r>
        <w:rPr>
          <w:rFonts w:ascii="Times New Roman"/>
          <w:b w:val="false"/>
          <w:i w:val="false"/>
          <w:color w:val="000000"/>
          <w:sz w:val="28"/>
        </w:rPr>
        <w:t>
     5) доказательство понимания аудитором систем бухгалтерского учета и 
</w:t>
      </w:r>
    </w:p>
    <w:p>
      <w:pPr>
        <w:spacing w:after="0"/>
        <w:ind w:left="0"/>
        <w:jc w:val="both"/>
      </w:pPr>
      <w:r>
        <w:rPr>
          <w:rFonts w:ascii="Times New Roman"/>
          <w:b w:val="false"/>
          <w:i w:val="false"/>
          <w:color w:val="000000"/>
          <w:sz w:val="28"/>
        </w:rPr>
        <w:t>
внутреннего контроля;
</w:t>
      </w:r>
    </w:p>
    <w:p>
      <w:pPr>
        <w:spacing w:after="0"/>
        <w:ind w:left="0"/>
        <w:jc w:val="both"/>
      </w:pPr>
      <w:r>
        <w:rPr>
          <w:rFonts w:ascii="Times New Roman"/>
          <w:b w:val="false"/>
          <w:i w:val="false"/>
          <w:color w:val="000000"/>
          <w:sz w:val="28"/>
        </w:rPr>
        <w:t>
     6) документацию об оценках неотъемлемого риска, риска внутреннего 
</w:t>
      </w:r>
    </w:p>
    <w:p>
      <w:pPr>
        <w:spacing w:after="0"/>
        <w:ind w:left="0"/>
        <w:jc w:val="both"/>
      </w:pPr>
      <w:r>
        <w:rPr>
          <w:rFonts w:ascii="Times New Roman"/>
          <w:b w:val="false"/>
          <w:i w:val="false"/>
          <w:color w:val="000000"/>
          <w:sz w:val="28"/>
        </w:rPr>
        <w:t>
контроля и любом последующем пересмотре этих оценок;
</w:t>
      </w:r>
    </w:p>
    <w:p>
      <w:pPr>
        <w:spacing w:after="0"/>
        <w:ind w:left="0"/>
        <w:jc w:val="both"/>
      </w:pPr>
      <w:r>
        <w:rPr>
          <w:rFonts w:ascii="Times New Roman"/>
          <w:b w:val="false"/>
          <w:i w:val="false"/>
          <w:color w:val="000000"/>
          <w:sz w:val="28"/>
        </w:rPr>
        <w:t>
     7) доказательство рассмотрения аудитором работы внутренних аудиторов 
</w:t>
      </w:r>
    </w:p>
    <w:p>
      <w:pPr>
        <w:spacing w:after="0"/>
        <w:ind w:left="0"/>
        <w:jc w:val="both"/>
      </w:pPr>
      <w:r>
        <w:rPr>
          <w:rFonts w:ascii="Times New Roman"/>
          <w:b w:val="false"/>
          <w:i w:val="false"/>
          <w:color w:val="000000"/>
          <w:sz w:val="28"/>
        </w:rPr>
        <w:t>
и сделанных ими выводов;
</w:t>
      </w:r>
    </w:p>
    <w:p>
      <w:pPr>
        <w:spacing w:after="0"/>
        <w:ind w:left="0"/>
        <w:jc w:val="both"/>
      </w:pPr>
      <w:r>
        <w:rPr>
          <w:rFonts w:ascii="Times New Roman"/>
          <w:b w:val="false"/>
          <w:i w:val="false"/>
          <w:color w:val="000000"/>
          <w:sz w:val="28"/>
        </w:rPr>
        <w:t>
     8) анализ операций и сальдо счетов;
</w:t>
      </w:r>
    </w:p>
    <w:p>
      <w:pPr>
        <w:spacing w:after="0"/>
        <w:ind w:left="0"/>
        <w:jc w:val="both"/>
      </w:pPr>
      <w:r>
        <w:rPr>
          <w:rFonts w:ascii="Times New Roman"/>
          <w:b w:val="false"/>
          <w:i w:val="false"/>
          <w:color w:val="000000"/>
          <w:sz w:val="28"/>
        </w:rPr>
        <w:t>
     9) анализ важных коэффициентов и тенденций;
</w:t>
      </w:r>
    </w:p>
    <w:p>
      <w:pPr>
        <w:spacing w:after="0"/>
        <w:ind w:left="0"/>
        <w:jc w:val="both"/>
      </w:pPr>
      <w:r>
        <w:rPr>
          <w:rFonts w:ascii="Times New Roman"/>
          <w:b w:val="false"/>
          <w:i w:val="false"/>
          <w:color w:val="000000"/>
          <w:sz w:val="28"/>
        </w:rPr>
        <w:t>
     10) записи о характере, сроках и масштабе выполненных аудиторских 
</w:t>
      </w:r>
    </w:p>
    <w:p>
      <w:pPr>
        <w:spacing w:after="0"/>
        <w:ind w:left="0"/>
        <w:jc w:val="both"/>
      </w:pPr>
      <w:r>
        <w:rPr>
          <w:rFonts w:ascii="Times New Roman"/>
          <w:b w:val="false"/>
          <w:i w:val="false"/>
          <w:color w:val="000000"/>
          <w:sz w:val="28"/>
        </w:rPr>
        <w:t>
процедур и их результаты;
</w:t>
      </w:r>
    </w:p>
    <w:p>
      <w:pPr>
        <w:spacing w:after="0"/>
        <w:ind w:left="0"/>
        <w:jc w:val="both"/>
      </w:pPr>
      <w:r>
        <w:rPr>
          <w:rFonts w:ascii="Times New Roman"/>
          <w:b w:val="false"/>
          <w:i w:val="false"/>
          <w:color w:val="000000"/>
          <w:sz w:val="28"/>
        </w:rPr>
        <w:t>
     11) сведения о том, что работа, выполняемая помощниками, 
</w:t>
      </w:r>
    </w:p>
    <w:p>
      <w:pPr>
        <w:spacing w:after="0"/>
        <w:ind w:left="0"/>
        <w:jc w:val="both"/>
      </w:pPr>
      <w:r>
        <w:rPr>
          <w:rFonts w:ascii="Times New Roman"/>
          <w:b w:val="false"/>
          <w:i w:val="false"/>
          <w:color w:val="000000"/>
          <w:sz w:val="28"/>
        </w:rPr>
        <w:t>
контролировалась и анализировалась;
</w:t>
      </w:r>
    </w:p>
    <w:p>
      <w:pPr>
        <w:spacing w:after="0"/>
        <w:ind w:left="0"/>
        <w:jc w:val="both"/>
      </w:pPr>
      <w:r>
        <w:rPr>
          <w:rFonts w:ascii="Times New Roman"/>
          <w:b w:val="false"/>
          <w:i w:val="false"/>
          <w:color w:val="000000"/>
          <w:sz w:val="28"/>
        </w:rPr>
        <w:t>
     12) список вовлеченных в аудит лиц, с указанием выполненных ими 
</w:t>
      </w:r>
    </w:p>
    <w:p>
      <w:pPr>
        <w:spacing w:after="0"/>
        <w:ind w:left="0"/>
        <w:jc w:val="both"/>
      </w:pPr>
      <w:r>
        <w:rPr>
          <w:rFonts w:ascii="Times New Roman"/>
          <w:b w:val="false"/>
          <w:i w:val="false"/>
          <w:color w:val="000000"/>
          <w:sz w:val="28"/>
        </w:rPr>
        <w:t>
аудиторских процедур, и времени их выполнения;
</w:t>
      </w:r>
    </w:p>
    <w:p>
      <w:pPr>
        <w:spacing w:after="0"/>
        <w:ind w:left="0"/>
        <w:jc w:val="both"/>
      </w:pPr>
      <w:r>
        <w:rPr>
          <w:rFonts w:ascii="Times New Roman"/>
          <w:b w:val="false"/>
          <w:i w:val="false"/>
          <w:color w:val="000000"/>
          <w:sz w:val="28"/>
        </w:rPr>
        <w:t>
     13) детали процедур, выполнявшихся в подразделениях, на которых аудит 
</w:t>
      </w:r>
    </w:p>
    <w:p>
      <w:pPr>
        <w:spacing w:after="0"/>
        <w:ind w:left="0"/>
        <w:jc w:val="both"/>
      </w:pPr>
      <w:r>
        <w:rPr>
          <w:rFonts w:ascii="Times New Roman"/>
          <w:b w:val="false"/>
          <w:i w:val="false"/>
          <w:color w:val="000000"/>
          <w:sz w:val="28"/>
        </w:rPr>
        <w:t>
финансовых отчетов проводился другим аудитором;
</w:t>
      </w:r>
    </w:p>
    <w:p>
      <w:pPr>
        <w:spacing w:after="0"/>
        <w:ind w:left="0"/>
        <w:jc w:val="both"/>
      </w:pPr>
      <w:r>
        <w:rPr>
          <w:rFonts w:ascii="Times New Roman"/>
          <w:b w:val="false"/>
          <w:i w:val="false"/>
          <w:color w:val="000000"/>
          <w:sz w:val="28"/>
        </w:rPr>
        <w:t>
     14) копии переписки с другими аудиторами, экспертами и третьими 
</w:t>
      </w:r>
    </w:p>
    <w:p>
      <w:pPr>
        <w:spacing w:after="0"/>
        <w:ind w:left="0"/>
        <w:jc w:val="both"/>
      </w:pPr>
      <w:r>
        <w:rPr>
          <w:rFonts w:ascii="Times New Roman"/>
          <w:b w:val="false"/>
          <w:i w:val="false"/>
          <w:color w:val="000000"/>
          <w:sz w:val="28"/>
        </w:rPr>
        <w:t>
лицами;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копии поступающих на субъект или обсуждаемых с ним записок или писем, по относящимся к аудиту вопросам, включая условия проведения аудита и сведения о существенных недостатках в системе внутреннего контроля; 
</w:t>
      </w:r>
      <w:r>
        <w:br/>
      </w:r>
      <w:r>
        <w:rPr>
          <w:rFonts w:ascii="Times New Roman"/>
          <w:b w:val="false"/>
          <w:i w:val="false"/>
          <w:color w:val="000000"/>
          <w:sz w:val="28"/>
        </w:rPr>
        <w:t>
      16) письма-представления, полученные от субъекта; 
</w:t>
      </w:r>
      <w:r>
        <w:br/>
      </w:r>
      <w:r>
        <w:rPr>
          <w:rFonts w:ascii="Times New Roman"/>
          <w:b w:val="false"/>
          <w:i w:val="false"/>
          <w:color w:val="000000"/>
          <w:sz w:val="28"/>
        </w:rPr>
        <w:t>
      17) выводы, сделанные аудитором по важным аспектам аудита, включая то, каким образом были разрешены или трактованы раскрытые в ходе аудиторских процедур исключения и необычные вопросы, если таковые были; 
</w:t>
      </w:r>
      <w:r>
        <w:br/>
      </w:r>
      <w:r>
        <w:rPr>
          <w:rFonts w:ascii="Times New Roman"/>
          <w:b w:val="false"/>
          <w:i w:val="false"/>
          <w:color w:val="000000"/>
          <w:sz w:val="28"/>
        </w:rPr>
        <w:t>
      18) копии финансовой отчетности и заключения аудитора. 
</w:t>
      </w:r>
      <w:r>
        <w:br/>
      </w:r>
      <w:r>
        <w:rPr>
          <w:rFonts w:ascii="Times New Roman"/>
          <w:b w:val="false"/>
          <w:i w:val="false"/>
          <w:color w:val="000000"/>
          <w:sz w:val="28"/>
        </w:rPr>
        <w:t>
      12. В случае проведения последующих аудитов рабочие документы могут быть подразделены на постоянные аудиторские файлы, которые дополняются новой информацией, имеющей постоянное значение, и текущие аудиторские файлы, которые содержат информацию, относящуюся прежде всего к аудиту отдельного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Конфиденциальность, безопасное хранение, сроки
</w:t>
      </w:r>
    </w:p>
    <w:p>
      <w:pPr>
        <w:spacing w:after="0"/>
        <w:ind w:left="0"/>
        <w:jc w:val="both"/>
      </w:pPr>
      <w:r>
        <w:rPr>
          <w:rFonts w:ascii="Times New Roman"/>
          <w:b w:val="false"/>
          <w:i w:val="false"/>
          <w:color w:val="000000"/>
          <w:sz w:val="28"/>
        </w:rPr>
        <w:t>
     хранения и право на владение рабочими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Аудитору необходимо применить соответствующие процедуры для соблюдения конфиденциальности и безопасного хранения рабочих документов, а также для их сохранности в течение необходимого периода в соответствии с практическими, юридическими и профессиональными требованиями по сохранению записей. 
</w:t>
      </w:r>
      <w:r>
        <w:br/>
      </w:r>
      <w:r>
        <w:rPr>
          <w:rFonts w:ascii="Times New Roman"/>
          <w:b w:val="false"/>
          <w:i w:val="false"/>
          <w:color w:val="000000"/>
          <w:sz w:val="28"/>
        </w:rPr>
        <w:t>
      14. Рабочие документы являются собственностью аудитора. Несмотря на то, что по решению аудитора какие-либо разделы или выдержки из рабочих документов могут быть предоставлены в распоряжение субъекта, они не могут служить заменой бухгалтерских записей.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