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7a45" w14:textId="f1e7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инвестиционной деятельности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29 августа 1997 г. N 133. Зарегистрировано в Министерстве юстиции Республики Казахстан 9 сентября 1997 года N 362. Утратило силу - постановлением НКЦБ РК от 13 августа 1998г. N 11 (~V980643)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от 20 июня 1997 г.,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рынке ценных бумаг" от 5 марта 1997 и устанавливает порядок инвестиционной деятельности компаний по управлению пенсионными активами негосударственных пенсионных фондов (далее - Компании).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ОСНОВНЫЕ ПРИНЦИПЫ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При наличии лицензии Национальной комиссии Республики Казахстан по ценным бумагам (далее - НКЦБ) и на основании договора с одним или более негосударственным накопительным пенсионным фондом (далее - Фонд), заключенного в порядке, установленном действующим законодательством, Компания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инвестиции в государственные ценные бумаги Республики Казахстан, ценные бумаги международных финансовых организаций, по списку, определенному пунктом 2.3. настоящего Положения, и ценные бумаги эмитентов, включенных в листинг "А" Казахстанской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размещение средств в банковские депозитные сертификаты и на депозиты в банках второго уровня по перечню, определенному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размещение средств в другие виды активов в порядке и на условиях, определяемых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Компания осуществляет размещение пенсионных активов в следующих размерах от общего объема пенсионных активов на момент их размещения: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краткосрочные ценные бумаги Республики Казахстан (со сроком обращения до 1 года) - не менее 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среднесрочные и долгосрочные ценные бумаги Республики Казахстан (со сроком обращения от 1 года и более) - не менее 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ценные бумаги международных финансовых организаций, по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списку, определенному пунктом 2.3. настоящего Положения -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акции эмитентов, включенных в листинг "А"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фондовой биржи - не более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облигации эмитентов, включенных в листинг "А"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фондовой биржи - не более 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банковские депозитные сертификаты и депозиты в банках второго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уровня, по перечню, установленному Национальным 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не более 40%.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2.3. Компания вправе выступать инвесторами по сделкам с 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бумагами, выпущенными следующими международными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Международным банком реконструкции и развития (Всемирным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Европейским банком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Межамериканским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Банком международных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Азиатским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Африканским банком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Международной финансовой корпорацией;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Исламским банком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2.4. Компания размещает собственные средства в активы, указанные в пункте 2.2. настоящего Положения, в любых размерах, при условии выполнения требований пунктов 2.5., 3.1., 3.2.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Сделки Компании с ценными бумагами эмитентов осуществляются исключительно на организованном рынке ценных бумаг посредством брокеров на основании заключенного с ними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Размер инвестиций в ценные бумаги (депозиты) одного юридического лица должен соответствовать ограничениям, установленным разделом 5 Положения "О пруденциальных нормативах для компаний по управлению пенсионными активами".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ограничения не распространяются на государственные ценные бумаги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ДЕЯТЕЛЬНОСТЬ, ЗАПРЕЩЕННАЯ ДЛЯ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Компании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выпускать иные виды ценных бумаг, кроме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заемные средства от банков на срок, превышающий три месяца, в размере, превышающем размер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приобретать ценные бумаги аффилиированных лиц и совершать иные сделки с аффилиированными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займы любыми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продавать ценные бумаги, входящие в состав пенсионных активов, на условиях обязательства их обратной покупки;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приобретать любые ценные бумаги по марже;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заключать договоры о продаже ценных бумаг, которые не принадлежат Компании или не входят в портфель пенсионных активов ("короткие продажи"), а также договоры на покупку ценных бумаг, не являющихся эмиссионными;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выдавать поручительства и гарантии любого рода, совершать залоговые сделки с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публиковать информацию, содержащую гарантии или обещания доходов по инвестициям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деятельность в сфере материального производства и торговли иным имуществом, кроме ценных бумаг и финансовых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Аффилиированными лицами Компании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Фонды, заключившие договор на управление пенсионными активами с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учредители (акционеры)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учредители (акционеры) Фондов, заключивших договор на управление пенсионными активами с Компанией: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банки-кастодианы, в которых открыты счета пенсионных активов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 управлении пенсионными активами Фонда Компания действует исключительно в интересах Фонда. Компании запрещается любым способом использовать пенсионные активы в собственных интересах. Компании, а также ее должностным лицам и работникам,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использовать имеющуюся информацию о ценных бумагах и других пенсионных активах Фонда в конкурентных целях по отношению к 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использовать имеющиеся сведения о структуре пенсионных активов различных Фондов, в том числе находящихся в управлении Компании, в целях получения выгоды от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распространять недостоверную информацию относительно финансовых операций, производимых за счет полученных в управление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распространять, либо использовать в личных целях конфиденциальную, не публикуемую информацию, либо информацию до ее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ПОРЯДОК РАСПРЕДЕЛЕНИЯ ИНВЕСТИЦИОННОГО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ДОХОДА КОМПАНИИ И ПОЛУЧЕНИЯ КОМИССИОННОГО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Доход, полученный от инвестирования собственных средств Компании, остается в распоряжении Компании после уплаты установленных законодательством налогов, других обязательных отчислений и формирования резервного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Компания имеет право на получение ежемесячного комиссионного вознаграждения, выплачиваемого в соответствии с заключенным между Фондом и Компанией договором, в размере, не превышающем 5% от инвестиционного дохода, полученного от размещения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Для покрытия операционных расходов Компания имеет право на часть отчислений от пенсионных взносов в соответствии с заключенным с Фондом договором, но не свыше 0,15% от суммы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ОЦЕНКА АКТИВОВ КОМПАНИИ И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Компания обязана ежедневно производить оценку пенсионных и собственных активов по средневзвешенной стоимости за последние 10 рабочих дней, включая день оценки активов, и направлять в НКЦБ отчетность в порядке, установленном соответствующим положением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Средневзвешенная стоимость ценных бумаг за последние 10 дней определяется, исходя из их рыночной стоимости, согласно котировке ценных бумаг, объявленной организатором торгов за каждый день рассматриваемого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Котировочной стоимостью ценной бумаги за определенный день у одного организатора торгов является ее средневзвешенная стоимость, сложившаяся, исходя из объема сделок и цены, по которым они проводились.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определенный день котировочная стоимость ценной бумаги объявлена только одним организатором торгов, стоимость такой ценной бумаги определяется на основании объявленной котировки.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объявления в определенный день котировочной стоимости по одной и той же ценной бумаге двумя и более организаторами торгов, текущая стоимость ценной бумаги за один торговый день определяется расчетом ее средневзвешенной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ценных бумаг международных финансовых организаций, определенных пунктом 2.3. настоящего Положения, оценивается на основании котировок Нью-Йоркской и Лондонской фондовых бирж на день, предшествующий дню оценки стоимости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ценных бумаг, объявляемая согласно котировке в иностранной валюте, подлежит переоценке в тенге по курсу, установленному Национальным Банком Республики Казахстан на день оценки стоимости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 случае отсутствия торгов по ценной бумаге, входящей в портфель пенсионных или собственных активов Компании, более 10 рабочих дней, ее стоимость не изменяется до даты возобновления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Текущая стоимость активов, помещенных в банковские депозитные сертификаты и на депозиты в банках второго уровня, определяется путем начисления суммы процента за один день, до истечения срока депозита (депозитного сертификата).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Средства, поступившие на инвестиционный счет Фонда в банке-кастодиане, подлежат инвестированию в полном объеме, за минусом текущих отчислений, не позднее 3-х рабочих дней с даты поступления. В случае несоблюдения установленного требования, за каждый день просрочки Компания выплачивает пеню за счет собственных средств в пользу пенсионных активов. Размер пени определяется, исходя из процентной ставки (в расчете на один день обращения) по трехмесячным государственным облигациям, установленной на день, предшествующий дню возникновения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Исходя из сложившихся на фондовом рынке тенденций, Компания вправе обратиться в НКЦБ с ходатайством о продлении срока инвестирования средств с представлением обоснования, подтверждающего правомерность такого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разрешения НКЦБ пеня, установленная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 настоящего Положения, не начисляется.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В случае несоответствия доли какого-либо вида пенсионных активов в портфеле Фонда пределам, установленным пунктом 2.2., 2.6. настоящего Положения, Компания обязана прекратить любую инвестиционную деятельность, усугубляющую расхождение, и немедленно устранить несоответствие.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Компании запрещается реклама ее деятельности, не соответствующая действительности на день ее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НКЦБ вправе потребовать от Компании внесения изменений в рекламу, не соответствующую действительности, ее прекращения или публикации ее опровержения.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данного требования в установленный НКЦБ срок, НКЦБ вправе опубликовать информацию о несоответствии действительности сведений, содержащихся в рекламе, либо уточнить их за счет Компании, опубликовавшей рекламу. 6.6. При осуществлении рекламы Компании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указывать гарантируемую (предполагаемую) сумму (процент)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сравнение результатов своей деятельности с результатами деятельности другой Компании (сравнение допускается только со средними значениями деятельности всех Компаний);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сравнение результатов деятельности Компании на отдельный промежуток времени без указания стандартной динамики аналогичного сравнения (один, три, пять, десять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Компания вправе обжаловать действия НКЦБ по отношению к ней в судебном порядке. Обжалование письменного предписания НКЦБ не приостанавливает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