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ecf3" w14:textId="515e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 пруденциальных нормативах &lt;*&gt;</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мая 1997 года N 219. Зарегистрировано в Министерстве юстиции 23 июня 1997 г. N 325. Утратило силу (со дня введения в действие постановления Правления НБ РК от 3.06.2002г. № 213) - постановлением Правления Национального Банка Республики Казахстан от 3.06.2002г. № 213 ~V021902 .</w:t>
      </w:r>
    </w:p>
    <w:p>
      <w:pPr>
        <w:spacing w:after="0"/>
        <w:ind w:left="0"/>
        <w:jc w:val="left"/>
      </w:pPr>
      <w:r>
        <w:rPr>
          <w:rFonts w:ascii="Times New Roman"/>
          <w:b w:val="false"/>
          <w:i w:val="false"/>
          <w:color w:val="000000"/>
          <w:sz w:val="28"/>
        </w:rPr>
        <w:t>
</w:t>
      </w:r>
      <w:r>
        <w:rPr>
          <w:rFonts w:ascii="Times New Roman"/>
          <w:b w:val="false"/>
          <w:i w:val="false"/>
          <w:color w:val="000000"/>
          <w:sz w:val="28"/>
        </w:rPr>
        <w:t>
&lt;*&gt;
</w:t>
      </w:r>
      <w:r>
        <w:br/>
      </w:r>
      <w:r>
        <w:rPr>
          <w:rFonts w:ascii="Times New Roman"/>
          <w:b w:val="false"/>
          <w:i w:val="false"/>
          <w:color w:val="000000"/>
          <w:sz w:val="28"/>
        </w:rPr>
        <w:t>
          Сноска. В наименовании и по тексту постановления слова "Положении", 
"Положение", "Положения" заменены словами "Правилах", "Правила", "Правил"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нормативно-правовой базы деятельности     
банков второго уровня и в связи с введением нового Плана счетов     
бухгалтерского учета в банках второго уровня Республики Казахстан,     
утвержденного Постановлением Правления Национального Банка Республики     
Казахстан от 26 декабря 1996 года N 237, Правление Национального 
Банка Республики Казахстан постановляет:    
</w:t>
      </w:r>
      <w:r>
        <w:br/>
      </w:r>
      <w:r>
        <w:rPr>
          <w:rFonts w:ascii="Times New Roman"/>
          <w:b w:val="false"/>
          <w:i w:val="false"/>
          <w:color w:val="000000"/>
          <w:sz w:val="28"/>
        </w:rPr>
        <w:t>
          1. Утвердить Правила "О пруденциальных нормативах" и ввести 
его в действие с даты государственной регистрации в Министерстве 
юстиции Республики Казахстан.    
</w:t>
      </w:r>
      <w:r>
        <w:br/>
      </w:r>
      <w:r>
        <w:rPr>
          <w:rFonts w:ascii="Times New Roman"/>
          <w:b w:val="false"/>
          <w:i w:val="false"/>
          <w:color w:val="000000"/>
          <w:sz w:val="28"/>
        </w:rPr>
        <w:t>
          2. В связи с принятием Правил "О пруденциальных нормативах"    
признать утратившим силу Правила о пруденциальных нормативах,     
утвержденное Постановлением Правления Национального Банка Республики     
Казахстан от 29 февраля 1996 года N 53, с внесенными изменениями и     
дополнениями, утвержденными постановлением Правления Национального 
Банка Республики Казахстан от 31 июля 1996 года N 181, от 8 ноября 
1996 года N 260 и от 12 декабря 1996 года N 293.    
</w:t>
      </w:r>
      <w:r>
        <w:br/>
      </w:r>
      <w:r>
        <w:rPr>
          <w:rFonts w:ascii="Times New Roman"/>
          <w:b w:val="false"/>
          <w:i w:val="false"/>
          <w:color w:val="000000"/>
          <w:sz w:val="28"/>
        </w:rPr>
        <w:t>
          3. Департаменту банковского надзора (Абдулина Н.К.):    
</w:t>
      </w:r>
      <w:r>
        <w:br/>
      </w:r>
      <w:r>
        <w:rPr>
          <w:rFonts w:ascii="Times New Roman"/>
          <w:b w:val="false"/>
          <w:i w:val="false"/>
          <w:color w:val="000000"/>
          <w:sz w:val="28"/>
        </w:rPr>
        <w:t>
          а) зарегистрировать Правила "О пруденциальных нормативах" в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Министерстве юстиции Республики Казахстан;    
     б) довести настоящее Постановление и Правила "О пруденциальных     
нормативах" до сведения Областных (Главного Алматинского   
территориального) управлений Национального Банка Республики Казахстан 
и банков второго уровня.    
     4. Контроль за исполнением настоящего Постановления возложить на     
заместителя Председателя Национального Банка Республики Казахстан     
Сайденова А.Г.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Правления    
                                    Национального Банка    
                                    Республики Казахстан    
                                    от 23 мая 1997 г. N 219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"О пруденциальных нормативах"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Наименование - в новой редакции согласно постановлению 
Правления Нацбанка РК от 28.08.98г. N 157 ( 
</w:t>
      </w:r>
      <w:r>
        <w:rPr>
          <w:rFonts w:ascii="Times New Roman"/>
          <w:b w:val="false"/>
          <w:i w:val="false"/>
          <w:color w:val="000000"/>
          <w:sz w:val="28"/>
        </w:rPr>
        <w:t xml:space="preserve"> V980600_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Настоящими Правилами, в соответствии со ст. 42 Указа Президента     
Республики Казахстан, имеющего силу Закона,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устанавливаются  
обязательные к соблюдению банками второго уровня пруденциальные  
нормативы, особенности расчета которых для государственных банков  
определяются отдельными решениями Правления Национального Банка  
Республики Казахстан (далее Национальный Банк), с учетом специфики их  
деятельности.
&lt;*&gt;
</w:t>
      </w:r>
      <w:r>
        <w:br/>
      </w:r>
      <w:r>
        <w:rPr>
          <w:rFonts w:ascii="Times New Roman"/>
          <w:b w:val="false"/>
          <w:i w:val="false"/>
          <w:color w:val="000000"/>
          <w:sz w:val="28"/>
        </w:rPr>
        <w:t>
          Сноска. Преамбула - с изменениями и дополнениями, внесенными 
постановлением Правления Нацбанка РК от 28.08.98г. N 157.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Минимальный размер уставного капитала банка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раздела 1 - с изменениями, внесенными 
постановлением Правления Национального Банка РК от 27.10.97г. N 380.
</w:t>
      </w:r>
      <w:r>
        <w:rPr>
          <w:rFonts w:ascii="Times New Roman"/>
          <w:b w:val="false"/>
          <w:i w:val="false"/>
          <w:color w:val="000000"/>
          <w:sz w:val="28"/>
        </w:rPr>
        <w:t xml:space="preserve"> V970067_ </w:t>
      </w:r>
      <w:r>
        <w:rPr>
          <w:rFonts w:ascii="Times New Roman"/>
          <w:b w:val="false"/>
          <w:i w:val="false"/>
          <w:color w:val="000000"/>
          <w:sz w:val="28"/>
        </w:rPr>
        <w:t>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Минимальный размер уставного капитала банка устанавливается 
Правлением Национального Банка. 
&lt;*&gt;
</w:t>
      </w:r>
      <w:r>
        <w:br/>
      </w:r>
      <w:r>
        <w:rPr>
          <w:rFonts w:ascii="Times New Roman"/>
          <w:b w:val="false"/>
          <w:i w:val="false"/>
          <w:color w:val="000000"/>
          <w:sz w:val="28"/>
        </w:rPr>
        <w:t>
          Сноска. Пункт 1.1 - с изменениями, внесенными постановлением 
Правления Национального Банка РК от 27.10.97г. N 380; нумерация пункта 
изменена с "1.1" на "1"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2. Банк может выкупать у акционеров собственные акции только 
при условии, что выкуп акций будет произведен по цене не ниже 
номинальной, а также, если такой выкуп не приведет к нарушению любого 
из пруденциальных нормативов и других обязательных к исполнению норм 
и лимитов. 
&lt;*&gt;
</w:t>
      </w:r>
      <w:r>
        <w:br/>
      </w:r>
      <w:r>
        <w:rPr>
          <w:rFonts w:ascii="Times New Roman"/>
          <w:b w:val="false"/>
          <w:i w:val="false"/>
          <w:color w:val="000000"/>
          <w:sz w:val="28"/>
        </w:rPr>
        <w:t>
          Сноска. Нумерация пункта изменена с "1.2" на "2"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Коэффициент достаточности собственных средств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Название главы с изменениями - постановление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Собственный капитал (К) рассчитывается как сумма капитала I     
уровня и капитала II уровня (в размере, не превышающем капитал I 
уровня) за вычетом инвестиций банка в акции и субординированный долг 
других юридических лиц. 
&lt;*&gt;
</w:t>
      </w:r>
      <w:r>
        <w:br/>
      </w:r>
      <w:r>
        <w:rPr>
          <w:rFonts w:ascii="Times New Roman"/>
          <w:b w:val="false"/>
          <w:i w:val="false"/>
          <w:color w:val="000000"/>
          <w:sz w:val="28"/>
        </w:rPr>
        <w:t>
          Сноска. Нумерация пункта изменена с "2.1" на "3"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4. Капитал первого уровня (КI) включает следующие компоненты:    
</w:t>
      </w:r>
      <w:r>
        <w:br/>
      </w:r>
      <w:r>
        <w:rPr>
          <w:rFonts w:ascii="Times New Roman"/>
          <w:b w:val="false"/>
          <w:i w:val="false"/>
          <w:color w:val="000000"/>
          <w:sz w:val="28"/>
        </w:rPr>
        <w:t>
          1) оплаченный уставный капитал в пределах зарегистрированного 
(счет 3001 плюс счет 3025 минус счета 3002, 3003, 3026 и 3027);    
</w:t>
      </w:r>
      <w:r>
        <w:br/>
      </w:r>
      <w:r>
        <w:rPr>
          <w:rFonts w:ascii="Times New Roman"/>
          <w:b w:val="false"/>
          <w:i w:val="false"/>
          <w:color w:val="000000"/>
          <w:sz w:val="28"/>
        </w:rPr>
        <w:t>
          2) дополнительный капитал (счет 3101);    
</w:t>
      </w:r>
      <w:r>
        <w:br/>
      </w:r>
      <w:r>
        <w:rPr>
          <w:rFonts w:ascii="Times New Roman"/>
          <w:b w:val="false"/>
          <w:i w:val="false"/>
          <w:color w:val="000000"/>
          <w:sz w:val="28"/>
        </w:rPr>
        <w:t>
          3) фонды, резервы, сформированные за счет чистого дохода прошлых 
лет, нераспределенный чистый доход прошлых лет (счета 3510, 3580, 
3599);    
</w:t>
      </w:r>
      <w:r>
        <w:br/>
      </w:r>
      <w:r>
        <w:rPr>
          <w:rFonts w:ascii="Times New Roman"/>
          <w:b w:val="false"/>
          <w:i w:val="false"/>
          <w:color w:val="000000"/>
          <w:sz w:val="28"/>
        </w:rPr>
        <w:t>
          минус:    
</w:t>
      </w:r>
      <w:r>
        <w:br/>
      </w:r>
      <w:r>
        <w:rPr>
          <w:rFonts w:ascii="Times New Roman"/>
          <w:b w:val="false"/>
          <w:i w:val="false"/>
          <w:color w:val="000000"/>
          <w:sz w:val="28"/>
        </w:rPr>
        <w:t>
          4) нематериальные активы (счет 1659 минус счет 1699);    
</w:t>
      </w:r>
      <w:r>
        <w:br/>
      </w:r>
      <w:r>
        <w:rPr>
          <w:rFonts w:ascii="Times New Roman"/>
          <w:b w:val="false"/>
          <w:i w:val="false"/>
          <w:color w:val="000000"/>
          <w:sz w:val="28"/>
        </w:rPr>
        <w:t>
          5) убытки прошлых лет (счет 3599);    
</w:t>
      </w:r>
      <w:r>
        <w:br/>
      </w:r>
      <w:r>
        <w:rPr>
          <w:rFonts w:ascii="Times New Roman"/>
          <w:b w:val="false"/>
          <w:i w:val="false"/>
          <w:color w:val="000000"/>
          <w:sz w:val="28"/>
        </w:rPr>
        <w:t>
          6) превышение расходов текущего года над доходами текущего 
года. 
&lt;*&gt;
</w:t>
      </w:r>
      <w:r>
        <w:br/>
      </w:r>
      <w:r>
        <w:rPr>
          <w:rFonts w:ascii="Times New Roman"/>
          <w:b w:val="false"/>
          <w:i w:val="false"/>
          <w:color w:val="000000"/>
          <w:sz w:val="28"/>
        </w:rPr>
        <w:t>
          Сноска. Пункт 2.2 - с изменениями и дополнениями, внесенными 
постановлением Правления Национального Банка РК от 27.10.97г. N 380; 
нумерация пункта, подпунктов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5. Капитал второго уровня (КII) включает следующие 
компоненты:    
</w:t>
      </w:r>
      <w:r>
        <w:br/>
      </w:r>
      <w:r>
        <w:rPr>
          <w:rFonts w:ascii="Times New Roman"/>
          <w:b w:val="false"/>
          <w:i w:val="false"/>
          <w:color w:val="000000"/>
          <w:sz w:val="28"/>
        </w:rPr>
        <w:t>
          1) превышение доходов текущего года над расходами текущего года;    
</w:t>
      </w:r>
      <w:r>
        <w:br/>
      </w:r>
      <w:r>
        <w:rPr>
          <w:rFonts w:ascii="Times New Roman"/>
          <w:b w:val="false"/>
          <w:i w:val="false"/>
          <w:color w:val="000000"/>
          <w:sz w:val="28"/>
        </w:rPr>
        <w:t>
          2) переоценка основных средств и ценных бумаг (счета 3540, 
3560);    
</w:t>
      </w:r>
      <w:r>
        <w:br/>
      </w:r>
      <w:r>
        <w:rPr>
          <w:rFonts w:ascii="Times New Roman"/>
          <w:b w:val="false"/>
          <w:i w:val="false"/>
          <w:color w:val="000000"/>
          <w:sz w:val="28"/>
        </w:rPr>
        <w:t>
          3) общие резервы (провизии) (счета 1465, 1469) в сумме, не     
превышающей 1,25% суммы активов, взвешенных с учетом риска;    
</w:t>
      </w:r>
      <w:r>
        <w:br/>
      </w:r>
      <w:r>
        <w:rPr>
          <w:rFonts w:ascii="Times New Roman"/>
          <w:b w:val="false"/>
          <w:i w:val="false"/>
          <w:color w:val="000000"/>
          <w:sz w:val="28"/>
        </w:rPr>
        <w:t>
          4) субординированный срочный долг (счет 2402 и счет 2401 в части 
субординированного срочного долга с первоначальным сроком погашения 
свыше 5 лет) в сумме, не превышающей 50% суммы капитала первого 
уровня.    
</w:t>
      </w:r>
      <w:r>
        <w:br/>
      </w:r>
      <w:r>
        <w:rPr>
          <w:rFonts w:ascii="Times New Roman"/>
          <w:b w:val="false"/>
          <w:i w:val="false"/>
          <w:color w:val="000000"/>
          <w:sz w:val="28"/>
        </w:rPr>
        <w:t>
          Субординированный долг - это необеспеченное обязательство банка, 
не являющееся депозитом, которое согласно имеющимся письменно 
оформленным договорам банка удовлетворяется в последнюю очередь при 
его ликвидации (перед распределением оставшегося имущества между 
акционерами).    
</w:t>
      </w:r>
      <w:r>
        <w:br/>
      </w:r>
      <w:r>
        <w:rPr>
          <w:rFonts w:ascii="Times New Roman"/>
          <w:b w:val="false"/>
          <w:i w:val="false"/>
          <w:color w:val="000000"/>
          <w:sz w:val="28"/>
        </w:rPr>
        <w:t>
          Включаемый в капитал второго уровня субординированный срочный 
долг должен иметь первоначальный срок погашения не менее 5 лет, 
причем в каждом году из последних пяти лет из расчета собственного 
капитала исключается 20% первоначальной суммы субординированного 
долга. 
&lt;*&gt;
</w:t>
      </w:r>
      <w:r>
        <w:br/>
      </w:r>
      <w:r>
        <w:rPr>
          <w:rFonts w:ascii="Times New Roman"/>
          <w:b w:val="false"/>
          <w:i w:val="false"/>
          <w:color w:val="000000"/>
          <w:sz w:val="28"/>
        </w:rPr>
        <w:t>
          Сноска. Нумерация пункта, подпунктов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6. Достаточность собственных средств (собственного капитала)     
характеризуется двумя коэффициентами: отношением собственного 
капитала первого уровня за вычетом инвестиций банка в акции и 
субординированный долг других юридических лиц (счета 1471, 1472, 
1475, 1451) к сумме активов банка (kl) и отношением собственного 
капитала к сумме активов и внебалансовых обязательств, взвешенных по 
степени риска (к2). 
&lt;*&gt;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Пункт 2.4 - с изменениями и дополнениями, внесенными 
постановлением Правления Национального Банка РК от 27.10.97г. N 380; 
нумерация пункта изменена с "2.4" на "6"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7. Отношение собственного капитала банка первого уровня к сумме 
всех его активов должно быть не менее 0,06:    
         KI - ИК    
     kl= -------, где    
            A    
     KI - собственный капитал первого уровня;    
     ИК - инвестиции банка в акции и субординированный долг других     
юридических лиц;    
     А  - сумма всех активов в соответствии с консолидированным 
балансом банка.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Пункт 2.5 - с изменениями, внесенными постановлением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нумерация 
пункта изменена с "2.5" на "7"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8. Отношение собственного капитала банка к сумме его активов, 
взвешенных по степени риска, должно быть не менее 0,12:
</w:t>
      </w:r>
      <w:r>
        <w:br/>
      </w:r>
      <w:r>
        <w:rPr>
          <w:rFonts w:ascii="Times New Roman"/>
          <w:b w:val="false"/>
          <w:i w:val="false"/>
          <w:color w:val="000000"/>
          <w:sz w:val="28"/>
        </w:rPr>
        <w:t>
                            К
</w:t>
      </w:r>
      <w:r>
        <w:br/>
      </w:r>
      <w:r>
        <w:rPr>
          <w:rFonts w:ascii="Times New Roman"/>
          <w:b w:val="false"/>
          <w:i w:val="false"/>
          <w:color w:val="000000"/>
          <w:sz w:val="28"/>
        </w:rPr>
        <w:t>
          к2 = --------- , где
</w:t>
      </w:r>
      <w:r>
        <w:br/>
      </w:r>
      <w:r>
        <w:rPr>
          <w:rFonts w:ascii="Times New Roman"/>
          <w:b w:val="false"/>
          <w:i w:val="false"/>
          <w:color w:val="000000"/>
          <w:sz w:val="28"/>
        </w:rPr>
        <w:t>
                      Ар - Пс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 собственный капитал, здесь и далее по тексту рассчитываемый 
согласно пункту 3 настоящих Правил;
</w:t>
      </w:r>
      <w:r>
        <w:br/>
      </w:r>
      <w:r>
        <w:rPr>
          <w:rFonts w:ascii="Times New Roman"/>
          <w:b w:val="false"/>
          <w:i w:val="false"/>
          <w:color w:val="000000"/>
          <w:sz w:val="28"/>
        </w:rPr>
        <w:t>
          Ар - сумма активов и внебалансовых обязательств, взвешенных по степени
</w:t>
      </w:r>
      <w:r>
        <w:rPr>
          <w:rFonts w:ascii="Times New Roman"/>
          <w:b w:val="false"/>
          <w:i w:val="false"/>
          <w:color w:val="000000"/>
          <w:sz w:val="28"/>
        </w:rPr>
        <w:t>
</w:t>
      </w:r>
    </w:p>
    <w:p>
      <w:pPr>
        <w:spacing w:after="0"/>
        <w:ind w:left="0"/>
        <w:jc w:val="left"/>
      </w:pPr>
      <w:r>
        <w:rPr>
          <w:rFonts w:ascii="Times New Roman"/>
          <w:b w:val="false"/>
          <w:i w:val="false"/>
          <w:color w:val="000000"/>
          <w:sz w:val="28"/>
        </w:rPr>
        <w:t>
риска. При расчете активов, взвешенных по степени риска, в подсчет не 
берутся деньги, принятые на хранение в банк на основании кастодиального 
договора; 
     Пс - специальные резервы (сформированные провизии по сомнительным с
повышенным риском и безнадежным активам) плюс сумма сформированных общих 
резервов, не включенная в собственный капитал (т.е. превышающая 1,25% 
суммы активов, взвешенных с учетом риска).
     По степени риска вложений активы классифицируются следующим образом:
     1)  I группа                                              Степень 
                                                               риска
     Наличные тенге и наличная иностранная валюта стран-членов 
ОЭСР* (счета 1001,1002,1003)                                       0 
     Средства на счетах в Национальном Банке (счета 1051,1101,
1102),обязательные депозиты в Национальном Банке (счет 1103)       0
     Монетарные драгоценные металлы (счет 1004)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Текущие счета и краткосрочные депозиты в Центральных банках 
стран, являющихся членами ОЭСР (часть счетов 1052,1251,1252,1253)  0
</w:t>
      </w:r>
      <w:r>
        <w:br/>
      </w:r>
      <w:r>
        <w:rPr>
          <w:rFonts w:ascii="Times New Roman"/>
          <w:b w:val="false"/>
          <w:i w:val="false"/>
          <w:color w:val="000000"/>
          <w:sz w:val="28"/>
        </w:rPr>
        <w:t>
          Государственные ценные бумаги Республики Казахстан и ценные 
бумаги, выпущенные правительствами иностранных государств, имеющих 
суверенный рейтинг не ниже рейтинга "А" любого из рейтинговых 
агентств, перечень которых устанавливается Правлением Национального 
Банка Республики Казахстан (счета 1151, 1152, 1153, 1154, 1155 и 
счет 1456, в части операций с указанными ценными бумагами)
</w:t>
      </w:r>
      <w:r>
        <w:br/>
      </w:r>
      <w:r>
        <w:rPr>
          <w:rFonts w:ascii="Times New Roman"/>
          <w:b w:val="false"/>
          <w:i w:val="false"/>
          <w:color w:val="000000"/>
          <w:sz w:val="28"/>
        </w:rPr>
        <w:t>
          Кредиты, за исключением предоставленных нерезидентам          0
Республики Казахстан, зарегистрированным в качестве юридического 
лица в оффшорных зонах, либо являющимся зависимыми или дочерними 
по отношению к юридическому лицу, зарегистрированному в оффшорной 
зоне, а также физическим лицам, постоянно проживающим на 
территориях, относящихся к оффшорным зонам, перечень которых 
устанавливается Национальным Банком в части, обеспеченной залогом 
в виде денег на депозите в данном банке, государственных ценных 
бумаг и прочих высоколиквидных ценных бумаг, приемлемых для 
рефинансирования Национальным Банком, монетарных драгоценных 
металлов или гарантией Правительства Республики Казахстан, а 
также дебиторская задолженность (счета 1851,1853,1854) 
</w:t>
      </w:r>
      <w:r>
        <w:br/>
      </w:r>
      <w:r>
        <w:rPr>
          <w:rFonts w:ascii="Times New Roman"/>
          <w:b w:val="false"/>
          <w:i w:val="false"/>
          <w:color w:val="000000"/>
          <w:sz w:val="28"/>
        </w:rPr>
        <w:t>
          Кредиты, предоставленные Правительству Республики Казахстан   0
</w:t>
      </w:r>
      <w:r>
        <w:br/>
      </w:r>
      <w:r>
        <w:rPr>
          <w:rFonts w:ascii="Times New Roman"/>
          <w:b w:val="false"/>
          <w:i w:val="false"/>
          <w:color w:val="000000"/>
          <w:sz w:val="28"/>
        </w:rPr>
        <w:t>
          Депозиты, за исключением размещенных в банках или             0
организациях Республики Казахстан, зарегистрированных в качестве 
юридического лица на территории оффшорных зон, либо являющихся 
зависимыми или дочерними по отношению к юридическому лицу, 
зарегистрированному в оффшорной зоне, в части, обеспеченной 
залогом в виде депозита (кредита) в данном банке, государственных 
ценных бумаг, приемлемых для рефинансирования Национальным Банком, 
монетарных драгоценных металлов или гарантией Правительства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Страны-члены ОЭСР (организация экономического сотрудничества и 
развития):
     Австралия, Австрия, Бельгия, Великобритания, Германия, Греция, Дания, 
Ирландия, Исландия, Испания, Италия, Канада, Люксембург, Мексика, 
Нидерланды, Новая Зеландия, Норвегия, Португалия, США, Турция, Финляндия, 
Франция, Чехия, Швейцария, Швеция, Япония.
     2)  II группа
     Текущие счета и краткосрочные депозиты в банках стран,      0,2
являющихся членами ОЭСР, за исключением зарегистрированных и 
осуществляющих деятельность на территории оффшорных зон (часть 
счетов 1052,1251,1252,1253) 
     3)  III группа
     Немонетарные драгоценные металлы (счет 1601)                0,5
     4)   IV группа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Наличная иностранная валюта стран, не являющихся членами 
ОЭСР (в пределах длинной валютной позиции по такой валюте) 
(счета 1001, 1002, 1003)                                         1
</w:t>
      </w:r>
      <w:r>
        <w:br/>
      </w:r>
      <w:r>
        <w:rPr>
          <w:rFonts w:ascii="Times New Roman"/>
          <w:b w:val="false"/>
          <w:i w:val="false"/>
          <w:color w:val="000000"/>
          <w:sz w:val="28"/>
        </w:rPr>
        <w:t>
          Средства на текущих счетах и срочных депозитах в банках 
(кроме указанных в I и II группах) (часть счетов 1052,1251,
1252,1253, счета 1254,1255,1256,1257)                            1
</w:t>
      </w:r>
      <w:r>
        <w:br/>
      </w:r>
      <w:r>
        <w:rPr>
          <w:rFonts w:ascii="Times New Roman"/>
          <w:b w:val="false"/>
          <w:i w:val="false"/>
          <w:color w:val="000000"/>
          <w:sz w:val="28"/>
        </w:rPr>
        <w:t>
          Ценные бумаги, выпущенные правительствами иностранных 
государств, имеющих суверенный рейтинг ниже рейтинга "А" любого 
из рейтинговых агентств, перечень которых устанавливается 
Правлением Национального Банка Республики Казахстан, а также 
ценные бумаги, предназначенные для продажи (счета 1201, 1202) 
</w:t>
      </w:r>
      <w:r>
        <w:rPr>
          <w:rFonts w:ascii="Times New Roman"/>
          <w:b w:val="false"/>
          <w:i w:val="false"/>
          <w:color w:val="000000"/>
          <w:sz w:val="28"/>
        </w:rPr>
        <w:t>
</w:t>
      </w:r>
    </w:p>
    <w:p>
      <w:pPr>
        <w:spacing w:after="0"/>
        <w:ind w:left="0"/>
        <w:jc w:val="left"/>
      </w:pPr>
      <w:r>
        <w:rPr>
          <w:rFonts w:ascii="Times New Roman"/>
          <w:b w:val="false"/>
          <w:i w:val="false"/>
          <w:color w:val="000000"/>
          <w:sz w:val="28"/>
        </w:rPr>
        <w:t>
и иные ценные бумаги (счета 1451, 1452, 1454 и счет 
1456, кроме суммы, указанной в I группе)
     Кредиты, предоставленные другим банкам, за исключением сумм,
указанных в I группе (счета 1301,1302,1303,1304,1305,1306,1307)  1
     Требования к клиентам (счета группы 1400) за исключением 
сумм, указанных в I группе                                       1
     Расчеты по платежам (счета 1551,1552)                       1
     Материальные запасы (счета 1602,1658 за минусом счета 1698) 1
     Основные средства (счета 1651,1652,1653,1654,1655,1656,1657, 
за минусом счетов 1692-1697)                                     1
     Начисленное вознаграждение (интерес) (счета группы 1700 за 
минусом счетов 1710, 1715 и счета 1705 в части начисленных сумм 
по счетам, указанным в I группе)                                 1
     Предоплата суммы вознаграждения (интереса) и расходов 
(счета 1751,1791)                                                1
     Премии и скидки по ценным бумагам (счета 1802,1803,1804)    1
     Дебиторы банка (счета 1852,1855,1856,1860,1861,1870,1880)   1
     Временные активы (счет 1900)                                1
     5) Внебалансовые обязательства по степени риска классифицируются 
следующим образом: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Гарантии и поручительства банка, выданные под встречные 
гарантии и поручительства Правительства Республики Казахстан, 
а также в части, обеспеченной залогом государственных ценных 
бумаг, депозитом, монетарными драгоценными металлами             0
</w:t>
      </w:r>
      <w:r>
        <w:br/>
      </w:r>
      <w:r>
        <w:rPr>
          <w:rFonts w:ascii="Times New Roman"/>
          <w:b w:val="false"/>
          <w:i w:val="false"/>
          <w:color w:val="000000"/>
          <w:sz w:val="28"/>
        </w:rPr>
        <w:t>
          Счета по приобретению либо продаже ценных бумаг и/или 
финансовых фьючерсов, если они носят обязательный характер 
(оформлены документально) (счета группы 6700, 6800)              0
</w:t>
      </w:r>
      <w:r>
        <w:br/>
      </w:r>
      <w:r>
        <w:rPr>
          <w:rFonts w:ascii="Times New Roman"/>
          <w:b w:val="false"/>
          <w:i w:val="false"/>
          <w:color w:val="000000"/>
          <w:sz w:val="28"/>
        </w:rPr>
        <w:t>
          Счета по купле-продаже иностранной валюты и 
аффинированных драгоценных металлов (счета группы 
6900), если они носят обязательный характер (оформлены 
документально)                                                   0
</w:t>
      </w:r>
      <w:r>
        <w:br/>
      </w:r>
      <w:r>
        <w:rPr>
          <w:rFonts w:ascii="Times New Roman"/>
          <w:b w:val="false"/>
          <w:i w:val="false"/>
          <w:color w:val="000000"/>
          <w:sz w:val="28"/>
        </w:rPr>
        <w:t>
          Возможное уменьшение требований по принятым гарантиям 
(счет 6575)                                                      0
</w:t>
      </w:r>
      <w:r>
        <w:br/>
      </w:r>
      <w:r>
        <w:rPr>
          <w:rFonts w:ascii="Times New Roman"/>
          <w:b w:val="false"/>
          <w:i w:val="false"/>
          <w:color w:val="000000"/>
          <w:sz w:val="28"/>
        </w:rPr>
        <w:t>
          Возможные обязательства по выпущенным покрытым аккредитивам 
(счет 6520)                                                      0
</w:t>
      </w:r>
      <w:r>
        <w:br/>
      </w:r>
      <w:r>
        <w:rPr>
          <w:rFonts w:ascii="Times New Roman"/>
          <w:b w:val="false"/>
          <w:i w:val="false"/>
          <w:color w:val="000000"/>
          <w:sz w:val="28"/>
        </w:rPr>
        <w:t>
          Счета по размещению либо получению в будущем ссуд и/или 
депозитов (счета группы 6600, 6650), если они носят обязательный 
характер (оформлены документально)                               0,2
</w:t>
      </w:r>
      <w:r>
        <w:br/>
      </w:r>
      <w:r>
        <w:rPr>
          <w:rFonts w:ascii="Times New Roman"/>
          <w:b w:val="false"/>
          <w:i w:val="false"/>
          <w:color w:val="000000"/>
          <w:sz w:val="28"/>
        </w:rPr>
        <w:t>
          Гарантии, поручительства, непокрытые аккредитивы и 
обязательства по операциям форфейтинг (счета 6555, 6505, 
6510, 6580)
</w:t>
      </w:r>
      <w:r>
        <w:br/>
      </w:r>
      <w:r>
        <w:rPr>
          <w:rFonts w:ascii="Times New Roman"/>
          <w:b w:val="false"/>
          <w:i w:val="false"/>
          <w:color w:val="000000"/>
          <w:sz w:val="28"/>
        </w:rPr>
        <w:t>
          При определении риска по некоторым внебалансовым 
обязательствам (счета групп 6600,6650,6700,6800 и 6900) 
в расчет необходимо принимать обязательства, которые могут 
возникнуть согласно документам (с последующим отражением в 
балансе) в течение текущего и/или 2-х следующих за ним     
отчетных месяцев. 
&lt;*&gt;
</w:t>
      </w:r>
      <w:r>
        <w:br/>
      </w:r>
      <w:r>
        <w:rPr>
          <w:rFonts w:ascii="Times New Roman"/>
          <w:b w:val="false"/>
          <w:i w:val="false"/>
          <w:color w:val="000000"/>
          <w:sz w:val="28"/>
        </w:rPr>
        <w:t>
          Сноска. Пункт 2.6 - с изменениями и дополнениями, внесенными 
постановлением Правления Нацбанка РК от 27.10.97г. N 380; в новой редакции 
согласно постановлению Правления Нацбанка РК от 28.08.98г. N 157; с 
изменениями, внесенными постановлением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нумерация пункта с изменениями, пункт с 
изменениями - постановление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Максимальный размер риска на одного заемщика 
&lt;*&gt;
</w:t>
      </w:r>
      <w:r>
        <w:br/>
      </w:r>
      <w:r>
        <w:rPr>
          <w:rFonts w:ascii="Times New Roman"/>
          <w:b w:val="false"/>
          <w:i w:val="false"/>
          <w:color w:val="000000"/>
          <w:sz w:val="28"/>
        </w:rPr>
        <w:t>
          Сноска. Наименование главы с изменениями - постановление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Под термином один заемщик следует понимать каждое физическое или 
юридическое лицо (в т.ч. банк), которое является должником (дебитором) по 
любому виду обязательства перед банком, в т.ч. ссуде, овердрафту, векселю, 
приобретенным банком облигациям, факторингу, форфейтингу, лизингу, 
срочному депозиту или за которого банк принял на себя обязательство в 
пользу третьих лиц (гарантию, поручительство, аккредитив), или принял 
обязательство выдать кредит в будущем (в течение текущего и 2-х 
последующих месяцев). Для целей настоящих Правил размер риска для группы, 
состоящей из двух или более должников, рассчитывается в совокупности, как 
на одного заемщика, при наличии одного из следующих обстоятельств:
</w:t>
      </w:r>
      <w:r>
        <w:br/>
      </w:r>
      <w:r>
        <w:rPr>
          <w:rFonts w:ascii="Times New Roman"/>
          <w:b w:val="false"/>
          <w:i w:val="false"/>
          <w:color w:val="000000"/>
          <w:sz w:val="28"/>
        </w:rPr>
        <w:t>
          1) один из должников является крупным участником (в акционерном     
обществе или товариществе с ограниченной ответственностью), полным     
товарищем (в коммандитном товариществе), участником (в полном     
товариществе) другого, либо лицом, осуществляющим значительное 
влияние на деятельность другого;    
</w:t>
      </w:r>
      <w:r>
        <w:br/>
      </w:r>
      <w:r>
        <w:rPr>
          <w:rFonts w:ascii="Times New Roman"/>
          <w:b w:val="false"/>
          <w:i w:val="false"/>
          <w:color w:val="000000"/>
          <w:sz w:val="28"/>
        </w:rPr>
        <w:t>
          2) должники одновременно имеют одно и то же лицо, которое 
является в них крупным участником (в акционерном обществе или 
товариществе с ограниченной ответственностью), полным товарищем (в 
коммандитном товариществе), участником (в полном товариществе) либо 
осуществляет значительное влияние на их деятельность;    
</w:t>
      </w:r>
      <w:r>
        <w:br/>
      </w:r>
      <w:r>
        <w:rPr>
          <w:rFonts w:ascii="Times New Roman"/>
          <w:b w:val="false"/>
          <w:i w:val="false"/>
          <w:color w:val="000000"/>
          <w:sz w:val="28"/>
        </w:rPr>
        <w:t>
          3) когда существуют доказательства того, что один из должников     
передал другому в пользование средства, полученные им от банка в 
кредит; либо того, что они совместно или по отдельности передали 
средства, полученные от банка в кредит, в пользование одному и тому 
же третьему лицу, не являющемуся должником банка;    
</w:t>
      </w:r>
      <w:r>
        <w:br/>
      </w:r>
      <w:r>
        <w:rPr>
          <w:rFonts w:ascii="Times New Roman"/>
          <w:b w:val="false"/>
          <w:i w:val="false"/>
          <w:color w:val="000000"/>
          <w:sz w:val="28"/>
        </w:rPr>
        <w:t>
          4) такие должники связаны между собой финансовой заинтересованностью 
должностного лица одного из них;    
</w:t>
      </w:r>
      <w:r>
        <w:br/>
      </w:r>
      <w:r>
        <w:rPr>
          <w:rFonts w:ascii="Times New Roman"/>
          <w:b w:val="false"/>
          <w:i w:val="false"/>
          <w:color w:val="000000"/>
          <w:sz w:val="28"/>
        </w:rPr>
        <w:t>
          5) двух или более должников, связанных между собой договором о     
совместной деятельности.    
</w:t>
      </w:r>
      <w:r>
        <w:br/>
      </w:r>
      <w:r>
        <w:rPr>
          <w:rFonts w:ascii="Times New Roman"/>
          <w:b w:val="false"/>
          <w:i w:val="false"/>
          <w:color w:val="000000"/>
          <w:sz w:val="28"/>
        </w:rPr>
        <w:t>
          Сноска. Пункт 3.1 - с изменениями и дополнениями, внесенными 
постановлением Правления Нацбанка РК от 28.08.98г. N 157; постановлением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нумерация 
пункта, подпунктов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10. Размер риска на одного заемщика, в том числе банка (Р), 
рассчитывается как совокупная задолженность одного заемщика банка по 
любому виду обязательства перед банком, в т. ч. по ссуде, овердрафту, 
векселю, приобретенным банком облигациям, факторингу, форфейтингу, 
лизингу, депозиту плюс сумма внебалансовых обязательств банка к данному 
заемщику, несущих кредитные риски (документально оформленные, возникающие 
в течение текущего и 2-х последующих месяцев), а также принятого банком за 
него обязательства в пользу третьих лиц (гарантия, поручительство, 
аккредитив), минус сумма обеспечения по обязательствам заемщика в виде 
денег на срочном депозите в данном банке, государственных ценных 
бумаг Республики Казахстан, аффинированных драгоценных металлов, гарантий 
Правительства Республики Казахстан, а также гарантий других банков, 
имеющих долгосрочный, краткосрочный и индивидуальный рейтинг не ниже 
рейтинга "А" любого из рейтинговых агентств, перечень которых 
устанавливается Правлением Национального Банка Республики Казахстан.
</w:t>
      </w:r>
      <w:r>
        <w:br/>
      </w:r>
      <w:r>
        <w:rPr>
          <w:rFonts w:ascii="Times New Roman"/>
          <w:b w:val="false"/>
          <w:i w:val="false"/>
          <w:color w:val="000000"/>
          <w:sz w:val="28"/>
        </w:rPr>
        <w:t>
          При расчете максимального размера риска на одного заемщика не 
учитываются требования к Национальному Банку и банкам, имеющим 
долгосрочный кредитный рейтинг не ниже рейтинга "ВВВ-" агентств Standard &amp; 
Poors или Fitch или "Ваа3" агентства Moody's Investors Sеrviсе, по 
открытым корреспондентским счетам. 
&lt;*&gt;
</w:t>
      </w:r>
      <w:r>
        <w:br/>
      </w:r>
      <w:r>
        <w:rPr>
          <w:rFonts w:ascii="Times New Roman"/>
          <w:b w:val="false"/>
          <w:i w:val="false"/>
          <w:color w:val="000000"/>
          <w:sz w:val="28"/>
        </w:rPr>
        <w:t>
          Сноска. Пункт 3.2 - с изменениями и дополнениями, внесенными 
постановлением Правления Нацбанка РК от 27.10.97г. N 380; в новой редакции 
согласно постановлению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с изменениями, внесенными постановлением Правления Нацбанка РК 
от 25 ноября 2000 года N 435  
</w:t>
      </w:r>
      <w:r>
        <w:rPr>
          <w:rFonts w:ascii="Times New Roman"/>
          <w:b w:val="false"/>
          <w:i w:val="false"/>
          <w:color w:val="000000"/>
          <w:sz w:val="28"/>
        </w:rPr>
        <w:t xml:space="preserve"> V001345_ </w:t>
      </w:r>
      <w:r>
        <w:rPr>
          <w:rFonts w:ascii="Times New Roman"/>
          <w:b w:val="false"/>
          <w:i w:val="false"/>
          <w:color w:val="000000"/>
          <w:sz w:val="28"/>
        </w:rPr>
        <w:t>
  ; нумерация пункта, пункт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11. Осуществлять значительное влияние означает независимо от  
наличия или отсутствия соответствующих полномочий участвовать в 
принятии решений юридического лица, которые могут отразиться на его 
финансовом положении или организационной структуре.    
</w:t>
      </w:r>
      <w:r>
        <w:br/>
      </w:r>
      <w:r>
        <w:rPr>
          <w:rFonts w:ascii="Times New Roman"/>
          <w:b w:val="false"/>
          <w:i w:val="false"/>
          <w:color w:val="000000"/>
          <w:sz w:val="28"/>
        </w:rPr>
        <w:t>
          Лицо признается осуществляющим значительное влияние на 
деятельность юридического лица при наличии соответствующих 
доказательств у органов банковского надзора, если:    
</w:t>
      </w:r>
      <w:r>
        <w:br/>
      </w:r>
      <w:r>
        <w:rPr>
          <w:rFonts w:ascii="Times New Roman"/>
          <w:b w:val="false"/>
          <w:i w:val="false"/>
          <w:color w:val="000000"/>
          <w:sz w:val="28"/>
        </w:rPr>
        <w:t>
          1) оно имеет возможность направлять или руководить деятельностью     
юридического лица путем участия в принятии решения относительно     
осуществления сделок данным юридическим лицом или целей  
использования им его собственных средств;    
</w:t>
      </w:r>
      <w:r>
        <w:br/>
      </w:r>
      <w:r>
        <w:rPr>
          <w:rFonts w:ascii="Times New Roman"/>
          <w:b w:val="false"/>
          <w:i w:val="false"/>
          <w:color w:val="000000"/>
          <w:sz w:val="28"/>
        </w:rPr>
        <w:t>
          2) оно осуществляет право голоса, представляя более 10 процентов     
уставного капитала или акций с правом голоса данного юридического 
лица, включая его собственную долю уставного капитала или акций с 
правом голоса, и тот процент уставного капитала или акций, по которым 
оно осуществляет такое право на основании доверенности, 
предоставляющей ему полномочие голосовать по его собственному 
усмотрению;    
</w:t>
      </w:r>
      <w:r>
        <w:br/>
      </w:r>
      <w:r>
        <w:rPr>
          <w:rFonts w:ascii="Times New Roman"/>
          <w:b w:val="false"/>
          <w:i w:val="false"/>
          <w:color w:val="000000"/>
          <w:sz w:val="28"/>
        </w:rPr>
        <w:t>
          3) данное лицо или его близкий родственник является высшим     
руководящим лицом (первым руководителем) данного юридического лица. 
&lt;*&gt;
</w:t>
      </w:r>
      <w:r>
        <w:br/>
      </w:r>
      <w:r>
        <w:rPr>
          <w:rFonts w:ascii="Times New Roman"/>
          <w:b w:val="false"/>
          <w:i w:val="false"/>
          <w:color w:val="000000"/>
          <w:sz w:val="28"/>
        </w:rPr>
        <w:t>
          Сноска. Нумерация пункта, подпунктов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12. Отношение размера риска на одного заемщика по его     
обязательствам к собственному капиталу банка (к3=Р/К) не должно     
превышать:    
</w:t>
      </w:r>
      <w:r>
        <w:br/>
      </w:r>
      <w:r>
        <w:rPr>
          <w:rFonts w:ascii="Times New Roman"/>
          <w:b w:val="false"/>
          <w:i w:val="false"/>
          <w:color w:val="000000"/>
          <w:sz w:val="28"/>
        </w:rPr>
        <w:t>
          для заемщиков, являющихся лицами, связанными с банком особыми     
отношениями, - 0,10. Сумма рисков по заемщикам, связанным с банком     
особыми отношениями, не должна превышать размера собственного 
капитала банка;    
</w:t>
      </w:r>
      <w:r>
        <w:br/>
      </w:r>
      <w:r>
        <w:rPr>
          <w:rFonts w:ascii="Times New Roman"/>
          <w:b w:val="false"/>
          <w:i w:val="false"/>
          <w:color w:val="000000"/>
          <w:sz w:val="28"/>
        </w:rPr>
        <w:t>
          для прочих заемщиков - 0,25 (в том числе и более 0,10 по бланковым 
кредитам, включая необеспеченные внебалансовые обязательства, а также по 
кредитам, предоставленным нерезидентам Республики Казахстан, 
зарегистрированным на территории оффшорных зон). 
&lt;*&gt;
</w:t>
      </w:r>
      <w:r>
        <w:br/>
      </w:r>
      <w:r>
        <w:rPr>
          <w:rFonts w:ascii="Times New Roman"/>
          <w:b w:val="false"/>
          <w:i w:val="false"/>
          <w:color w:val="000000"/>
          <w:sz w:val="28"/>
        </w:rPr>
        <w:t>
          Сноска. Пункт 3.4 - с изменениями, внесенными постановлением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нумерация 
пункта изменена с "3.4" на "12"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13. В случаях, когда общий объем обязательств одного заемщика 
на момент предоставления ссуды, овердрафта, факторинга, форфейтинга,  
лизинга, учета векселя, приема на себя обязательства (гарантии,  
поручительства, аккредитива) или другого внебалансового обязательства  
находился в пределах ограничений, установленных настоящими Правилами, 
но впоследствии превысил указанные ограничения в связи со снижением 
уровня собственного капитала банка, такой банк должен немедленно  
проинформировать Национальный Банк об этом факте. 
&lt;*&gt;
</w:t>
      </w:r>
      <w:r>
        <w:br/>
      </w:r>
      <w:r>
        <w:rPr>
          <w:rFonts w:ascii="Times New Roman"/>
          <w:b w:val="false"/>
          <w:i w:val="false"/>
          <w:color w:val="000000"/>
          <w:sz w:val="28"/>
        </w:rPr>
        <w:t>
          Сноска. Пункт 3.5 - с изменениями и дополнениями, внесенными 
постановлением Правления Нацбанка РК от 28.08.98г. N 157 ; нумерация 
пункта изменена с "3.5" на "13"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Коэффициент текущей ликвидности 
&lt;*&gt;
</w:t>
      </w:r>
      <w:r>
        <w:br/>
      </w:r>
      <w:r>
        <w:rPr>
          <w:rFonts w:ascii="Times New Roman"/>
          <w:b w:val="false"/>
          <w:i w:val="false"/>
          <w:color w:val="000000"/>
          <w:sz w:val="28"/>
        </w:rPr>
        <w:t>
          Сноска. Наименование главы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В целях контроля за ликвидностью банки должны представлять расчет 
коэффициента текущей ликвидности, который рассчитывается как отношение 
среднемесячной величины высоколиквидных активов к среднемесячной величине 
обязательств до востребования. Минимальное значение коэффициента текущей 
ликвидности устанавливается Правлением Национального Банка.
</w:t>
      </w:r>
      <w:r>
        <w:br/>
      </w:r>
      <w:r>
        <w:rPr>
          <w:rFonts w:ascii="Times New Roman"/>
          <w:b w:val="false"/>
          <w:i w:val="false"/>
          <w:color w:val="000000"/>
          <w:sz w:val="28"/>
        </w:rPr>
        <w:t>
          В расчет принимаются:
</w:t>
      </w:r>
      <w:r>
        <w:br/>
      </w:r>
      <w:r>
        <w:rPr>
          <w:rFonts w:ascii="Times New Roman"/>
          <w:b w:val="false"/>
          <w:i w:val="false"/>
          <w:color w:val="000000"/>
          <w:sz w:val="28"/>
        </w:rPr>
        <w:t>
          высоколиквидные активы:
</w:t>
      </w:r>
      <w:r>
        <w:br/>
      </w:r>
      <w:r>
        <w:rPr>
          <w:rFonts w:ascii="Times New Roman"/>
          <w:b w:val="false"/>
          <w:i w:val="false"/>
          <w:color w:val="000000"/>
          <w:sz w:val="28"/>
        </w:rPr>
        <w:t>
          наличные деньги (счета 1001, 1002, 1003, 1005, 1051, 1052);
</w:t>
      </w:r>
      <w:r>
        <w:br/>
      </w:r>
      <w:r>
        <w:rPr>
          <w:rFonts w:ascii="Times New Roman"/>
          <w:b w:val="false"/>
          <w:i w:val="false"/>
          <w:color w:val="000000"/>
          <w:sz w:val="28"/>
        </w:rPr>
        <w:t>
          быстрореализуемые активы: государственные ценные бумаги и прочие 
</w:t>
      </w:r>
      <w:r>
        <w:rPr>
          <w:rFonts w:ascii="Times New Roman"/>
          <w:b w:val="false"/>
          <w:i w:val="false"/>
          <w:color w:val="000000"/>
          <w:sz w:val="28"/>
        </w:rPr>
        <w:t>
</w:t>
      </w:r>
    </w:p>
    <w:p>
      <w:pPr>
        <w:spacing w:after="0"/>
        <w:ind w:left="0"/>
        <w:jc w:val="left"/>
      </w:pPr>
      <w:r>
        <w:rPr>
          <w:rFonts w:ascii="Times New Roman"/>
          <w:b w:val="false"/>
          <w:i w:val="false"/>
          <w:color w:val="000000"/>
          <w:sz w:val="28"/>
        </w:rPr>
        <w:t>
высоколиквидные ценные бумаги, приемлемые для рефинансирования 
Национальным Банком, за исключением ценных бумаг, приобретенных на 
условиях их обратного выкупа (счета 1151, 1152, 1153, 1154, 1155), 
аффинированные драгоценные металлы (счета 1004, 1006), кредиты овернайт в 
Национальном Банке и других банках (счета 1101, 1251).
     Обязательства до востребования:
     расчетные, текущие счета юридических и физических лиц (счета 2203, 
2207, 2211);
     средства государственного бюджета и государственных фондов (счета 
2201, 2202 в части сумм до востребования);
     счета лоро (счета группы 2010, 2020);
     межбанковские депозиты овернайт (счета группы 2110);
     другие обязательства до востребования (счет 2900), в том числе, в 
части тех обязательств, по которым не оговорен срок осуществления расчета 
(счета 2221, 2551, 2552, 2851, 2852, 2854, 2855, 2856, 2860, 2862, 2870).
     Деньги, принятые на хранение и доверительное управление в банк на 
основании кастодиальных и трастовых договоров, при расчете коэффициента 
ликвидности подлежат исключению.
     Коэффициент текущей ликвидности рассчитывается следующим образом:  
     К4 = Аср./Оср., где 
     Аср. - среднемесячная величина активов;
     Оср. - среднемесячная величина обязательств до востребования;
     К4 - коэффициент текущей ликвидности.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наличии у банка в течение отчетного периода просроченных 
обязательств перед кредиторами и депозиторами (2038, 2058, 2059, 2068, 
2225, 2749) норматив ликвидности считается невыполненным, независимо от 
расчетного значения коэффициента ликвидности, определяемого на 
среднемесячной основе. 
</w:t>
      </w:r>
      <w:r>
        <w:br/>
      </w:r>
      <w:r>
        <w:rPr>
          <w:rFonts w:ascii="Times New Roman"/>
          <w:b w:val="false"/>
          <w:i w:val="false"/>
          <w:color w:val="000000"/>
          <w:sz w:val="28"/>
        </w:rPr>
        <w:t>
          Помимо расчета коэффициента текущей ликвидности банки обязаны 
представлять таблицу сравнения сроков активов и обязательств (смотри 
ниже).
</w:t>
      </w:r>
      <w:r>
        <w:br/>
      </w:r>
      <w:r>
        <w:rPr>
          <w:rFonts w:ascii="Times New Roman"/>
          <w:b w:val="false"/>
          <w:i w:val="false"/>
          <w:color w:val="000000"/>
          <w:sz w:val="28"/>
        </w:rPr>
        <w:t>
          При заполнении данной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При этом активы включаются без вычета  
резервов (провизий) на покрытие убытков от деятельности банка. Данные по 
графам активов, обязательств и условных обязательств по строкам от 1 до 5 
заполняются нарастающим итогом. Сумма строк 6 и 7 заносится в графу 
"Итого", которая сверяется с данными баланса банка. Расхождение по графе 
</w:t>
      </w:r>
      <w:r>
        <w:rPr>
          <w:rFonts w:ascii="Times New Roman"/>
          <w:b w:val="false"/>
          <w:i w:val="false"/>
          <w:color w:val="000000"/>
          <w:sz w:val="28"/>
        </w:rPr>
        <w:t>
</w:t>
      </w:r>
    </w:p>
    <w:p>
      <w:pPr>
        <w:spacing w:after="0"/>
        <w:ind w:left="0"/>
        <w:jc w:val="left"/>
      </w:pPr>
      <w:r>
        <w:rPr>
          <w:rFonts w:ascii="Times New Roman"/>
          <w:b w:val="false"/>
          <w:i w:val="false"/>
          <w:color w:val="000000"/>
          <w:sz w:val="28"/>
        </w:rPr>
        <w:t>
"Итого" и итогом активной части баланса будет соответствовать сумме 
сформированных банком резервов (провизий).
     В строку 1 должны быть отнесены активы и обязательства банка, 
принимаемые в расчет величины высоколиквидных активов и обязательств до 
востребования, перечисленные в настоящих Правилах.
          Таблица сравнения сроков активов и обязательств банка
                        на "___" _________ 200_г.
---------------------------------------------------------------------------
 N    !               !Активы!Обязательства! А-В !Условные     ! А/(В+Д)
строки!  Статьи       !      !             !     !обязательства!
      !               !----------------------------------------------------
      !               !  А   !       В     !  С  !      Д      !    Е
--------------------------------------------------------------------------
 1    До востребования
 2    До 30 дней
 3    До 3 месяцев
 4    До 6 месяцев
 5    До 1 года
 6    Свыше 1 года
 7    Просроченные
 8    Итого
----------------------------------------------------------------------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Пункт 4.1 - с изменениями и дополнениями, внесенными 
постановлением Правления Нацбанка РК от 27.10.97г. N 380; постановлением 
Правления Нацбанка РК от 28.08.98г. N 157; глава 4 - в новой редакции 
согласно постановлению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глава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Лимиты открытой валютной позиции 
&lt;*&gt;
</w:t>
      </w:r>
      <w:r>
        <w:br/>
      </w:r>
      <w:r>
        <w:rPr>
          <w:rFonts w:ascii="Times New Roman"/>
          <w:b w:val="false"/>
          <w:i w:val="false"/>
          <w:color w:val="000000"/>
          <w:sz w:val="28"/>
        </w:rPr>
        <w:t>
          Сноска. Наименование главы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Лимиты открытой валютной позиции (длинной либо короткой) по
любой иностранной валюте, длинной валютной позиции по иностранным валютам 
стран, не являющихся членами ОЭСР, и валютной нетто-позиции 
устанавливаются Правлением Национального Банка.
&lt;*&gt;
</w:t>
      </w:r>
      <w:r>
        <w:br/>
      </w:r>
      <w:r>
        <w:rPr>
          <w:rFonts w:ascii="Times New Roman"/>
          <w:b w:val="false"/>
          <w:i w:val="false"/>
          <w:color w:val="000000"/>
          <w:sz w:val="28"/>
        </w:rPr>
        <w:t>
          Сноска. Пункт 5.1 - в новой редакции согласно постановлению Правления 
Нацбанка РК от 28.08.98г. N 157; нумерация пункта изменена с "5.1" на "15"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16. Открытая валютная позиция - разница остатков средств в 
иностранных валютах между количественно несовпадающими активами и 
обязательствами (с учетом внебалансовых требований и обязательств) в 
отдельных валютах, отражающих требования получить и обязательства 
предоставить средства в данных валютах, как в настоящем, так и в будущем.
</w:t>
      </w:r>
      <w:r>
        <w:br/>
      </w:r>
      <w:r>
        <w:rPr>
          <w:rFonts w:ascii="Times New Roman"/>
          <w:b w:val="false"/>
          <w:i w:val="false"/>
          <w:color w:val="000000"/>
          <w:sz w:val="28"/>
        </w:rPr>
        <w:t>
          Длинная открытая валютная позиция - открытая валютная позиция в 
отдельной иностранной валюте, активы и внебалансовые требования в которой 
превышают обязательства и внебалансовые обязательства в этой же 
иностранной валюте.
</w:t>
      </w:r>
      <w:r>
        <w:br/>
      </w:r>
      <w:r>
        <w:rPr>
          <w:rFonts w:ascii="Times New Roman"/>
          <w:b w:val="false"/>
          <w:i w:val="false"/>
          <w:color w:val="000000"/>
          <w:sz w:val="28"/>
        </w:rPr>
        <w:t>
          Короткая открытая валютная позиция - открытая валютная позиция в 
отдельной иностранной валюте, обязательства и внебалансовые обязательства 
в которой превышают активы и внебалансовые требования в этой же 
иностранной валюте.
</w:t>
      </w:r>
      <w:r>
        <w:br/>
      </w:r>
      <w:r>
        <w:rPr>
          <w:rFonts w:ascii="Times New Roman"/>
          <w:b w:val="false"/>
          <w:i w:val="false"/>
          <w:color w:val="000000"/>
          <w:sz w:val="28"/>
        </w:rPr>
        <w:t>
          По каждой иностранной валюте открытая валютная позиция определяется 
отдельно. 
</w:t>
      </w:r>
      <w:r>
        <w:br/>
      </w:r>
      <w:r>
        <w:rPr>
          <w:rFonts w:ascii="Times New Roman"/>
          <w:b w:val="false"/>
          <w:i w:val="false"/>
          <w:color w:val="000000"/>
          <w:sz w:val="28"/>
        </w:rPr>
        <w:t>
          Лимиты открытой валютной позиции по иностранным валютам 
рассчитываются путем определения разницы между абсолютными суммами на 
счетах требований и обязательств в иностранной валюте (тенге с фиксацией 
валютного курса) по балансовым счетам с корректировкой на суммы условных и 
возможных требований и обязательств банка по сделкам с иностранной валютой 
и хеджируемым инструментам в иностранной валюте (тенге с фиксацией 
валютного курса) согласно приложению N 1 к настоящим Правилам. 
</w:t>
      </w:r>
      <w:r>
        <w:br/>
      </w:r>
      <w:r>
        <w:rPr>
          <w:rFonts w:ascii="Times New Roman"/>
          <w:b w:val="false"/>
          <w:i w:val="false"/>
          <w:color w:val="000000"/>
          <w:sz w:val="28"/>
        </w:rPr>
        <w:t>
          При расчете открытых валютных позиций по отдельным иностранным 
валютам в первую очередь рассчитывается сальдо счетов по каждой 
иностранной валюте, открытых на балансовых счетах активов и обязательств 
банка. Затем определяется сумма сальдо счетов по этой же иностранной 
валюте, открытых на внебалансовых счетах учета условных требований и 
обязательств. После определения указанных составляющих проводится 
соответствующая корректировка открытых валютных позиций по балансовым 
счетам на сумму позиций условных требований и обязательств по каждой 
иностранной валюте, в том числе с учетом проведения хеджируемых сделок 
(инструментов).
</w:t>
      </w:r>
      <w:r>
        <w:br/>
      </w:r>
      <w:r>
        <w:rPr>
          <w:rFonts w:ascii="Times New Roman"/>
          <w:b w:val="false"/>
          <w:i w:val="false"/>
          <w:color w:val="000000"/>
          <w:sz w:val="28"/>
        </w:rPr>
        <w:t>
          Хеджирование (сделка хеджирования) представляет собой способ защиты 
(страхования) от возможных потерь, связанных с возникновением курсовых 
разниц, выраженный в виде приобретения активов и обязательств, 
определенных в иностранной валюте с целью покрытия предполагаемых убытков. 
</w:t>
      </w:r>
      <w:r>
        <w:br/>
      </w:r>
      <w:r>
        <w:rPr>
          <w:rFonts w:ascii="Times New Roman"/>
          <w:b w:val="false"/>
          <w:i w:val="false"/>
          <w:color w:val="000000"/>
          <w:sz w:val="28"/>
        </w:rPr>
        <w:t>
          Валютная нетто-позиция по балансовым счетам определяется как разница 
между сальдо требований по балансовым счетам и обязательств в иностранной 
валюте (тенге с фиксацией валютного курса).
</w:t>
      </w:r>
      <w:r>
        <w:br/>
      </w:r>
      <w:r>
        <w:rPr>
          <w:rFonts w:ascii="Times New Roman"/>
          <w:b w:val="false"/>
          <w:i w:val="false"/>
          <w:color w:val="000000"/>
          <w:sz w:val="28"/>
        </w:rPr>
        <w:t>
          Валютная нетто-позиция банка определяется как сумма сальдо балансовых 
счетов с корректировкой на сумму сальдо по сделкам с иностранной валютой и 
хеджируемым инструментам в иностранной валюте (тенге с фиксацией валютного 
курса).
</w:t>
      </w:r>
      <w:r>
        <w:br/>
      </w: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 Открытая 
валютная позиция банка по евро определяется как совокупная открытая 
валютная позиция банка по иностранным валютам стран-участников 
Европейского Валютного Союза (далее - ЕВС) и рассчитывается с учетом 
фиксации курсов указанных валют по отношению к евро. При этом открытые 
валютные позиции банка по иностранным валютам стран-участников 
Европейского Валютного Союза (далее - ЕВС) в отдельности не 
рассчитываются.
</w:t>
      </w:r>
      <w:r>
        <w:br/>
      </w:r>
      <w:r>
        <w:rPr>
          <w:rFonts w:ascii="Times New Roman"/>
          <w:b w:val="false"/>
          <w:i w:val="false"/>
          <w:color w:val="000000"/>
          <w:sz w:val="28"/>
        </w:rPr>
        <w:t>
          При проведении валютных операций, содержащих будущую дату 
валютирования, не являющейся датой заключения сделки, подобные валютные 
операции включаются в расчет валютной позиции с даты заключения такой 
сделки. 
&lt;*&gt;
</w:t>
      </w:r>
      <w:r>
        <w:br/>
      </w:r>
      <w:r>
        <w:rPr>
          <w:rFonts w:ascii="Times New Roman"/>
          <w:b w:val="false"/>
          <w:i w:val="false"/>
          <w:color w:val="000000"/>
          <w:sz w:val="28"/>
        </w:rPr>
        <w:t>
          Сноска. Пункт 5.2 - с изменениями и дополнениями, внесенными 
постановлением Правления Нацбанка РК от 27.10.97г. N 380; в новой редакции 
согласно постановлению Правления Нацбанка РК от 28.08.98г. N 157;
в новой редакции согласно постановлению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нумерация пункта изменена с "5.2" на "16"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17. Банки, имеющие лицензии на проведение операций в иностранной 
валюте, еженедельно, во второй рабочий день недели, следующей за отчетной, 
представляют отчет о валютных позициях по каждой иностранной валюте и 
валютной нетто-позиции за каждый рабочий день недели, а также сведения о 
проводимых форвардных, спот и своп сделках по форме Приложений №№ 1, 2 и 3 
к настоящим Правилам. 
</w:t>
      </w:r>
      <w:r>
        <w:br/>
      </w:r>
      <w:r>
        <w:rPr>
          <w:rFonts w:ascii="Times New Roman"/>
          <w:b w:val="false"/>
          <w:i w:val="false"/>
          <w:color w:val="000000"/>
          <w:sz w:val="28"/>
        </w:rPr>
        <w:t>
          Банки, имеющие филиалы, проводящие операции в иностранной 
валюте, и обменные пункты, должны представлять в отчете сводные 
данные по открытым валютным позициям с учетом всех филиалов и 
обменных пунктов. 
</w:t>
      </w:r>
      <w:r>
        <w:br/>
      </w:r>
      <w:r>
        <w:rPr>
          <w:rFonts w:ascii="Times New Roman"/>
          <w:b w:val="false"/>
          <w:i w:val="false"/>
          <w:color w:val="000000"/>
          <w:sz w:val="28"/>
        </w:rPr>
        <w:t>
          Банкам, имеющим разветвленную сеть филиалов (не менее 15 
филиалов) или филиалы за пределами Республики Казахстан, может 
предоставляться отсрочка в представлении отчетности на срок до двух 
рабочих дней. 
&lt;*&gt;
</w:t>
      </w:r>
      <w:r>
        <w:br/>
      </w:r>
      <w:r>
        <w:rPr>
          <w:rFonts w:ascii="Times New Roman"/>
          <w:b w:val="false"/>
          <w:i w:val="false"/>
          <w:color w:val="000000"/>
          <w:sz w:val="28"/>
        </w:rPr>
        <w:t>
          Сноска. Пункт 5.3 - с изменениями и дополнениями, внесенными 
постановлением Правления Нацбанка РК от 27.10.97г. N 380; постановлением 
Правления Нацбанка РК от 28.08.98г. N 157; нумерация пункта изменена с 
"5.3" на "17"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18. При превышении установленных настоящими Правилами лимитов 
открытой валютной позиции в течение отчетной недели по любой иностранной 
валюте отдельно, к банку применяется санкция в виде уменьшения лимита 
открытой валютной позиции и лимита нетто-позиции до 5% в течение трех 
недель.
</w:t>
      </w:r>
      <w:r>
        <w:br/>
      </w:r>
      <w:r>
        <w:rPr>
          <w:rFonts w:ascii="Times New Roman"/>
          <w:b w:val="false"/>
          <w:i w:val="false"/>
          <w:color w:val="000000"/>
          <w:sz w:val="28"/>
        </w:rPr>
        <w:t>
          При превышении установленных лимитов открытой валютной позиции более 
3 раз в течение двух отчетных недель по любой иностранной валюте, к банку 
применяются санкции в виде штрафов или ограничения лицензии на проведение 
отдельных банковских операций.
</w:t>
      </w:r>
      <w:r>
        <w:br/>
      </w: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превышение установленных лимитов в пределах 
0-0,09%. 
&lt;*&gt;
</w:t>
      </w:r>
      <w:r>
        <w:br/>
      </w:r>
      <w:r>
        <w:rPr>
          <w:rFonts w:ascii="Times New Roman"/>
          <w:b w:val="false"/>
          <w:i w:val="false"/>
          <w:color w:val="000000"/>
          <w:sz w:val="28"/>
        </w:rPr>
        <w:t>
          Сноска. Пункт 5.4 - с изменениями и дополнениями, внесенными 
постановлением Правления Нацбанка РК от 28.08.98г. N 157; в новой редакции 
согласно постановлению Правления Нацбанка РК от 2 июня 2000 года N 265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V001197_ </w:t>
      </w:r>
      <w:r>
        <w:rPr>
          <w:rFonts w:ascii="Times New Roman"/>
          <w:b w:val="false"/>
          <w:i w:val="false"/>
          <w:color w:val="000000"/>
          <w:sz w:val="28"/>
        </w:rPr>
        <w:t>
  ; нумерация пункта изменена с "5.4" на "18"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Глава 6. Коэффициент максимального размера инвестиций банка 
         в основные средства и другие нефинансовые активы 
&lt;*&gt;
     Сноска. Наименование главы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19. Отношение размера инвестиций банка в основные средства и 
другие нефинансовые активы к собственному капиталу (k5) не должно 
превышать 0,5: 
          И 
     к5=-------, где 
          К 
     И - сумма инвестиций в основные средств и другие нефинансовые  
активы, к которым относятся следующие активы: 
     1) здания и сооружения (счет 1652 минус счет 1692); 
     2) хозяйственный инвентарь (счета 1653, 1655 минус счета 1693,  
1695); 
     3) капитальные затраты по арендованным банком зданиям счет 1657  
минус счет 1697); 
     4) машины, оборудование, транспортные и другие средства для 
сдачи в аренду (лизинг) (счет 1656 минус счет 1696); 
     5) прочие основные средства (счет 1654 минус счет 1694); 
     6) строящиеся (устанавливаемые) основные средства(счет 1651); 
     7) материальные запасы (счета 1601, 1602); 
     8) малоценные и быстроизнашивающиеся предметы (счет 1658 минус 
счет 1698);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дебиторы по капитальным вложениям (счет 1856). 
&lt;*&gt;
</w:t>
      </w:r>
      <w:r>
        <w:br/>
      </w:r>
      <w:r>
        <w:rPr>
          <w:rFonts w:ascii="Times New Roman"/>
          <w:b w:val="false"/>
          <w:i w:val="false"/>
          <w:color w:val="000000"/>
          <w:sz w:val="28"/>
        </w:rPr>
        <w:t>
          Сноска. Пункт 19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br/>
      </w:r>
      <w:r>
        <w:rPr>
          <w:rFonts w:ascii="Times New Roman"/>
          <w:b w:val="false"/>
          <w:i w:val="false"/>
          <w:color w:val="000000"/>
          <w:sz w:val="28"/>
        </w:rPr>
        <w:t>
          6.2. 
&lt;*&gt;
</w:t>
      </w:r>
      <w:r>
        <w:br/>
      </w:r>
      <w:r>
        <w:rPr>
          <w:rFonts w:ascii="Times New Roman"/>
          <w:b w:val="false"/>
          <w:i w:val="false"/>
          <w:color w:val="000000"/>
          <w:sz w:val="28"/>
        </w:rPr>
        <w:t>
          Сноска. Пункт 6.2 - с изменениями и дополнениями, внесенными 
постановлением Правления Нацбанка РК от 28.08.98г. N 157; пункт исключен
согласно постановлению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7. Заключительные положения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Глава 7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Контроль за соблюдением банками пруденциальных нормативов  
осуществляется Национальным Банком. 
</w:t>
      </w:r>
      <w:r>
        <w:br/>
      </w:r>
      <w:r>
        <w:rPr>
          <w:rFonts w:ascii="Times New Roman"/>
          <w:b w:val="false"/>
          <w:i w:val="false"/>
          <w:color w:val="000000"/>
          <w:sz w:val="28"/>
        </w:rPr>
        <w:t>
          Банки должны представлять отчетность в Департамент банковского  
надзора в соответствии с порядком, установленным Национальным Банком. 
</w:t>
      </w:r>
      <w:r>
        <w:br/>
      </w:r>
      <w:r>
        <w:rPr>
          <w:rFonts w:ascii="Times New Roman"/>
          <w:b w:val="false"/>
          <w:i w:val="false"/>
          <w:color w:val="000000"/>
          <w:sz w:val="28"/>
        </w:rPr>
        <w:t>
          Ежемесячно, не позднее 8 числа месяца, следующего за отчетным, 
банки должны предоставлять в Департамент банковского надзора 
Национального Банка справки с расчетом коэффициентов к1, к2, к3, к4, 
к5. Таблицу сравнения сроков активов и обязательств банки должны 
представлять в Департамент банковского надзора еженедельно, не 
позднее 4 дня недели, по состоянию на первый рабочий день недели, а 
также, ежемесячно не позднее 8 числа месяца, следующего за отчетным, 
по состоянию на последний рабочий день месяца. 
</w:t>
      </w:r>
      <w:r>
        <w:br/>
      </w:r>
      <w:r>
        <w:rPr>
          <w:rFonts w:ascii="Times New Roman"/>
          <w:b w:val="false"/>
          <w:i w:val="false"/>
          <w:color w:val="000000"/>
          <w:sz w:val="28"/>
        </w:rPr>
        <w:t>
          21. Банк несет полную ответственность за достоверность 
представляемой отчетности в соответствии с Указом Президента 
Республики Казахстан, имеющим силу Закона, "О банках и банковской 
деятельности в Республике Казахстан". 
</w:t>
      </w:r>
      <w:r>
        <w:br/>
      </w:r>
      <w:r>
        <w:rPr>
          <w:rFonts w:ascii="Times New Roman"/>
          <w:b w:val="false"/>
          <w:i w:val="false"/>
          <w:color w:val="000000"/>
          <w:sz w:val="28"/>
        </w:rPr>
        <w:t>
          22. Национальный банк вправе в исключительных случаях устанавливать 
для отдельных банков по решению Правления иной порядок расчета 
пруденциальных нормативов либо без применения санкций к банку, не 
соблюдающему какой-либо из пруденциальных нормативов, вынести письменное 
предупреждение или предписание с установлением определенного срока, в 
который этот банк должен устранить существующее несоответствие требованиям 
настоящих Правил. 
</w:t>
      </w:r>
      <w:r>
        <w:br/>
      </w:r>
      <w:r>
        <w:rPr>
          <w:rFonts w:ascii="Times New Roman"/>
          <w:b w:val="false"/>
          <w:i w:val="false"/>
          <w:color w:val="000000"/>
          <w:sz w:val="28"/>
        </w:rPr>
        <w:t>
          Расчет пруденциальных нормативов для банков второго уровня, 
которым утверждены Национальным Банком их индивидуальные планы 
рекапитализации и улучшения деятельности (планы мероприятий) в период 
до 1998 (2000) года, производится с учетом требований Положения о 
порядке перехода банков второго уровня к международным стандартам, 
утвержденного постановлением Правления Национального Банка от 12 
декабря 1996 года № 292 при условии соблюдения банками взятых на 
себя обязательств в рамках их планов мероприятий. Таким образом, 
принятые банком усиленные значения нормативов (повышенного 
коэффициента достаточности собственных средств, пониженного  
максимального размера риска на одного заемщика, коэффициента  
максимального размера инвестиций банка в основные средства и другие  
нефинансовые активы) являются обязательными для исполнения этим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банком. 
&lt;*&gt;
     Сноска. Пункт 9 - с изменениями и дополнениями, внесенными 
постановлением Правления Нацбанка РК от 28.08.98г. N 157; нумерация пункта 
с изменениями - постановлением Правления Национального Банка РК от 23 
ноября 2001 года N 460  
</w:t>
      </w:r>
      <w:r>
        <w:rPr>
          <w:rFonts w:ascii="Times New Roman"/>
          <w:b w:val="false"/>
          <w:i w:val="false"/>
          <w:color w:val="000000"/>
          <w:sz w:val="28"/>
        </w:rPr>
        <w:t xml:space="preserve"> V011768_ </w:t>
      </w:r>
      <w:r>
        <w:rPr>
          <w:rFonts w:ascii="Times New Roman"/>
          <w:b w:val="false"/>
          <w:i w:val="false"/>
          <w:color w:val="000000"/>
          <w:sz w:val="28"/>
        </w:rPr>
        <w:t>
  .
 Председатель 
                                   Приложение N 1
                                   к Правилам о пруденциальных нормативах,
                                   утвержденным постановлением Правления
                                   Национального Банка Республики Казахстан
                                   от 23 мая 1997 года N 219 
&lt;*&gt;
     Сноска. Приложение N 1 - в новой редакции согласно постановлению 
Правления Нацбанка РК от 28.08.98г. N 157; в новой редакции согласно 
постановлению Правления Нацбанка РК от 2 июня 2000 года N 265  
</w:t>
      </w:r>
      <w:r>
        <w:rPr>
          <w:rFonts w:ascii="Times New Roman"/>
          <w:b w:val="false"/>
          <w:i w:val="false"/>
          <w:color w:val="000000"/>
          <w:sz w:val="28"/>
        </w:rPr>
        <w:t xml:space="preserve"> V001197_ </w:t>
      </w:r>
      <w:r>
        <w:rPr>
          <w:rFonts w:ascii="Times New Roman"/>
          <w:b w:val="false"/>
          <w:i w:val="false"/>
          <w:color w:val="000000"/>
          <w:sz w:val="28"/>
        </w:rPr>
        <w:t>
 .    
                      Отчет о валютных позициях
                 ____________________________________
                 (наименование уполномоченного банка)
                 за период с _____ по ___________200__г.
---------------------------------------------------------------------------
           !             !Сальдо на конец операционного дня по дням недели 
Требования !Обязательства!-------------------------------------------------
           !             !         1             !           2       
           !             !------------------------------------------------
           !             !       (дата)          !        (дата)
           !             !------------------------------------------------ 
           !             !Сумма  !Сумма  !Позиция!Сумма  !Сумма  !Позиция
           !             !требо- !обяза- !       !требо- !обяза- !  
           !             !ваний  !тельств!       !ваний  !тельств!
--------------------------------------------------------------------------
1. Требования в наличной
иностранной валюте
--------------------------------------------------------------------------
......
--------------------------------------------------------------------------
2. Депозиты размещенные/
привлеченные
--------------------------------------------------------------------------
......       ......
--------------------------------------------------------------------------
3. Кредиты выданные/
полученные
--------------------------------------------------------------------------
......       ......
--------------------------------------------------------------------------
4. Начисленное вознаграждение
к получению/выплате
--------------------------------------------------------------------------
......       ......
--------------------------------------------------------------------------
5. Долговые и долевые
ценные бумаги
--------------------------------------------------------------------------
.....        ......
--------------------------------------------------------------------------
6. Дебиторская/кредиторская      
задолженность
--------------------------------------------------------------------------
......       ......
--------------------------------------------------------------------------
Итого        Итого
требования*  обязательства*
--------------------------------------------------------------------------
......       ......
--------------------------------------------------------------------------
Итого        Итого
требования   обязательства по
по вне-      внебалансовым
балансовым   счетам
счетам**
--------------------------------------------------------------------------
Итого        Итого 
требования   обязательства                 ***                     ***
--------------------------------------------------------------------------
Продолжение таблицы:
--------------------------------------------------------------------------
        3              !          4             !           5
-------------------------------------------------------------------------- 
      (дата)           !       (дата)           !         (дата)
------------------------------------------------!------------------------- 
Сумма  !Сумма  !Позиция!Сумма  !Сумма  !Позиция !Сумма  !Сумма  !Позиция 
требо- !обяза- !       !требо- !обяза- !        !требо- !обяза- !  
ваний  !тельств!       !ваний  !тельств!        !ваний  !тельств!
-------------------------------------------------------------------------- 
                 ***                      ***                      ***
--------------------------------------------------------------------------
___________________________________
*- В соответствующих ячейках отражаются требования и обязательства в 
иностранной валюте, учитываемых на балансовых счетах.
**- В данных ячейках указываются условные требования и обязательства в 
иностранной валюте, с учетом сумм проводимых банком хеджируемых сделок.
***- В данных ячейках указывается нетто-позиция по всем иностранным 
валютам за каждый рабочий день недели отчетного периода.
Величина собственного капитала банка на последнюю дату расчета 
нормативов:_______________
Установленный максимальный размер открытой валютной позиции по отдельным 
валютам:___________________
Установленный максимальный размер валютной 
нетто-позиции:____________________
Данные по размерам открытых позиций по отдельным валютам или по валютной 
нетто-позиции, превышающим установленные максимальные размеры должны быть 
выделены красным цветом.
Председатель Правления банка  ______________     _______________________
                                (подпись)           (фамилия и имя)
Главный бухгалтер банка       ______________     _______________________
                                (подпись)           (фамилия и имя)
Ответственный исполнитель     ______________     _______________________
                                (подпись)           (фамилия и имя)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 2 
</w:t>
      </w:r>
      <w:r>
        <w:br/>
      </w:r>
      <w:r>
        <w:rPr>
          <w:rFonts w:ascii="Times New Roman"/>
          <w:b w:val="false"/>
          <w:i w:val="false"/>
          <w:color w:val="000000"/>
          <w:sz w:val="28"/>
        </w:rPr>
        <w:t>
                                       к Правилам "О пруденциальных 
                                       нормативах", утвержденным 
                                       постановлением Правления 
                                       Национального Банка 
                                       Республики Казахстан
                                       от 23 мая 1997 года № 219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Правила дополнены новым приложением N 2 согласно 
постановлению Правления Нацбанка РК от 28.08.98г. N 157.
                 Сведения о проводимых банком _______________ 
                 форвардных, спот и своп сделках
                 по состоянию  на  "______" ____________ 199__г.
___________________________________________________________________________
    !  Сроки   ! требования (в тыс. !до 2-х!от 3 до 7!от 8 до!Свыше 30 дней
    !__________!тенге по курсам сде-!дней  !дней     !30 дней!
    !Вид валюты!лок) Обязательства  !      !         !       !            
    !(драгоцен-!(в тыс. тенге по    !      !         !       !  
    !ного метал!курсам сделок)      !      !         !       !
    !ла, ценной!                    !      !         !       !
    !бумаги)   !                    !      !         !       !
____!__________!____________________!______!_________!_______!_____________
1.              требования
                обязательства
2.              требования     
                обязательства
3.              требования
                обязательства
                требования 
                обязательства
___________________________________________________________________________
(продолжение таблицы)
___________________________________
Итого в тыс. тенге!Итого в валюте !     
по курсам сделок  !               !
__________________!_______________!
_______________________________________________________________
 Справочная информация:  ! Дата проведения расчетов по сделке, !
                         ! заключенной на максимальный срок    !
                         ! (относительно даты представления    !
                         ! сведений)                           !
_________________________!_____________________________________!    
 Форвард                 !                                     !
 Своп                    !                                     !
_________________________!_____________________________________!    
Председатель Правления банка      ______________________________
Главный бухгалтер банка           ______________________________
     Примечание.
     В этой таблице должны быть даны сведения по каждому виду 
валюты, драгоценному металлу, ценной бумаге.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 3
</w:t>
      </w:r>
      <w:r>
        <w:br/>
      </w:r>
      <w:r>
        <w:rPr>
          <w:rFonts w:ascii="Times New Roman"/>
          <w:b w:val="false"/>
          <w:i w:val="false"/>
          <w:color w:val="000000"/>
          <w:sz w:val="28"/>
        </w:rPr>
        <w:t>
                                       к Правилам "О пруденциальных 
                                       нормативах", утвержденным 
                                       постановлением Правления 
                                       Национального Банка 
                                       Республики Казахстан
                                       от 23 мая 1997 года № 219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Правила дополнены новым приложением N 3 согласно 
постановлению Правления Нацбанка РК от 28.08.98г. N 157.
               Сведения о проводимых банком _______________________        
               форвардных, спот и  сделках
               по состоянию  на  "______" ________________ 199__ г.
___________________________________________________________________________
Сроки     !требования (в тыс.!Сумма спот   !Дата проведения!Сумма обяза-
__________!тенге по курсам   !сделок (до   !расчетов по    !тельств/требова
Вид валюты!сделок)           !2-х дней)    !сделке, заклю- !ний по форвард-
(драгоцен-!Обязательства (в  !             !ченной на макси!ным сделкам 
ного метал!тыс. тенге по кур-!             !мальный срок   !(в тыс. тенге
ла, ценной!сам сделок)       !             !(относительно  !по курсам 
бумаги)   !                  !             !даты представ- !сделок)
          !                  !             !ления сведений)!
__________!__________________!_____________!_______________!_______________
           требования                        ____"____"____
           обязательства                     ____"____"____
           требования                        ____"____"____
           обязательства                     ____"____"____
           требования                        ____"____"____
           обязательства                     ____"____"____
           требования                        ____"____"____
           обязательства                     ____"____"____
___________________________________________________________________________
(продолжение таблицы)
______________________________________
Итого по всем опе-   !                !
рациям (в тыс. тенге)!Итого в валюте  !     
по курсам сделок     !                !
_____________________!________________!
     Председатель Правления банка  ______________________ 
     Главный бухгалтер банка       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