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f1b06" w14:textId="bef1b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Дополнение к Инструкции по ведению единой системы присвоения кадастровых номеров земельным участкам для целей регистрации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Утверждено Первым Заместителем Председателя Госкомзема Республики Казахстан 4 марта 1997 года. Зарегистрирован Министерством юстиции Республики Казахстан 21.04.1997 г. N 40. Утратил силу приказом Председателя Агентства Республики Казахстан по управлению земельными ресурсами от 5 апреля 2010 года № 54-П</w:t>
      </w:r>
    </w:p>
    <w:p>
      <w:pPr>
        <w:spacing w:after="0"/>
        <w:ind w:left="0"/>
        <w:jc w:val="both"/>
      </w:pPr>
      <w:bookmarkStart w:name="z0" w:id="0"/>
      <w:r>
        <w:rPr>
          <w:rFonts w:ascii="Times New Roman"/>
          <w:b w:val="false"/>
          <w:i w:val="false"/>
          <w:color w:val="ff0000"/>
          <w:sz w:val="28"/>
        </w:rPr>
        <w:t xml:space="preserve">
      Сноска. Утратил силу приказом Председателя Агентства РК по управлению земельными ресурсами от 05.04.2010 </w:t>
      </w:r>
      <w:r>
        <w:rPr>
          <w:rFonts w:ascii="Times New Roman"/>
          <w:b w:val="false"/>
          <w:i w:val="false"/>
          <w:color w:val="ff0000"/>
          <w:sz w:val="28"/>
        </w:rPr>
        <w:t>№ 54-П</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Дополнение к </w:t>
      </w:r>
      <w:r>
        <w:rPr>
          <w:rFonts w:ascii="Times New Roman"/>
          <w:b w:val="false"/>
          <w:i w:val="false"/>
          <w:color w:val="000000"/>
          <w:sz w:val="28"/>
        </w:rPr>
        <w:t xml:space="preserve">V960222_ </w:t>
      </w:r>
      <w:r>
        <w:rPr>
          <w:rFonts w:ascii="Times New Roman"/>
          <w:b w:val="false"/>
          <w:i w:val="false"/>
          <w:color w:val="000000"/>
          <w:sz w:val="28"/>
        </w:rPr>
        <w:t xml:space="preserve">Инструкции по ведению единой системы присвоения кадастровых номеров земельным участкам для целей регистрации разработано для производства работ по земельно- кадастровому зонированию в случае реорганизации административно- территориального деления Республики Казахстан. </w:t>
      </w:r>
      <w:r>
        <w:br/>
      </w:r>
      <w:r>
        <w:rPr>
          <w:rFonts w:ascii="Times New Roman"/>
          <w:b w:val="false"/>
          <w:i w:val="false"/>
          <w:color w:val="000000"/>
          <w:sz w:val="28"/>
        </w:rPr>
        <w:t xml:space="preserve">
      При изменении административных границ области или ее упразднении, коды административных районов реорганизуемой области без изменения вносятся в соответствующие списки областей, к которым они передаются и утверждаются постановлением Правительства Республики Казахстан в установленном порядке. </w:t>
      </w:r>
      <w:r>
        <w:br/>
      </w:r>
      <w:r>
        <w:rPr>
          <w:rFonts w:ascii="Times New Roman"/>
          <w:b w:val="false"/>
          <w:i w:val="false"/>
          <w:color w:val="000000"/>
          <w:sz w:val="28"/>
        </w:rPr>
        <w:t xml:space="preserve">
      При реорганизации или упразднении административного района определение учетных кварталов и присвоение им кодов производится в следующем порядке: </w:t>
      </w:r>
      <w:r>
        <w:br/>
      </w:r>
      <w:r>
        <w:rPr>
          <w:rFonts w:ascii="Times New Roman"/>
          <w:b w:val="false"/>
          <w:i w:val="false"/>
          <w:color w:val="000000"/>
          <w:sz w:val="28"/>
        </w:rPr>
        <w:t xml:space="preserve">
      1. В укрупняемом (базовом) административном районе кадастровые номера учетных кварталов не меняются. </w:t>
      </w:r>
      <w:r>
        <w:br/>
      </w:r>
      <w:r>
        <w:rPr>
          <w:rFonts w:ascii="Times New Roman"/>
          <w:b w:val="false"/>
          <w:i w:val="false"/>
          <w:color w:val="000000"/>
          <w:sz w:val="28"/>
        </w:rPr>
        <w:t xml:space="preserve">
      Корректировка материалов земельно-кадастрового зонирования производится только на присоединяемую к нему часть территории упраздненного (реорганизуемого) района. </w:t>
      </w:r>
      <w:r>
        <w:br/>
      </w:r>
      <w:r>
        <w:rPr>
          <w:rFonts w:ascii="Times New Roman"/>
          <w:b w:val="false"/>
          <w:i w:val="false"/>
          <w:color w:val="000000"/>
          <w:sz w:val="28"/>
        </w:rPr>
        <w:t xml:space="preserve">
      2. Сформированные ранее учетные кварталы из земельных участков населенных пунктов, садоводческих кооперативов, сельскохозяйственных и других предприятий упраздненного (реорганизуемого) района по возможности сохраняются. При необходимости производится их уточнение. </w:t>
      </w:r>
      <w:r>
        <w:br/>
      </w:r>
      <w:r>
        <w:rPr>
          <w:rFonts w:ascii="Times New Roman"/>
          <w:b w:val="false"/>
          <w:i w:val="false"/>
          <w:color w:val="000000"/>
          <w:sz w:val="28"/>
        </w:rPr>
        <w:t xml:space="preserve">
      3. Учетные кварталы, сформированные из земельных участков под железными и автомобильными дорогами, линиями связи и другими линейными объектами, а также особо охраняемых природных территорий, лесного фонда и т.п. могут быть объединены с идентичными кварталами укрупняемого района. </w:t>
      </w:r>
      <w:r>
        <w:br/>
      </w:r>
      <w:r>
        <w:rPr>
          <w:rFonts w:ascii="Times New Roman"/>
          <w:b w:val="false"/>
          <w:i w:val="false"/>
          <w:color w:val="000000"/>
          <w:sz w:val="28"/>
        </w:rPr>
        <w:t xml:space="preserve">
      4. Учетным кварталам упраздненного (реорганизуемого) района присваиваются очередные порядковые номера за последним имеющимся номером учетного квартала в административном районе, которому они передаются. </w:t>
      </w:r>
      <w:r>
        <w:br/>
      </w:r>
      <w:r>
        <w:rPr>
          <w:rFonts w:ascii="Times New Roman"/>
          <w:b w:val="false"/>
          <w:i w:val="false"/>
          <w:color w:val="000000"/>
          <w:sz w:val="28"/>
        </w:rPr>
        <w:t xml:space="preserve">
      5. За объединенными учетными кварталами сохраняются порядковые номера, присвоенные им в укрупненном административном районе. </w:t>
      </w:r>
      <w:r>
        <w:br/>
      </w:r>
      <w:r>
        <w:rPr>
          <w:rFonts w:ascii="Times New Roman"/>
          <w:b w:val="false"/>
          <w:i w:val="false"/>
          <w:color w:val="000000"/>
          <w:sz w:val="28"/>
        </w:rPr>
        <w:t xml:space="preserve">
      6. Последовательность присвоения кадастровых номеров учетным кварталам производится согласно пункту 3.12. Инструкции по ведению единой системы присвоения кадастровых номеров земельным участкам для целей регистрации. </w:t>
      </w:r>
      <w:r>
        <w:br/>
      </w:r>
      <w:r>
        <w:rPr>
          <w:rFonts w:ascii="Times New Roman"/>
          <w:b w:val="false"/>
          <w:i w:val="false"/>
          <w:color w:val="000000"/>
          <w:sz w:val="28"/>
        </w:rPr>
        <w:t xml:space="preserve">
      7. После установления количества и названий учетных кварталов, на территорию упраздненного (реорганизуемого) района составляется дополнительный перечень кодов, присваиваемых учетным кварталам и дополнительная земельно-кадастровая карта (схема). Порядок их составления изложен в пункте 3.13. и приложениях 2, 3 Инструкции по ведению единой системы присвоения кадастровых номеров земельным участкам для целей регистрации. </w:t>
      </w:r>
      <w:r>
        <w:br/>
      </w:r>
      <w:r>
        <w:rPr>
          <w:rFonts w:ascii="Times New Roman"/>
          <w:b w:val="false"/>
          <w:i w:val="false"/>
          <w:color w:val="000000"/>
          <w:sz w:val="28"/>
        </w:rPr>
        <w:t xml:space="preserve">
      8. При изготовлении земельно-кадастровой карты (схемы) на территорию упраздненного (реорганизуемого) района допускается корректировка имеющейся земельно-кадастровой карты (схемы). При этом старые коды учетных кварталов аккуратно перечеркиваются (но должна сохраняться возможность их прочтения), а рядом черной тушью надписываются новые коды учетных кварталов, присвоенные после реорганизации района. </w:t>
      </w:r>
      <w:r>
        <w:br/>
      </w:r>
      <w:r>
        <w:rPr>
          <w:rFonts w:ascii="Times New Roman"/>
          <w:b w:val="false"/>
          <w:i w:val="false"/>
          <w:color w:val="000000"/>
          <w:sz w:val="28"/>
        </w:rPr>
        <w:t xml:space="preserve">
      9. В случае небольших изменений, произошедших при реорганизации районов, могут составляться общий перечень кодов учетных кварталов и общая земельно-кадастровая карта (схема), которые подлежат переутверждению районным исполнительным органом. </w:t>
      </w:r>
      <w:r>
        <w:br/>
      </w:r>
      <w:r>
        <w:rPr>
          <w:rFonts w:ascii="Times New Roman"/>
          <w:b w:val="false"/>
          <w:i w:val="false"/>
          <w:color w:val="000000"/>
          <w:sz w:val="28"/>
        </w:rPr>
        <w:t xml:space="preserve">
      10. Дополнительные перечень кодов, присваиваемых учетным кварталам и земельно-кадастровая карта (схема) утверждаются районным исполнительным органом и оформляются соответствующим постановлением. </w:t>
      </w:r>
      <w:r>
        <w:br/>
      </w:r>
      <w:r>
        <w:rPr>
          <w:rFonts w:ascii="Times New Roman"/>
          <w:b w:val="false"/>
          <w:i w:val="false"/>
          <w:color w:val="000000"/>
          <w:sz w:val="28"/>
        </w:rPr>
        <w:t xml:space="preserve">
      11. Затраты на проведение вышеуказанных работ определяются согласно "Стоимости работ на проведение земельно-кадастрового зонирования по установлению учетных кварталов для целей регистрации", утвержденной Госкомземом Республики Казахстан 26 июля 1996 года с введением понижающего коэффициента в зависимости от объема работ. </w:t>
      </w:r>
      <w:r>
        <w:br/>
      </w:r>
      <w:r>
        <w:rPr>
          <w:rFonts w:ascii="Times New Roman"/>
          <w:b w:val="false"/>
          <w:i w:val="false"/>
          <w:color w:val="000000"/>
          <w:sz w:val="28"/>
        </w:rPr>
        <w:t xml:space="preserve">
      12. Порядок присвоения кадастровых номеров земельным участкам в пределах учетных кварталов упраздняемого (реорганизуемого) района производится согласно раздела 4 Инструкции по ведению единой системы присвоения кадастровых номеров земельным участкам для целей регистрации, Алматы, 1996 год. </w:t>
      </w:r>
      <w:r>
        <w:br/>
      </w:r>
      <w:r>
        <w:rPr>
          <w:rFonts w:ascii="Times New Roman"/>
          <w:b w:val="false"/>
          <w:i w:val="false"/>
          <w:color w:val="000000"/>
          <w:sz w:val="28"/>
        </w:rPr>
        <w:t xml:space="preserve">
      При этом, сохраняются присвоенные номера земельным участкам и очередные порядковые номера им присваиваются за последним имеющимся номером земельного участка в учетном квартале до реорганизации района. </w:t>
      </w:r>
      <w:r>
        <w:br/>
      </w:r>
      <w:r>
        <w:rPr>
          <w:rFonts w:ascii="Times New Roman"/>
          <w:b w:val="false"/>
          <w:i w:val="false"/>
          <w:color w:val="000000"/>
          <w:sz w:val="28"/>
        </w:rPr>
        <w:t xml:space="preserve">
      13. Изменения кадастрового номера земельного участка, находящегося на территории упраздняемого (реорганизуемого) района, на который выдан акт на право собственности на земельный участок, право постоянного землепользования, производится при переоформлении правоудостоверяющих документов на землю. </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Приложение</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     Порядок присвоения кадастровых номеров учетным кварталам </w:t>
      </w:r>
    </w:p>
    <w:p>
      <w:pPr>
        <w:spacing w:after="0"/>
        <w:ind w:left="0"/>
        <w:jc w:val="both"/>
      </w:pPr>
      <w:r>
        <w:rPr>
          <w:rFonts w:ascii="Times New Roman"/>
          <w:b w:val="false"/>
          <w:i w:val="false"/>
          <w:color w:val="000000"/>
          <w:sz w:val="28"/>
        </w:rPr>
        <w:t xml:space="preserve">реорганизуемого или упраздняемого административного района (последний </w:t>
      </w:r>
    </w:p>
    <w:p>
      <w:pPr>
        <w:spacing w:after="0"/>
        <w:ind w:left="0"/>
        <w:jc w:val="both"/>
      </w:pPr>
      <w:r>
        <w:rPr>
          <w:rFonts w:ascii="Times New Roman"/>
          <w:b w:val="false"/>
          <w:i w:val="false"/>
          <w:color w:val="000000"/>
          <w:sz w:val="28"/>
        </w:rPr>
        <w:t xml:space="preserve">порядковый номер учҒтного квартала в административном районе к которому </w:t>
      </w:r>
    </w:p>
    <w:p>
      <w:pPr>
        <w:spacing w:after="0"/>
        <w:ind w:left="0"/>
        <w:jc w:val="both"/>
      </w:pPr>
      <w:r>
        <w:rPr>
          <w:rFonts w:ascii="Times New Roman"/>
          <w:b w:val="false"/>
          <w:i w:val="false"/>
          <w:color w:val="000000"/>
          <w:sz w:val="28"/>
        </w:rPr>
        <w:t xml:space="preserve">присоединяется реорганизуемый или упраздняемый административный район был </w:t>
      </w:r>
    </w:p>
    <w:p>
      <w:pPr>
        <w:spacing w:after="0"/>
        <w:ind w:left="0"/>
        <w:jc w:val="both"/>
      </w:pPr>
      <w:r>
        <w:rPr>
          <w:rFonts w:ascii="Times New Roman"/>
          <w:b w:val="false"/>
          <w:i w:val="false"/>
          <w:color w:val="000000"/>
          <w:sz w:val="28"/>
        </w:rPr>
        <w:t>равен 210)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Наименование учетных кварталов  !Коды учетных   !Коды</w:t>
      </w:r>
    </w:p>
    <w:p>
      <w:pPr>
        <w:spacing w:after="0"/>
        <w:ind w:left="0"/>
        <w:jc w:val="both"/>
      </w:pPr>
      <w:r>
        <w:rPr>
          <w:rFonts w:ascii="Times New Roman"/>
          <w:b w:val="false"/>
          <w:i w:val="false"/>
          <w:color w:val="000000"/>
          <w:sz w:val="28"/>
        </w:rPr>
        <w:t>                                  !кварталов до   !учетных кварталов</w:t>
      </w:r>
    </w:p>
    <w:p>
      <w:pPr>
        <w:spacing w:after="0"/>
        <w:ind w:left="0"/>
        <w:jc w:val="both"/>
      </w:pPr>
      <w:r>
        <w:rPr>
          <w:rFonts w:ascii="Times New Roman"/>
          <w:b w:val="false"/>
          <w:i w:val="false"/>
          <w:color w:val="000000"/>
          <w:sz w:val="28"/>
        </w:rPr>
        <w:t>                                  !реорганизации  !после</w:t>
      </w:r>
    </w:p>
    <w:p>
      <w:pPr>
        <w:spacing w:after="0"/>
        <w:ind w:left="0"/>
        <w:jc w:val="both"/>
      </w:pPr>
      <w:r>
        <w:rPr>
          <w:rFonts w:ascii="Times New Roman"/>
          <w:b w:val="false"/>
          <w:i w:val="false"/>
          <w:color w:val="000000"/>
          <w:sz w:val="28"/>
        </w:rPr>
        <w:t>                                  !района         !реорганизации</w:t>
      </w:r>
    </w:p>
    <w:p>
      <w:pPr>
        <w:spacing w:after="0"/>
        <w:ind w:left="0"/>
        <w:jc w:val="both"/>
      </w:pPr>
      <w:r>
        <w:rPr>
          <w:rFonts w:ascii="Times New Roman"/>
          <w:b w:val="false"/>
          <w:i w:val="false"/>
          <w:color w:val="000000"/>
          <w:sz w:val="28"/>
        </w:rPr>
        <w:t>                                  !               !района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Село Самбай                              001              211</w:t>
      </w:r>
    </w:p>
    <w:p>
      <w:pPr>
        <w:spacing w:after="0"/>
        <w:ind w:left="0"/>
        <w:jc w:val="both"/>
      </w:pPr>
      <w:r>
        <w:rPr>
          <w:rFonts w:ascii="Times New Roman"/>
          <w:b w:val="false"/>
          <w:i w:val="false"/>
          <w:color w:val="000000"/>
          <w:sz w:val="28"/>
        </w:rPr>
        <w:t>Садоводческий кооператив Орел            002              212</w:t>
      </w:r>
    </w:p>
    <w:p>
      <w:pPr>
        <w:spacing w:after="0"/>
        <w:ind w:left="0"/>
        <w:jc w:val="both"/>
      </w:pPr>
      <w:r>
        <w:rPr>
          <w:rFonts w:ascii="Times New Roman"/>
          <w:b w:val="false"/>
          <w:i w:val="false"/>
          <w:color w:val="000000"/>
          <w:sz w:val="28"/>
        </w:rPr>
        <w:t>Земельные участки в границах</w:t>
      </w:r>
    </w:p>
    <w:p>
      <w:pPr>
        <w:spacing w:after="0"/>
        <w:ind w:left="0"/>
        <w:jc w:val="both"/>
      </w:pPr>
      <w:r>
        <w:rPr>
          <w:rFonts w:ascii="Times New Roman"/>
          <w:b w:val="false"/>
          <w:i w:val="false"/>
          <w:color w:val="000000"/>
          <w:sz w:val="28"/>
        </w:rPr>
        <w:t>Акционерного общества                    003              213</w:t>
      </w:r>
    </w:p>
    <w:p>
      <w:pPr>
        <w:spacing w:after="0"/>
        <w:ind w:left="0"/>
        <w:jc w:val="both"/>
      </w:pPr>
      <w:r>
        <w:rPr>
          <w:rFonts w:ascii="Times New Roman"/>
          <w:b w:val="false"/>
          <w:i w:val="false"/>
          <w:color w:val="000000"/>
          <w:sz w:val="28"/>
        </w:rPr>
        <w:t>Алга (северная часть)</w:t>
      </w:r>
    </w:p>
    <w:p>
      <w:pPr>
        <w:spacing w:after="0"/>
        <w:ind w:left="0"/>
        <w:jc w:val="both"/>
      </w:pPr>
      <w:r>
        <w:rPr>
          <w:rFonts w:ascii="Times New Roman"/>
          <w:b w:val="false"/>
          <w:i w:val="false"/>
          <w:color w:val="000000"/>
          <w:sz w:val="28"/>
        </w:rPr>
        <w:t>Земельные участки в границах             004              214</w:t>
      </w:r>
    </w:p>
    <w:p>
      <w:pPr>
        <w:spacing w:after="0"/>
        <w:ind w:left="0"/>
        <w:jc w:val="both"/>
      </w:pPr>
      <w:r>
        <w:rPr>
          <w:rFonts w:ascii="Times New Roman"/>
          <w:b w:val="false"/>
          <w:i w:val="false"/>
          <w:color w:val="000000"/>
          <w:sz w:val="28"/>
        </w:rPr>
        <w:t>Акционерного общества</w:t>
      </w:r>
    </w:p>
    <w:p>
      <w:pPr>
        <w:spacing w:after="0"/>
        <w:ind w:left="0"/>
        <w:jc w:val="both"/>
      </w:pPr>
      <w:r>
        <w:rPr>
          <w:rFonts w:ascii="Times New Roman"/>
          <w:b w:val="false"/>
          <w:i w:val="false"/>
          <w:color w:val="000000"/>
          <w:sz w:val="28"/>
        </w:rPr>
        <w:t>Алга (южная часть)</w:t>
      </w:r>
    </w:p>
    <w:p>
      <w:pPr>
        <w:spacing w:after="0"/>
        <w:ind w:left="0"/>
        <w:jc w:val="both"/>
      </w:pPr>
      <w:r>
        <w:rPr>
          <w:rFonts w:ascii="Times New Roman"/>
          <w:b w:val="false"/>
          <w:i w:val="false"/>
          <w:color w:val="000000"/>
          <w:sz w:val="28"/>
        </w:rPr>
        <w:t>Западная часть с. Ильинка                005              215</w:t>
      </w:r>
    </w:p>
    <w:p>
      <w:pPr>
        <w:spacing w:after="0"/>
        <w:ind w:left="0"/>
        <w:jc w:val="both"/>
      </w:pPr>
      <w:r>
        <w:rPr>
          <w:rFonts w:ascii="Times New Roman"/>
          <w:b w:val="false"/>
          <w:i w:val="false"/>
          <w:color w:val="000000"/>
          <w:sz w:val="28"/>
        </w:rPr>
        <w:t>Восточная часть с. Ильинка               006              216</w:t>
      </w:r>
    </w:p>
    <w:p>
      <w:pPr>
        <w:spacing w:after="0"/>
        <w:ind w:left="0"/>
        <w:jc w:val="both"/>
      </w:pPr>
      <w:r>
        <w:rPr>
          <w:rFonts w:ascii="Times New Roman"/>
          <w:b w:val="false"/>
          <w:i w:val="false"/>
          <w:color w:val="000000"/>
          <w:sz w:val="28"/>
        </w:rPr>
        <w:t>Массив садоводческих кооперативов</w:t>
      </w:r>
    </w:p>
    <w:p>
      <w:pPr>
        <w:spacing w:after="0"/>
        <w:ind w:left="0"/>
        <w:jc w:val="both"/>
      </w:pPr>
      <w:r>
        <w:rPr>
          <w:rFonts w:ascii="Times New Roman"/>
          <w:b w:val="false"/>
          <w:i w:val="false"/>
          <w:color w:val="000000"/>
          <w:sz w:val="28"/>
        </w:rPr>
        <w:t>г. Алга                                  007              217</w:t>
      </w:r>
    </w:p>
    <w:p>
      <w:pPr>
        <w:spacing w:after="0"/>
        <w:ind w:left="0"/>
        <w:jc w:val="both"/>
      </w:pPr>
      <w:r>
        <w:rPr>
          <w:rFonts w:ascii="Times New Roman"/>
          <w:b w:val="false"/>
          <w:i w:val="false"/>
          <w:color w:val="000000"/>
          <w:sz w:val="28"/>
        </w:rPr>
        <w:t>Массив садоводческих кооперативов:</w:t>
      </w:r>
    </w:p>
    <w:p>
      <w:pPr>
        <w:spacing w:after="0"/>
        <w:ind w:left="0"/>
        <w:jc w:val="both"/>
      </w:pPr>
      <w:r>
        <w:rPr>
          <w:rFonts w:ascii="Times New Roman"/>
          <w:b w:val="false"/>
          <w:i w:val="false"/>
          <w:color w:val="000000"/>
          <w:sz w:val="28"/>
        </w:rPr>
        <w:t>Весна, Алга,                             008              218</w:t>
      </w:r>
    </w:p>
    <w:p>
      <w:pPr>
        <w:spacing w:after="0"/>
        <w:ind w:left="0"/>
        <w:jc w:val="both"/>
      </w:pPr>
      <w:r>
        <w:rPr>
          <w:rFonts w:ascii="Times New Roman"/>
          <w:b w:val="false"/>
          <w:i w:val="false"/>
          <w:color w:val="000000"/>
          <w:sz w:val="28"/>
        </w:rPr>
        <w:t xml:space="preserve">Осень  </w:t>
      </w:r>
    </w:p>
    <w:p>
      <w:pPr>
        <w:spacing w:after="0"/>
        <w:ind w:left="0"/>
        <w:jc w:val="both"/>
      </w:pPr>
      <w:r>
        <w:rPr>
          <w:rFonts w:ascii="Times New Roman"/>
          <w:b w:val="false"/>
          <w:i w:val="false"/>
          <w:color w:val="000000"/>
          <w:sz w:val="28"/>
        </w:rPr>
        <w:t>Земельные участки в границах</w:t>
      </w:r>
    </w:p>
    <w:p>
      <w:pPr>
        <w:spacing w:after="0"/>
        <w:ind w:left="0"/>
        <w:jc w:val="both"/>
      </w:pPr>
      <w:r>
        <w:rPr>
          <w:rFonts w:ascii="Times New Roman"/>
          <w:b w:val="false"/>
          <w:i w:val="false"/>
          <w:color w:val="000000"/>
          <w:sz w:val="28"/>
        </w:rPr>
        <w:t>Ассоциации крестьянских                  009              219</w:t>
      </w:r>
    </w:p>
    <w:p>
      <w:pPr>
        <w:spacing w:after="0"/>
        <w:ind w:left="0"/>
        <w:jc w:val="both"/>
      </w:pPr>
      <w:r>
        <w:rPr>
          <w:rFonts w:ascii="Times New Roman"/>
          <w:b w:val="false"/>
          <w:i w:val="false"/>
          <w:color w:val="000000"/>
          <w:sz w:val="28"/>
        </w:rPr>
        <w:t xml:space="preserve">хозяйств Хлебороб  </w:t>
      </w:r>
    </w:p>
    <w:p>
      <w:pPr>
        <w:spacing w:after="0"/>
        <w:ind w:left="0"/>
        <w:jc w:val="both"/>
      </w:pPr>
      <w:r>
        <w:rPr>
          <w:rFonts w:ascii="Times New Roman"/>
          <w:b w:val="false"/>
          <w:i w:val="false"/>
          <w:color w:val="000000"/>
          <w:sz w:val="28"/>
        </w:rPr>
        <w:t>Земельные участки в границах</w:t>
      </w:r>
    </w:p>
    <w:p>
      <w:pPr>
        <w:spacing w:after="0"/>
        <w:ind w:left="0"/>
        <w:jc w:val="both"/>
      </w:pPr>
      <w:r>
        <w:rPr>
          <w:rFonts w:ascii="Times New Roman"/>
          <w:b w:val="false"/>
          <w:i w:val="false"/>
          <w:color w:val="000000"/>
          <w:sz w:val="28"/>
        </w:rPr>
        <w:t>сельскохозяйственного                    010              220</w:t>
      </w:r>
    </w:p>
    <w:p>
      <w:pPr>
        <w:spacing w:after="0"/>
        <w:ind w:left="0"/>
        <w:jc w:val="both"/>
      </w:pPr>
      <w:r>
        <w:rPr>
          <w:rFonts w:ascii="Times New Roman"/>
          <w:b w:val="false"/>
          <w:i w:val="false"/>
          <w:color w:val="000000"/>
          <w:sz w:val="28"/>
        </w:rPr>
        <w:t xml:space="preserve">кооператива Весна  </w:t>
      </w:r>
    </w:p>
    <w:p>
      <w:pPr>
        <w:spacing w:after="0"/>
        <w:ind w:left="0"/>
        <w:jc w:val="both"/>
      </w:pPr>
      <w:r>
        <w:rPr>
          <w:rFonts w:ascii="Times New Roman"/>
          <w:b w:val="false"/>
          <w:i w:val="false"/>
          <w:color w:val="000000"/>
          <w:sz w:val="28"/>
        </w:rPr>
        <w:t>Земли железнодорожного транспорта        O11              221</w:t>
      </w:r>
    </w:p>
    <w:p>
      <w:pPr>
        <w:spacing w:after="0"/>
        <w:ind w:left="0"/>
        <w:jc w:val="both"/>
      </w:pPr>
      <w:r>
        <w:rPr>
          <w:rFonts w:ascii="Times New Roman"/>
          <w:b w:val="false"/>
          <w:i w:val="false"/>
          <w:color w:val="000000"/>
          <w:sz w:val="28"/>
        </w:rPr>
        <w:t>Земли автомобильного транспорта</w:t>
      </w:r>
    </w:p>
    <w:p>
      <w:pPr>
        <w:spacing w:after="0"/>
        <w:ind w:left="0"/>
        <w:jc w:val="both"/>
      </w:pPr>
      <w:r>
        <w:rPr>
          <w:rFonts w:ascii="Times New Roman"/>
          <w:b w:val="false"/>
          <w:i w:val="false"/>
          <w:color w:val="000000"/>
          <w:sz w:val="28"/>
        </w:rPr>
        <w:t>(объединенный)                           012              209</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