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03e6" w14:textId="8710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по бухгалтерскому учету от 21 ноября 1996 г. N 7. Зарегистрировано в Министерстве юстиции Республики Казахстан 30 декабря 1996 г. N 240. Утратил силу - приказом Министра финансов РК от 21 июня 2007 г. N 217 (вводится в действие с 1 января 2008 года)</w:t>
      </w:r>
    </w:p>
    <w:p>
      <w:pPr>
        <w:spacing w:after="0"/>
        <w:ind w:left="0"/>
        <w:jc w:val="both"/>
      </w:pPr>
      <w:bookmarkStart w:name="z0" w:id="0"/>
      <w:r>
        <w:rPr>
          <w:rFonts w:ascii="Times New Roman"/>
          <w:b w:val="false"/>
          <w:i w:val="false"/>
          <w:color w:val="ff0000"/>
          <w:sz w:val="28"/>
        </w:rPr>
        <w:t xml:space="preserve">
       Сноска. Постановление Национальной комиссии по бухгалтерскому учету от 21 ноября 1996 г. N 7 утратил силу приказом Министра финансов РК от 21 июня 2007 г. N  </w:t>
      </w:r>
      <w:r>
        <w:rPr>
          <w:rFonts w:ascii="Times New Roman"/>
          <w:b w:val="false"/>
          <w:i w:val="false"/>
          <w:color w:val="ff0000"/>
          <w:sz w:val="28"/>
        </w:rPr>
        <w:t xml:space="preserve">217 </w:t>
      </w:r>
      <w:r>
        <w:rPr>
          <w:rFonts w:ascii="Times New Roman"/>
          <w:b w:val="false"/>
          <w:i w:val="false"/>
          <w:color w:val="ff0000"/>
          <w:sz w:val="28"/>
        </w:rPr>
        <w:t xml:space="preserve"> (вводится в действие с 1 января 2008 г.). </w:t>
      </w:r>
    </w:p>
    <w:bookmarkEnd w:id="0"/>
    <w:bookmarkStart w:name="z1" w:id="1"/>
    <w:p>
      <w:pPr>
        <w:spacing w:after="0"/>
        <w:ind w:left="0"/>
        <w:jc w:val="both"/>
      </w:pPr>
      <w:r>
        <w:rPr>
          <w:rFonts w:ascii="Times New Roman"/>
          <w:b w:val="false"/>
          <w:i w:val="false"/>
          <w:color w:val="000000"/>
          <w:sz w:val="28"/>
        </w:rPr>
        <w:t>             В соответствии с Указом Президента Республики Казахстан от 26.12.95 г. N 2732, имеющего силу Закона,  </w:t>
      </w:r>
      <w:r>
        <w:rPr>
          <w:rFonts w:ascii="Times New Roman"/>
          <w:b w:val="false"/>
          <w:i w:val="false"/>
          <w:color w:val="000000"/>
          <w:sz w:val="28"/>
        </w:rPr>
        <w:t xml:space="preserve">Z952732_ </w:t>
      </w:r>
      <w:r>
        <w:rPr>
          <w:rFonts w:ascii="Times New Roman"/>
          <w:b w:val="false"/>
          <w:i w:val="false"/>
          <w:color w:val="000000"/>
          <w:sz w:val="28"/>
        </w:rPr>
        <w:t xml:space="preserve"> "О бухгалтерском учете" Национальная комиссия Республики Казахстан по бухгалтерскому учету постановляет:  </w:t>
      </w:r>
      <w:r>
        <w:br/>
      </w:r>
      <w:r>
        <w:rPr>
          <w:rFonts w:ascii="Times New Roman"/>
          <w:b w:val="false"/>
          <w:i w:val="false"/>
          <w:color w:val="000000"/>
          <w:sz w:val="28"/>
        </w:rPr>
        <w:t xml:space="preserve">
      1. Утвердить прилагаемый стандарт бухгалтерского учета 20 "Учет и отчетность нефте-газодобывающей деятельности" для подрядчиков, осуществляющих разведку, добычу нефти и газа.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Председатель  </w:t>
      </w:r>
    </w:p>
    <w:bookmarkStart w:name="z2" w:id="2"/>
    <w:p>
      <w:pPr>
        <w:spacing w:after="0"/>
        <w:ind w:left="0"/>
        <w:jc w:val="both"/>
      </w:pPr>
      <w:r>
        <w:rPr>
          <w:rFonts w:ascii="Times New Roman"/>
          <w:b w:val="false"/>
          <w:i w:val="false"/>
          <w:color w:val="000000"/>
          <w:sz w:val="28"/>
        </w:rPr>
        <w:t xml:space="preserve">
                                            Утвержден </w:t>
      </w:r>
    </w:p>
    <w:bookmarkEnd w:id="2"/>
    <w:p>
      <w:pPr>
        <w:spacing w:after="0"/>
        <w:ind w:left="0"/>
        <w:jc w:val="both"/>
      </w:pPr>
      <w:r>
        <w:rPr>
          <w:rFonts w:ascii="Times New Roman"/>
          <w:b w:val="false"/>
          <w:i w:val="false"/>
          <w:color w:val="000000"/>
          <w:sz w:val="28"/>
        </w:rPr>
        <w:t xml:space="preserve">                                    постановлением Национальной </w:t>
      </w:r>
    </w:p>
    <w:p>
      <w:pPr>
        <w:spacing w:after="0"/>
        <w:ind w:left="0"/>
        <w:jc w:val="both"/>
      </w:pPr>
      <w:r>
        <w:rPr>
          <w:rFonts w:ascii="Times New Roman"/>
          <w:b w:val="false"/>
          <w:i w:val="false"/>
          <w:color w:val="000000"/>
          <w:sz w:val="28"/>
        </w:rPr>
        <w:t xml:space="preserve">                                   комиссии Республики Казахстан </w:t>
      </w:r>
    </w:p>
    <w:p>
      <w:pPr>
        <w:spacing w:after="0"/>
        <w:ind w:left="0"/>
        <w:jc w:val="both"/>
      </w:pPr>
      <w:r>
        <w:rPr>
          <w:rFonts w:ascii="Times New Roman"/>
          <w:b w:val="false"/>
          <w:i w:val="false"/>
          <w:color w:val="000000"/>
          <w:sz w:val="28"/>
        </w:rPr>
        <w:t xml:space="preserve">                                      по бухгалтерскому учету </w:t>
      </w:r>
    </w:p>
    <w:bookmarkStart w:name="z3" w:id="3"/>
    <w:p>
      <w:pPr>
        <w:spacing w:after="0"/>
        <w:ind w:left="0"/>
        <w:jc w:val="both"/>
      </w:pPr>
      <w:r>
        <w:rPr>
          <w:rFonts w:ascii="Times New Roman"/>
          <w:b w:val="false"/>
          <w:i w:val="false"/>
          <w:color w:val="000000"/>
          <w:sz w:val="28"/>
        </w:rPr>
        <w:t xml:space="preserve">                                      от 21 ноября 1996 г. N 7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СТАНДАРТ БУХГАЛТЕРСКОГО УЧЕТА N 20  </w:t>
      </w:r>
      <w:r>
        <w:br/>
      </w:r>
      <w:r>
        <w:rPr>
          <w:rFonts w:ascii="Times New Roman"/>
          <w:b w:val="false"/>
          <w:i w:val="false"/>
          <w:color w:val="000000"/>
          <w:sz w:val="28"/>
        </w:rPr>
        <w:t xml:space="preserve">
         УЧЕТ И ОТЧЕТНОСТЬ НЕФТЕ-ГАЗОДОБЫВАЮЩЕЙ ДЕЯТЕЛЬНОСТИ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Цель и сфера действия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1. Целью данного стандарта является определение особенностей бухгалтерского учета и финансовой отчетности деятельности, связанной с разведкой и добычей нефти и газа.  </w:t>
      </w:r>
      <w:r>
        <w:br/>
      </w:r>
      <w:r>
        <w:rPr>
          <w:rFonts w:ascii="Times New Roman"/>
          <w:b w:val="false"/>
          <w:i w:val="false"/>
          <w:color w:val="000000"/>
          <w:sz w:val="28"/>
        </w:rPr>
        <w:t xml:space="preserve">
      2. Стандарт применяется на последовательной основе всеми подрядчиками, осуществляющими разведку и добычу нефти и газа.  </w:t>
      </w:r>
      <w:r>
        <w:br/>
      </w:r>
      <w:r>
        <w:rPr>
          <w:rFonts w:ascii="Times New Roman"/>
          <w:b w:val="false"/>
          <w:i w:val="false"/>
          <w:color w:val="000000"/>
          <w:sz w:val="28"/>
        </w:rPr>
        <w:t xml:space="preserve">
      3. Юридические лица, не имеющие значительного удельного веса добычи нефти и газа в общих объемах производства, не применяют данный стандарт в части раскрытия в соответствии с параграфами 36-45 данного Стандарта.  </w:t>
      </w:r>
      <w:r>
        <w:br/>
      </w:r>
      <w:r>
        <w:rPr>
          <w:rFonts w:ascii="Times New Roman"/>
          <w:b w:val="false"/>
          <w:i w:val="false"/>
          <w:color w:val="000000"/>
          <w:sz w:val="28"/>
        </w:rPr>
        <w:t xml:space="preserve">
      4. В целях данного стандарта юридические лица рассматриваются как имеющие значительные объемы добычи нефти и газа, если их показатели отвечают хотя бы одному из следующих требований:  </w:t>
      </w:r>
      <w:r>
        <w:br/>
      </w:r>
      <w:r>
        <w:rPr>
          <w:rFonts w:ascii="Times New Roman"/>
          <w:b w:val="false"/>
          <w:i w:val="false"/>
          <w:color w:val="000000"/>
          <w:sz w:val="28"/>
        </w:rPr>
        <w:t xml:space="preserve">
      1) доход от реализации добытой нефти и газа, исключая реализацию нефти и газа дочерним предприятиям, составляет 10 и более процентов от общей суммы дохода;  </w:t>
      </w:r>
      <w:r>
        <w:br/>
      </w:r>
      <w:r>
        <w:rPr>
          <w:rFonts w:ascii="Times New Roman"/>
          <w:b w:val="false"/>
          <w:i w:val="false"/>
          <w:color w:val="000000"/>
          <w:sz w:val="28"/>
        </w:rPr>
        <w:t xml:space="preserve">
      2) чистый доход (убыток) от деятельности по добыче нефти и газа, составляет 10 и более процентов от общей суммы чистого дохода (убытка);  </w:t>
      </w:r>
      <w:r>
        <w:br/>
      </w:r>
      <w:r>
        <w:rPr>
          <w:rFonts w:ascii="Times New Roman"/>
          <w:b w:val="false"/>
          <w:i w:val="false"/>
          <w:color w:val="000000"/>
          <w:sz w:val="28"/>
        </w:rPr>
        <w:t xml:space="preserve">
      3) стоимость основных средств, относящихся к деятельности, связанной с добычей нефти и газа, составляет 1О и более процентов от общей стоимости основных средств.  </w:t>
      </w:r>
      <w:r>
        <w:br/>
      </w:r>
      <w:r>
        <w:rPr>
          <w:rFonts w:ascii="Times New Roman"/>
          <w:b w:val="false"/>
          <w:i w:val="false"/>
          <w:color w:val="000000"/>
          <w:sz w:val="28"/>
        </w:rPr>
        <w:t xml:space="preserve">
      Требования применяются отдельно для каждого года.  </w:t>
      </w:r>
      <w:r>
        <w:br/>
      </w:r>
      <w:r>
        <w:rPr>
          <w:rFonts w:ascii="Times New Roman"/>
          <w:b w:val="false"/>
          <w:i w:val="false"/>
          <w:color w:val="000000"/>
          <w:sz w:val="28"/>
        </w:rPr>
        <w:t xml:space="preserve">
      5. Данный стандарт не применяется к деятельности по транспортировке, переработке и продаже нефти и газа; по извлечению углеводородов из сланца, гудрона-содержащего песка, угля или побочного продукта при обработке геотермальных вод и сопутствующих геотермальных ресурсов.  </w:t>
      </w:r>
      <w:r>
        <w:br/>
      </w:r>
      <w:r>
        <w:rPr>
          <w:rFonts w:ascii="Times New Roman"/>
          <w:b w:val="false"/>
          <w:i w:val="false"/>
          <w:color w:val="000000"/>
          <w:sz w:val="28"/>
        </w:rPr>
        <w:t xml:space="preserve">
      6. Приведенные в данном стандарте раскрытия, связанные с деятельностью подрядчиков по добыче нефти и газа, являются только частью общей информации, необходимой для пользователей финансовой отчетности.  </w:t>
      </w:r>
      <w:r>
        <w:br/>
      </w:r>
      <w:r>
        <w:rPr>
          <w:rFonts w:ascii="Times New Roman"/>
          <w:b w:val="false"/>
          <w:i w:val="false"/>
          <w:color w:val="000000"/>
          <w:sz w:val="28"/>
        </w:rPr>
        <w:t xml:space="preserve">
      7. Подрядчик применяет другие стандарты бухгалтерского учета, если они не противоречат данному стандарту.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Определения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8. Подрядчик - недропользователь, заключивший с компетентным органом, контракт в соответствии с действующим законодательством Республики Казахстан.  </w:t>
      </w:r>
      <w:r>
        <w:br/>
      </w:r>
      <w:r>
        <w:rPr>
          <w:rFonts w:ascii="Times New Roman"/>
          <w:b w:val="false"/>
          <w:i w:val="false"/>
          <w:color w:val="000000"/>
          <w:sz w:val="28"/>
        </w:rPr>
        <w:t xml:space="preserve">
      9. Месторождение - означает одно или несколько естественных скоплений углеводородов в геологическом резервуаре любого типа.  </w:t>
      </w:r>
      <w:r>
        <w:br/>
      </w:r>
      <w:r>
        <w:rPr>
          <w:rFonts w:ascii="Times New Roman"/>
          <w:b w:val="false"/>
          <w:i w:val="false"/>
          <w:color w:val="000000"/>
          <w:sz w:val="28"/>
        </w:rPr>
        <w:t xml:space="preserve">
      10. Разведка - означает любые операции, которые связаны с поиском и разведкой нефти и включают: полевые геолого-геофизические исследования, структурное бурение, бурение поисковых и разведочных скважин, а также опытно-промышленные работы на месторождениях, находящихся в разведке.  </w:t>
      </w:r>
      <w:r>
        <w:br/>
      </w:r>
      <w:r>
        <w:rPr>
          <w:rFonts w:ascii="Times New Roman"/>
          <w:b w:val="false"/>
          <w:i w:val="false"/>
          <w:color w:val="000000"/>
          <w:sz w:val="28"/>
        </w:rPr>
        <w:t xml:space="preserve">
      11. Добыча - означает любые операции, связанные с извлечением на поверхность нефти и включает в том числе:  </w:t>
      </w:r>
      <w:r>
        <w:br/>
      </w:r>
      <w:r>
        <w:rPr>
          <w:rFonts w:ascii="Times New Roman"/>
          <w:b w:val="false"/>
          <w:i w:val="false"/>
          <w:color w:val="000000"/>
          <w:sz w:val="28"/>
        </w:rPr>
        <w:t xml:space="preserve">
      строительство и эксплуатацию подземного и наземного промышленного оборудования и сооружений;  </w:t>
      </w:r>
      <w:r>
        <w:br/>
      </w:r>
      <w:r>
        <w:rPr>
          <w:rFonts w:ascii="Times New Roman"/>
          <w:b w:val="false"/>
          <w:i w:val="false"/>
          <w:color w:val="000000"/>
          <w:sz w:val="28"/>
        </w:rPr>
        <w:t xml:space="preserve">
      извлечение нефти на поверхность, организацию и поддержание рабочего процесса в эксплуатационных скважинах;  </w:t>
      </w:r>
      <w:r>
        <w:br/>
      </w:r>
      <w:r>
        <w:rPr>
          <w:rFonts w:ascii="Times New Roman"/>
          <w:b w:val="false"/>
          <w:i w:val="false"/>
          <w:color w:val="000000"/>
          <w:sz w:val="28"/>
        </w:rPr>
        <w:t xml:space="preserve">
      обработку и очистку нефти; извлечение попутных компонентов из нефти.  </w:t>
      </w:r>
      <w:r>
        <w:br/>
      </w:r>
      <w:r>
        <w:rPr>
          <w:rFonts w:ascii="Times New Roman"/>
          <w:b w:val="false"/>
          <w:i w:val="false"/>
          <w:color w:val="000000"/>
          <w:sz w:val="28"/>
        </w:rPr>
        <w:t xml:space="preserve">
      12. Коммерческое обнаружение - означает обнаружение на контрактной территории одного или нескольких месторождений, рентабельных для разработки.  </w:t>
      </w:r>
      <w:r>
        <w:br/>
      </w:r>
      <w:r>
        <w:rPr>
          <w:rFonts w:ascii="Times New Roman"/>
          <w:b w:val="false"/>
          <w:i w:val="false"/>
          <w:color w:val="000000"/>
          <w:sz w:val="28"/>
        </w:rPr>
        <w:t xml:space="preserve">
      13. Доказанные запасы - это запасы категории А, В, С1, относящиеся к месторождениям с коммерческим обнаружением, вовлечение которых в разработку в настоящее время экономически целесообразно.  </w:t>
      </w:r>
      <w:r>
        <w:br/>
      </w:r>
      <w:r>
        <w:rPr>
          <w:rFonts w:ascii="Times New Roman"/>
          <w:b w:val="false"/>
          <w:i w:val="false"/>
          <w:color w:val="000000"/>
          <w:sz w:val="28"/>
        </w:rPr>
        <w:t xml:space="preserve">
      14. Рентабельные (извлекаемые) запасы - это запасы,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 Эта часть геологических запасов определяется коэффициентами извлечения нефти, газа и конденсата.  </w:t>
      </w:r>
      <w:r>
        <w:br/>
      </w:r>
      <w:r>
        <w:rPr>
          <w:rFonts w:ascii="Times New Roman"/>
          <w:b w:val="false"/>
          <w:i w:val="false"/>
          <w:color w:val="000000"/>
          <w:sz w:val="28"/>
        </w:rPr>
        <w:t xml:space="preserve">
      15. Нерентабельные запасы - это запасы, извлечение которых в настоящее время экономически нецелесообразно.  </w:t>
      </w:r>
      <w:r>
        <w:br/>
      </w:r>
      <w:r>
        <w:rPr>
          <w:rFonts w:ascii="Times New Roman"/>
          <w:b w:val="false"/>
          <w:i w:val="false"/>
          <w:color w:val="000000"/>
          <w:sz w:val="28"/>
        </w:rPr>
        <w:t xml:space="preserve">
      16. Нефть - это сырая нефть, природный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xml:space="preserve">
      17. Разведочная скважина - это скважина, пробуренная для оконтуривания и изучения строения новых месторождений, выяснение параметров продуктивных горизонтов с целью подготовки месторождений к разработке.  </w:t>
      </w:r>
      <w:r>
        <w:br/>
      </w:r>
      <w:r>
        <w:rPr>
          <w:rFonts w:ascii="Times New Roman"/>
          <w:b w:val="false"/>
          <w:i w:val="false"/>
          <w:color w:val="000000"/>
          <w:sz w:val="28"/>
        </w:rPr>
        <w:t xml:space="preserve">
      18. Эксплуатационная скважина - это скважина, пробуренная для осуществления любых операций, связанных с добычей нефти.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Учет разведки и добычи нефти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19. Специфика нефтегазодобывающей деятельности обуславливает создание особых активов в виде:  </w:t>
      </w:r>
      <w:r>
        <w:br/>
      </w:r>
      <w:r>
        <w:rPr>
          <w:rFonts w:ascii="Times New Roman"/>
          <w:b w:val="false"/>
          <w:i w:val="false"/>
          <w:color w:val="000000"/>
          <w:sz w:val="28"/>
        </w:rPr>
        <w:t xml:space="preserve">
      права осуществления разведки и добычи полезных ископаемых, приобретаемого посредством лицензии и подписания контракта или иным путем, не противоречащим законодательству Республики Казахстан, (называемое в дальнейшем правом на запасы);  </w:t>
      </w:r>
      <w:r>
        <w:br/>
      </w:r>
      <w:r>
        <w:rPr>
          <w:rFonts w:ascii="Times New Roman"/>
          <w:b w:val="false"/>
          <w:i w:val="false"/>
          <w:color w:val="000000"/>
          <w:sz w:val="28"/>
        </w:rPr>
        <w:t xml:space="preserve">
      совокупности эксплуатационных скважин и технических сооружений, необходимых для добычи, сбора и подготовки нефти.  </w:t>
      </w:r>
      <w:r>
        <w:br/>
      </w:r>
      <w:r>
        <w:rPr>
          <w:rFonts w:ascii="Times New Roman"/>
          <w:b w:val="false"/>
          <w:i w:val="false"/>
          <w:color w:val="000000"/>
          <w:sz w:val="28"/>
        </w:rPr>
        <w:t xml:space="preserve">
      20. Все затраты, связанные с созданием указанных активов, учитываются в момент их возникновения.  </w:t>
      </w:r>
      <w:r>
        <w:br/>
      </w:r>
      <w:r>
        <w:rPr>
          <w:rFonts w:ascii="Times New Roman"/>
          <w:b w:val="false"/>
          <w:i w:val="false"/>
          <w:color w:val="000000"/>
          <w:sz w:val="28"/>
        </w:rPr>
        <w:t xml:space="preserve">
      21. В целях определения порядка учета право на запасы классифицируют как: - право на недоказанные запасы; - право на доказанные запасы.  </w:t>
      </w:r>
      <w:r>
        <w:br/>
      </w:r>
      <w:r>
        <w:rPr>
          <w:rFonts w:ascii="Times New Roman"/>
          <w:b w:val="false"/>
          <w:i w:val="false"/>
          <w:color w:val="000000"/>
          <w:sz w:val="28"/>
        </w:rPr>
        <w:t xml:space="preserve">
      22. Стоимость приобретенного права на недоказанные запасы должна оцениваться периодически и признаваться как расход в сумме нанесенного ему ущерба.  </w:t>
      </w:r>
      <w:r>
        <w:br/>
      </w:r>
      <w:r>
        <w:rPr>
          <w:rFonts w:ascii="Times New Roman"/>
          <w:b w:val="false"/>
          <w:i w:val="false"/>
          <w:color w:val="000000"/>
          <w:sz w:val="28"/>
        </w:rPr>
        <w:t xml:space="preserve">
      23. Право на недоказанные запасы должно переклассифицироваться в право на доказанные запасы, если доказанные запасы обнаружены.  </w:t>
      </w:r>
      <w:r>
        <w:br/>
      </w:r>
      <w:r>
        <w:rPr>
          <w:rFonts w:ascii="Times New Roman"/>
          <w:b w:val="false"/>
          <w:i w:val="false"/>
          <w:color w:val="000000"/>
          <w:sz w:val="28"/>
        </w:rPr>
        <w:t xml:space="preserve">
      24. Капитализированные затраты на приобретение права с доказанными запасами, должны амортизироваться по производственному методу. Амортизация начисляется отдельно по каждому праву. Если не имеется информации для оценки количества запасов, относящихся к части приобретенного права на запасы, можно использовать для начисления амортизации прямолинейный метод списания стоимости.  </w:t>
      </w:r>
      <w:r>
        <w:br/>
      </w:r>
      <w:r>
        <w:rPr>
          <w:rFonts w:ascii="Times New Roman"/>
          <w:b w:val="false"/>
          <w:i w:val="false"/>
          <w:color w:val="000000"/>
          <w:sz w:val="28"/>
        </w:rPr>
        <w:t xml:space="preserve">
      25. Когда от права на недоказанные запасы отказываются, затраты на его приобретение должны быть списаны за счет резерва на оценку, если такой резерв создавался, или признаны как расходы, если резерв не создавался или его суммы неадекватны произведенным затратам.  </w:t>
      </w:r>
      <w:r>
        <w:br/>
      </w:r>
      <w:r>
        <w:rPr>
          <w:rFonts w:ascii="Times New Roman"/>
          <w:b w:val="false"/>
          <w:i w:val="false"/>
          <w:color w:val="000000"/>
          <w:sz w:val="28"/>
        </w:rPr>
        <w:t xml:space="preserve">
      26. Затраты, понесенные подрядчиком на геологические и геофизические работы относятся как правило на расходы. Однако, если подрядчик приобрел право только на осуществление разведки, то все затраты до получения результатов этих работ будут учитываться как незавершенные с дальнейшим отнесением на расходы или предъявлением к возмещению в зависимости от того, найдено или не найдено коммерческое обнаружение и имеет подрядчик или нет намерения вести работы по добыче нефти.  </w:t>
      </w:r>
      <w:r>
        <w:br/>
      </w:r>
      <w:r>
        <w:rPr>
          <w:rFonts w:ascii="Times New Roman"/>
          <w:b w:val="false"/>
          <w:i w:val="false"/>
          <w:color w:val="000000"/>
          <w:sz w:val="28"/>
        </w:rPr>
        <w:t xml:space="preserve">
      27. Затраты, понесенные на бурение разведочных скважин учитываются как незавершенное строительство до окончания строительства этой скважины с последующим признанием понесенных затрат расходами (если скважина окажется непродуктивной). Разведочные скважины, по которым в процессе испытания получены промышленные притоки нефти переводятся в состав основных средств.  </w:t>
      </w:r>
      <w:r>
        <w:br/>
      </w:r>
      <w:r>
        <w:rPr>
          <w:rFonts w:ascii="Times New Roman"/>
          <w:b w:val="false"/>
          <w:i w:val="false"/>
          <w:color w:val="000000"/>
          <w:sz w:val="28"/>
        </w:rPr>
        <w:t xml:space="preserve">
      28. Если скважина с коммерческим обнаружением пробурена в отдаленных районах, где добыча требует значительных затрат на обустройство, в связи с чем в ближайшее время не планируется организация добычи, то разведочная скважина будет рассматриваться как поврежденная и затраты на нее признаны как расход.  </w:t>
      </w:r>
      <w:r>
        <w:br/>
      </w:r>
      <w:r>
        <w:rPr>
          <w:rFonts w:ascii="Times New Roman"/>
          <w:b w:val="false"/>
          <w:i w:val="false"/>
          <w:color w:val="000000"/>
          <w:sz w:val="28"/>
        </w:rPr>
        <w:t xml:space="preserve">
      29. Затраты, связанные с бурением и обустройством всех эксплуатационных скважин, независимо от обнаружения в них нефти, и промысловым строительством учитываются как незавершенное строительство до его завершения с дальнейшей капитализацией затрат.  </w:t>
      </w:r>
      <w:r>
        <w:br/>
      </w:r>
      <w:r>
        <w:rPr>
          <w:rFonts w:ascii="Times New Roman"/>
          <w:b w:val="false"/>
          <w:i w:val="false"/>
          <w:color w:val="000000"/>
          <w:sz w:val="28"/>
        </w:rPr>
        <w:t xml:space="preserve">
      30. Затраты на строительство эксплуатационных скважин и технических сооружений, приобретение непосредственно относящегося к добыче нефти оборудования и права на доказанные запасы амортизируются по мере добычи связанных с ними запасов нефти с применением производственного метода. Эти амортизационные отчисления и затраты на добычу составляют часть стоимости нефти, стоимость объектов, относящихся к одному месторождению, может амортизироваться на групповой основе.  </w:t>
      </w:r>
      <w:r>
        <w:br/>
      </w:r>
      <w:r>
        <w:rPr>
          <w:rFonts w:ascii="Times New Roman"/>
          <w:b w:val="false"/>
          <w:i w:val="false"/>
          <w:color w:val="000000"/>
          <w:sz w:val="28"/>
        </w:rPr>
        <w:t xml:space="preserve">
      31. Основные средства вспомогательного назначения, т.е. оборудование и сооружения, не участвующие непосредственно в добыче нефти учитываются в соответствии с СБУ 6 "Учет основных средств".  </w:t>
      </w:r>
      <w:r>
        <w:br/>
      </w:r>
      <w:r>
        <w:rPr>
          <w:rFonts w:ascii="Times New Roman"/>
          <w:b w:val="false"/>
          <w:i w:val="false"/>
          <w:color w:val="000000"/>
          <w:sz w:val="28"/>
        </w:rPr>
        <w:t xml:space="preserve">
      32. Некоторые затраты, понесенные в процессе нефте-газодобывающей деятельности не приводят к приобретению актива и, поэтому, должны относиться на расходы. Это относится к расходам по содержанию контрактной территории, работы на которой не начаты, и сохранению права на нее (как с доказанными, так и с недоказанными запасами), к затратам на бурение разведочных скважин, в которых не найдены доказанные запасы, и затратам на геологические и геофизические работы, как указано в п.26.  </w:t>
      </w:r>
    </w:p>
    <w:bookmarkStart w:name="z10" w:id="10"/>
    <w:p>
      <w:pPr>
        <w:spacing w:after="0"/>
        <w:ind w:left="0"/>
        <w:jc w:val="both"/>
      </w:pPr>
      <w:r>
        <w:rPr>
          <w:rFonts w:ascii="Times New Roman"/>
          <w:b w:val="false"/>
          <w:i w:val="false"/>
          <w:color w:val="000000"/>
          <w:sz w:val="28"/>
        </w:rPr>
        <w:t xml:space="preserve">
      Передача права на запасы и соответствующие операции </w:t>
      </w:r>
      <w:r>
        <w:br/>
      </w:r>
      <w:r>
        <w:rPr>
          <w:rFonts w:ascii="Times New Roman"/>
          <w:b w:val="false"/>
          <w:i w:val="false"/>
          <w:color w:val="000000"/>
          <w:sz w:val="28"/>
        </w:rPr>
        <w:t xml:space="preserve">
      33. При передаче всего права на запасы или его части доходы и расходы признаются в момент передачи этих прав. </w:t>
      </w:r>
      <w:r>
        <w:br/>
      </w:r>
      <w:r>
        <w:rPr>
          <w:rFonts w:ascii="Times New Roman"/>
          <w:b w:val="false"/>
          <w:i w:val="false"/>
          <w:color w:val="000000"/>
          <w:sz w:val="28"/>
        </w:rPr>
        <w:t xml:space="preserve">
      34. В случаях передачи активов для совместной деятельности по разведке и добыче нефти (с образованием или без образования юридического лица), доходы или расходы признаются не на дату их передачи, а в последующие периоды. </w:t>
      </w:r>
      <w:r>
        <w:br/>
      </w:r>
      <w:r>
        <w:rPr>
          <w:rFonts w:ascii="Times New Roman"/>
          <w:b w:val="false"/>
          <w:i w:val="false"/>
          <w:color w:val="000000"/>
          <w:sz w:val="28"/>
        </w:rPr>
        <w:t xml:space="preserve">
      35. Некоторые операции, связанные с передачей права на запасы в сущности являются займами и учитываются как заем. </w:t>
      </w:r>
    </w:p>
    <w:bookmarkEnd w:id="10"/>
    <w:p>
      <w:pPr>
        <w:spacing w:after="0"/>
        <w:ind w:left="0"/>
        <w:jc w:val="both"/>
      </w:pPr>
      <w:r>
        <w:rPr>
          <w:rFonts w:ascii="Times New Roman"/>
          <w:b w:val="false"/>
          <w:i w:val="false"/>
          <w:color w:val="000000"/>
          <w:sz w:val="28"/>
        </w:rPr>
        <w:t xml:space="preserve">      Раскрытие </w:t>
      </w:r>
    </w:p>
    <w:bookmarkStart w:name="z11" w:id="11"/>
    <w:p>
      <w:pPr>
        <w:spacing w:after="0"/>
        <w:ind w:left="0"/>
        <w:jc w:val="both"/>
      </w:pPr>
      <w:r>
        <w:rPr>
          <w:rFonts w:ascii="Times New Roman"/>
          <w:b w:val="false"/>
          <w:i w:val="false"/>
          <w:color w:val="000000"/>
          <w:sz w:val="28"/>
        </w:rPr>
        <w:t xml:space="preserve">      Раскрытие количества запасов нефти и газа </w:t>
      </w:r>
      <w:r>
        <w:br/>
      </w:r>
      <w:r>
        <w:rPr>
          <w:rFonts w:ascii="Times New Roman"/>
          <w:b w:val="false"/>
          <w:i w:val="false"/>
          <w:color w:val="000000"/>
          <w:sz w:val="28"/>
        </w:rPr>
        <w:t xml:space="preserve">
      36. Доказанные запасы нефти и газа должны раскрываться на начало и конец года по месторождениям, относящимся к сфере деятельности подрядчика, с указанием географических сегментов, где они расположены.  </w:t>
      </w:r>
      <w:r>
        <w:br/>
      </w:r>
      <w:r>
        <w:rPr>
          <w:rFonts w:ascii="Times New Roman"/>
          <w:b w:val="false"/>
          <w:i w:val="false"/>
          <w:color w:val="000000"/>
          <w:sz w:val="28"/>
        </w:rPr>
        <w:t xml:space="preserve">
      37. Изменения в количествах доказанных запасов нефти и газа, возникшие в течение года в результате различных факторов, должны раскрываться с соответствующим объяснением. Примерами таких факторов могут быть:  </w:t>
      </w:r>
      <w:r>
        <w:br/>
      </w:r>
      <w:r>
        <w:rPr>
          <w:rFonts w:ascii="Times New Roman"/>
          <w:b w:val="false"/>
          <w:i w:val="false"/>
          <w:color w:val="000000"/>
          <w:sz w:val="28"/>
        </w:rPr>
        <w:t xml:space="preserve">
      1) пересмотр предыдущих оценок запасов нефти и газа;  </w:t>
      </w:r>
      <w:r>
        <w:br/>
      </w:r>
      <w:r>
        <w:rPr>
          <w:rFonts w:ascii="Times New Roman"/>
          <w:b w:val="false"/>
          <w:i w:val="false"/>
          <w:color w:val="000000"/>
          <w:sz w:val="28"/>
        </w:rPr>
        <w:t xml:space="preserve">
      2) усовершенствованное извлечение. Изменение в результате него показывается отдельно, если эти изменения значимы. Если они незначимы, такие изменения будут включены в пересмотр предыдущих оценок;  </w:t>
      </w:r>
      <w:r>
        <w:br/>
      </w:r>
      <w:r>
        <w:rPr>
          <w:rFonts w:ascii="Times New Roman"/>
          <w:b w:val="false"/>
          <w:i w:val="false"/>
          <w:color w:val="000000"/>
          <w:sz w:val="28"/>
        </w:rPr>
        <w:t xml:space="preserve">
      3) расширение ранее обнаруженных залежей посредством дополнительного бурения в периоды, следующие за обнаружением, и открытия новых коммерческих обнаружений на контрактной территории;  </w:t>
      </w:r>
      <w:r>
        <w:br/>
      </w:r>
      <w:r>
        <w:rPr>
          <w:rFonts w:ascii="Times New Roman"/>
          <w:b w:val="false"/>
          <w:i w:val="false"/>
          <w:color w:val="000000"/>
          <w:sz w:val="28"/>
        </w:rPr>
        <w:t xml:space="preserve">
      4) добыча.  </w:t>
      </w:r>
      <w:r>
        <w:br/>
      </w:r>
      <w:r>
        <w:rPr>
          <w:rFonts w:ascii="Times New Roman"/>
          <w:b w:val="false"/>
          <w:i w:val="false"/>
          <w:color w:val="000000"/>
          <w:sz w:val="28"/>
        </w:rPr>
        <w:t xml:space="preserve">
      38. При определении количества запасов, подлежащих раскрытию в соответствии с параграфами 36-37, следует принимать во внимание что, если разработка месторождения ведется несколькими подрядчиками совместно, то каждый из них раскрывает только свою долю запасов.  </w:t>
      </w:r>
      <w:r>
        <w:br/>
      </w:r>
      <w:r>
        <w:rPr>
          <w:rFonts w:ascii="Times New Roman"/>
          <w:b w:val="false"/>
          <w:i w:val="false"/>
          <w:color w:val="000000"/>
          <w:sz w:val="28"/>
        </w:rPr>
        <w:t xml:space="preserve">
      39. Если важные экономические факторы или значимая неопределенность отрицательно влияют на разработку отдельных месторождений, следует представить объяснение.  </w:t>
      </w:r>
      <w:r>
        <w:br/>
      </w:r>
      <w:r>
        <w:rPr>
          <w:rFonts w:ascii="Times New Roman"/>
          <w:b w:val="false"/>
          <w:i w:val="false"/>
          <w:color w:val="000000"/>
          <w:sz w:val="28"/>
        </w:rPr>
        <w:t xml:space="preserve">
      40. Если Правительство ограничивает раскрытие доказанных запасов, то факт этих ограничений раскрывается и раскрытие производится с их учетом.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Раскрытие затрат, связанных с деятельностью по  </w:t>
      </w:r>
      <w:r>
        <w:br/>
      </w:r>
      <w:r>
        <w:rPr>
          <w:rFonts w:ascii="Times New Roman"/>
          <w:b w:val="false"/>
          <w:i w:val="false"/>
          <w:color w:val="000000"/>
          <w:sz w:val="28"/>
        </w:rPr>
        <w:t xml:space="preserve">
      разведке и добыче нефти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41. Совокупные капитализированные затраты, связанные с деятельностью подрядчика по разведке и добыче нефти, начисленная амортизация и резервы на оценку раскрываются по состоянию на конец года с раздельным указанием затрат, относящихся к доказанным и недоказанным запасам.  </w:t>
      </w:r>
      <w:r>
        <w:br/>
      </w:r>
      <w:r>
        <w:rPr>
          <w:rFonts w:ascii="Times New Roman"/>
          <w:b w:val="false"/>
          <w:i w:val="false"/>
          <w:color w:val="000000"/>
          <w:sz w:val="28"/>
        </w:rPr>
        <w:t xml:space="preserve">
      42. Также раскрываются понесенные в отчетном периоде следующие виды затрат независимо от того, списаны ли они на расходы в период их возникновения или капитализированы:  </w:t>
      </w:r>
      <w:r>
        <w:br/>
      </w:r>
      <w:r>
        <w:rPr>
          <w:rFonts w:ascii="Times New Roman"/>
          <w:b w:val="false"/>
          <w:i w:val="false"/>
          <w:color w:val="000000"/>
          <w:sz w:val="28"/>
        </w:rPr>
        <w:t xml:space="preserve">
      на приобретение права на запасы; на разведку; на добычу.  </w:t>
      </w:r>
      <w:r>
        <w:br/>
      </w:r>
      <w:r>
        <w:rPr>
          <w:rFonts w:ascii="Times New Roman"/>
          <w:b w:val="false"/>
          <w:i w:val="false"/>
          <w:color w:val="000000"/>
          <w:sz w:val="28"/>
        </w:rPr>
        <w:t xml:space="preserve">
      43. Если какие-либо из этих затрат понесены подрядчиком в разных географических сегментах, суммы должны раскрываться отдельно для каждой географической площади с раскрытием доказанности или недоказанности запасов нефти и газа на этих площадях.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Раскрытие результатов по операциям, связанным с  </w:t>
      </w:r>
      <w:r>
        <w:br/>
      </w:r>
      <w:r>
        <w:rPr>
          <w:rFonts w:ascii="Times New Roman"/>
          <w:b w:val="false"/>
          <w:i w:val="false"/>
          <w:color w:val="000000"/>
          <w:sz w:val="28"/>
        </w:rPr>
        <w:t xml:space="preserve">
      добычей нефти и газа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44. Информация, характеризующая результаты деятельности, связанные с добычей нефти, раскрывается в отдельности по группам месторождений, расположенных в разных географических сегментах.  </w:t>
      </w:r>
      <w:r>
        <w:br/>
      </w:r>
      <w:r>
        <w:rPr>
          <w:rFonts w:ascii="Times New Roman"/>
          <w:b w:val="false"/>
          <w:i w:val="false"/>
          <w:color w:val="000000"/>
          <w:sz w:val="28"/>
        </w:rPr>
        <w:t xml:space="preserve">
      45. Эта информация раскрывается по следующим показателям: доходы; затраты на добычу; расходы на разведку; амортизация, снижение стоимости и резервы на оценку; расходы на выплату налогов; финансовые результаты от операций по добыче нефти (включая общехозяйственные расходы и расходы на выплату процентов).  </w:t>
      </w:r>
      <w:r>
        <w:br/>
      </w:r>
      <w:r>
        <w:rPr>
          <w:rFonts w:ascii="Times New Roman"/>
          <w:b w:val="false"/>
          <w:i w:val="false"/>
          <w:color w:val="000000"/>
          <w:sz w:val="28"/>
        </w:rPr>
        <w:t xml:space="preserve">
      46. Данный стандарт бухгалтерского учета вступает в силу, начиная с 1 января 1997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