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d353" w14:textId="7d3d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Нормативы частоты обмена, перевозки, доставки почтовых отправлений и периодической печати, основные контрольные сроки обработки и доставки почты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приказом Министра транспорта и коммуникаций Республики Казахстан от 1994 г. Зарегистрирован в Министерстве юстиции Республики Казахстан 06.12.1994 г. N 36. Отменен - постановлением Правительства РК от 9 февраля 2005 года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приказу Министерства
</w:t>
      </w:r>
      <w:r>
        <w:br/>
      </w:r>
      <w:r>
        <w:rPr>
          <w:rFonts w:ascii="Times New Roman"/>
          <w:b w:val="false"/>
          <w:i w:val="false"/>
          <w:color w:val="000000"/>
          <w:sz w:val="28"/>
        </w:rPr>
        <w:t>
                                         транспорта и коммуникаций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Нормативы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Предприятия почтовой связи в соответствии с планами направления производят обмен с почтовыми вагонами, самолетами и почтовым автотранспортом. Перечень поездов и количество обмена с почтовыми вагонами и почтовым автотраспортом устанавливается областной государственной службой почтовой связи и согласовывается с государственной службой почтовой связи Министерства транспорта и коммуникаций Республики Казахстан. Предприятия почтовой связи, расположенные на железнодорожных станциях (районные узлы связи, пункты обмена для других предприятий связи) производят обмен с почтовыми вагонами ежедневно. Сельские отделения связи, не являющиеся пунктами обмена для других предприятий почтовой связи и работающие на прерывной рабочей неделе, осуществляют обмен почты с почтовыми вагонами в дни работы отделений связи. Перечень таких отделений определяется областной государственной службой почтовой связи. 
</w:t>
      </w:r>
      <w:r>
        <w:br/>
      </w:r>
      <w:r>
        <w:rPr>
          <w:rFonts w:ascii="Times New Roman"/>
          <w:b w:val="false"/>
          <w:i w:val="false"/>
          <w:color w:val="000000"/>
          <w:sz w:val="28"/>
        </w:rPr>
        <w:t>
      2. Почта перевозится: 
</w:t>
      </w:r>
      <w:r>
        <w:br/>
      </w:r>
      <w:r>
        <w:rPr>
          <w:rFonts w:ascii="Times New Roman"/>
          <w:b w:val="false"/>
          <w:i w:val="false"/>
          <w:color w:val="000000"/>
          <w:sz w:val="28"/>
        </w:rPr>
        <w:t>
      2. 1. По межрайонным маршрутам до городов областного подчинения и райцентров - 6-5 дней в неделю; 
</w:t>
      </w:r>
      <w:r>
        <w:br/>
      </w:r>
      <w:r>
        <w:rPr>
          <w:rFonts w:ascii="Times New Roman"/>
          <w:b w:val="false"/>
          <w:i w:val="false"/>
          <w:color w:val="000000"/>
          <w:sz w:val="28"/>
        </w:rPr>
        <w:t>
      2. 2. По подъездным маршрутам - в зависимости от количества установленных обменов почты с почтовыми вагонами и воздушным транспортом; 
</w:t>
      </w:r>
      <w:r>
        <w:br/>
      </w:r>
      <w:r>
        <w:rPr>
          <w:rFonts w:ascii="Times New Roman"/>
          <w:b w:val="false"/>
          <w:i w:val="false"/>
          <w:color w:val="000000"/>
          <w:sz w:val="28"/>
        </w:rPr>
        <w:t>
      2. 3. По внутрирайонным маршрутам до сельских отделений связи - не менее 5 дней в неделю, а в отдаленные населенные пункты - не менее 3-х дней в неделю; 
</w:t>
      </w:r>
      <w:r>
        <w:br/>
      </w:r>
      <w:r>
        <w:rPr>
          <w:rFonts w:ascii="Times New Roman"/>
          <w:b w:val="false"/>
          <w:i w:val="false"/>
          <w:color w:val="000000"/>
          <w:sz w:val="28"/>
        </w:rPr>
        <w:t>
      2. 4. По внутригородским маршрутам до отделений связи, работающих на непрерывной рабочей неделе - ежедневно, до отделений связи, работающих с выходным днем - ежедневно, кроме выходного дня. Количество рейсов устанавливается с учетом отправки из городских отделений связи принятых почтовых отправлений в день приема. 
</w:t>
      </w:r>
      <w:r>
        <w:br/>
      </w:r>
      <w:r>
        <w:rPr>
          <w:rFonts w:ascii="Times New Roman"/>
          <w:b w:val="false"/>
          <w:i w:val="false"/>
          <w:color w:val="000000"/>
          <w:sz w:val="28"/>
        </w:rPr>
        <w:t>
      3. Сокращение частоты перевозки почты по маршрутам допускается только в исключительных случаях по согласованию с государственной службой почтовой связи и без ущемления интересов потребителей услуг почтовой связи. 
</w:t>
      </w:r>
      <w:r>
        <w:br/>
      </w:r>
      <w:r>
        <w:rPr>
          <w:rFonts w:ascii="Times New Roman"/>
          <w:b w:val="false"/>
          <w:i w:val="false"/>
          <w:color w:val="000000"/>
          <w:sz w:val="28"/>
        </w:rPr>
        <w:t>
      4. Количество доставок почты адресатам устанавливается: 
</w:t>
      </w:r>
      <w:r>
        <w:br/>
      </w:r>
      <w:r>
        <w:rPr>
          <w:rFonts w:ascii="Times New Roman"/>
          <w:b w:val="false"/>
          <w:i w:val="false"/>
          <w:color w:val="000000"/>
          <w:sz w:val="28"/>
        </w:rPr>
        <w:t>
      4. 1. В г. Алматы, областных центрах - ежедневно, один - два раза в день, кроме воскресенья, с учетом доставки местной и входящей корреспонденции, а также в день выхода из печати республиканских, местных газет; 
</w:t>
      </w:r>
      <w:r>
        <w:br/>
      </w:r>
      <w:r>
        <w:rPr>
          <w:rFonts w:ascii="Times New Roman"/>
          <w:b w:val="false"/>
          <w:i w:val="false"/>
          <w:color w:val="000000"/>
          <w:sz w:val="28"/>
        </w:rPr>
        <w:t>
      4. 2. В остальных городах, райцентрах - 6-5 дней в неделю. В сельских населенных пунктах, где находятся отделения связи почта доставляется с частотой поступления почты, в отдаленных населенных пунктах - не менее 3-х дней в неделю; 
</w:t>
      </w:r>
      <w:r>
        <w:br/>
      </w:r>
      <w:r>
        <w:rPr>
          <w:rFonts w:ascii="Times New Roman"/>
          <w:b w:val="false"/>
          <w:i w:val="false"/>
          <w:color w:val="000000"/>
          <w:sz w:val="28"/>
        </w:rPr>
        <w:t>
      4. 3. Государственной службе почтовой связи, областным государственным службам почтовой связи предоставляется право по согласованию с местными органами власти, при необходимости, увеличивать количество доставок почты в облцентрах и других населенных пунктах, а также доставку почты в праздничные дни; 
</w:t>
      </w:r>
      <w:r>
        <w:br/>
      </w:r>
      <w:r>
        <w:rPr>
          <w:rFonts w:ascii="Times New Roman"/>
          <w:b w:val="false"/>
          <w:i w:val="false"/>
          <w:color w:val="000000"/>
          <w:sz w:val="28"/>
        </w:rPr>
        <w:t>
      4. 4. Адресатам, находящимся вне населенных пунктов (участки отгонного животноводства, дома путевых обходчиков, подхозы и т. д.) почта доставляется силами и за счет средств заинтересованных организаций или выдается адресатам и их доверенным лицам в ближайших отделениях связи. 
</w:t>
      </w:r>
      <w:r>
        <w:br/>
      </w:r>
      <w:r>
        <w:rPr>
          <w:rFonts w:ascii="Times New Roman"/>
          <w:b w:val="false"/>
          <w:i w:val="false"/>
          <w:color w:val="000000"/>
          <w:sz w:val="28"/>
        </w:rPr>
        <w:t>
      5. Количество выемок корреспонденции из почтовых ящиков устанавливается государственной службой почтовой связи областной государственной службой почтовой связи с учетом своевременной обработки и отправки исходящей корреспонденции.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Основные контрольные сроки.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6. Предприятия почтовой связи разрабатывают и утверждают исходя из местных условий, следующие контрольные сроки: 
</w:t>
      </w:r>
      <w:r>
        <w:br/>
      </w:r>
      <w:r>
        <w:rPr>
          <w:rFonts w:ascii="Times New Roman"/>
          <w:b w:val="false"/>
          <w:i w:val="false"/>
          <w:color w:val="000000"/>
          <w:sz w:val="28"/>
        </w:rPr>
        <w:t>
      - начала и окончания выемки писем из почтовых ящиков; 
</w:t>
      </w:r>
      <w:r>
        <w:br/>
      </w:r>
      <w:r>
        <w:rPr>
          <w:rFonts w:ascii="Times New Roman"/>
          <w:b w:val="false"/>
          <w:i w:val="false"/>
          <w:color w:val="000000"/>
          <w:sz w:val="28"/>
        </w:rPr>
        <w:t>
      - прохождение почты по внутригородским маршрутам; 
</w:t>
      </w:r>
      <w:r>
        <w:br/>
      </w:r>
      <w:r>
        <w:rPr>
          <w:rFonts w:ascii="Times New Roman"/>
          <w:b w:val="false"/>
          <w:i w:val="false"/>
          <w:color w:val="000000"/>
          <w:sz w:val="28"/>
        </w:rPr>
        <w:t>
      - транспортировки в пункт обмена или узловое предприятия посылочной почты, мешков с корреспонденцией, мешков с печатью, поступивших железнодорожным и воздушным транспортом; 
</w:t>
      </w:r>
      <w:r>
        <w:br/>
      </w:r>
      <w:r>
        <w:rPr>
          <w:rFonts w:ascii="Times New Roman"/>
          <w:b w:val="false"/>
          <w:i w:val="false"/>
          <w:color w:val="000000"/>
          <w:sz w:val="28"/>
        </w:rPr>
        <w:t>
      - обработки газет в экспедиционных предприятиях связи; 
</w:t>
      </w:r>
      <w:r>
        <w:br/>
      </w:r>
      <w:r>
        <w:rPr>
          <w:rFonts w:ascii="Times New Roman"/>
          <w:b w:val="false"/>
          <w:i w:val="false"/>
          <w:color w:val="000000"/>
          <w:sz w:val="28"/>
        </w:rPr>
        <w:t>
      - обработки газет на предприятиях связи с момента их приема до выдачи почтальонам или отправки в прикрепленные доставочные ОС; 
</w:t>
      </w:r>
      <w:r>
        <w:br/>
      </w:r>
      <w:r>
        <w:rPr>
          <w:rFonts w:ascii="Times New Roman"/>
          <w:b w:val="false"/>
          <w:i w:val="false"/>
          <w:color w:val="000000"/>
          <w:sz w:val="28"/>
        </w:rPr>
        <w:t>
      - расфальцовки и подборки газет, журналов, других почтовых отправлений до выхода почтальонов в доставку; 
</w:t>
      </w:r>
      <w:r>
        <w:br/>
      </w:r>
      <w:r>
        <w:rPr>
          <w:rFonts w:ascii="Times New Roman"/>
          <w:b w:val="false"/>
          <w:i w:val="false"/>
          <w:color w:val="000000"/>
          <w:sz w:val="28"/>
        </w:rPr>
        <w:t>
      - доставка газет подписчикам в городах и населенных пунктах; 
</w:t>
      </w:r>
      <w:r>
        <w:br/>
      </w:r>
      <w:r>
        <w:rPr>
          <w:rFonts w:ascii="Times New Roman"/>
          <w:b w:val="false"/>
          <w:i w:val="false"/>
          <w:color w:val="000000"/>
          <w:sz w:val="28"/>
        </w:rPr>
        <w:t>
      - обработки исходящей, входящей и транзитной письменной корреспонденции. 
</w:t>
      </w:r>
      <w:r>
        <w:br/>
      </w:r>
      <w:r>
        <w:rPr>
          <w:rFonts w:ascii="Times New Roman"/>
          <w:b w:val="false"/>
          <w:i w:val="false"/>
          <w:color w:val="000000"/>
          <w:sz w:val="28"/>
        </w:rPr>
        <w:t>
      7. Журналы доставляются подписчикам не позднее следующих двух рабочих дней с момента поступления их в ОС. 
</w:t>
      </w:r>
      <w:r>
        <w:br/>
      </w:r>
      <w:r>
        <w:rPr>
          <w:rFonts w:ascii="Times New Roman"/>
          <w:b w:val="false"/>
          <w:i w:val="false"/>
          <w:color w:val="000000"/>
          <w:sz w:val="28"/>
        </w:rPr>
        <w:t>
      8. Местная корреспонденция доставляется адресатам не позднее следующего дня. 
</w:t>
      </w:r>
      <w:r>
        <w:br/>
      </w:r>
      <w:r>
        <w:rPr>
          <w:rFonts w:ascii="Times New Roman"/>
          <w:b w:val="false"/>
          <w:i w:val="false"/>
          <w:color w:val="000000"/>
          <w:sz w:val="28"/>
        </w:rPr>
        <w:t>
      9. Входящая письменная корреспонденция, поступившая в доставочное отделение связи, доставляется адресатам, как правило, в тот же день, но не позднее следующего дня. 
</w:t>
      </w:r>
      <w:r>
        <w:br/>
      </w:r>
      <w:r>
        <w:rPr>
          <w:rFonts w:ascii="Times New Roman"/>
          <w:b w:val="false"/>
          <w:i w:val="false"/>
          <w:color w:val="000000"/>
          <w:sz w:val="28"/>
        </w:rPr>
        <w:t>
      10. В городах-пунктах децентрализованного печатания газет Алматы, Акмола, Актюбинск, Караганда - основные республиканские, местные газеты доставляются в день выхода из печати, а в прикрепленных областных центрах - не позднее следующего дня; 
</w:t>
      </w:r>
      <w:r>
        <w:br/>
      </w:r>
      <w:r>
        <w:rPr>
          <w:rFonts w:ascii="Times New Roman"/>
          <w:b w:val="false"/>
          <w:i w:val="false"/>
          <w:color w:val="000000"/>
          <w:sz w:val="28"/>
        </w:rPr>
        <w:t>
      10. 1. В других городах областного подчинения и районных центрах - на 1-2-й день; 
</w:t>
      </w:r>
      <w:r>
        <w:br/>
      </w:r>
      <w:r>
        <w:rPr>
          <w:rFonts w:ascii="Times New Roman"/>
          <w:b w:val="false"/>
          <w:i w:val="false"/>
          <w:color w:val="000000"/>
          <w:sz w:val="28"/>
        </w:rPr>
        <w:t>
      10. 2. Во всех остальных населенных пунктах - в день поступления газет в доставочное предприятие почтовой связи. 
</w:t>
      </w:r>
      <w:r>
        <w:br/>
      </w:r>
      <w:r>
        <w:rPr>
          <w:rFonts w:ascii="Times New Roman"/>
          <w:b w:val="false"/>
          <w:i w:val="false"/>
          <w:color w:val="000000"/>
          <w:sz w:val="28"/>
        </w:rPr>
        <w:t>
      11. Во всех доставочных отделениях связи входящая правительственная корреспонденция и извещения на правительственные почтовые отправления доставляются в день поступления в течение всего времени работы с клиентурой. 
</w:t>
      </w:r>
      <w:r>
        <w:br/>
      </w:r>
      <w:r>
        <w:rPr>
          <w:rFonts w:ascii="Times New Roman"/>
          <w:b w:val="false"/>
          <w:i w:val="false"/>
          <w:color w:val="000000"/>
          <w:sz w:val="28"/>
        </w:rPr>
        <w:t>
      12. Входящие денежные переводы, ценные письма и бандероли, адресованные на дом, в том числе и местные, доставляются адресатам не позднее следующего дня. 
</w:t>
      </w:r>
      <w:r>
        <w:br/>
      </w:r>
      <w:r>
        <w:rPr>
          <w:rFonts w:ascii="Times New Roman"/>
          <w:b w:val="false"/>
          <w:i w:val="false"/>
          <w:color w:val="000000"/>
          <w:sz w:val="28"/>
        </w:rPr>
        <w:t>
      13. Входящие денежные переводы, адресованные на расчетные счета в банках, должны перечисляться не позднее чем на второй рабочий день после их поступления. 
</w:t>
      </w:r>
      <w:r>
        <w:br/>
      </w:r>
      <w:r>
        <w:rPr>
          <w:rFonts w:ascii="Times New Roman"/>
          <w:b w:val="false"/>
          <w:i w:val="false"/>
          <w:color w:val="000000"/>
          <w:sz w:val="28"/>
        </w:rPr>
        <w:t>
      14. Извещения на входящие посылки, ценные письма, ценные бандероли с наложенным платежом доставляются не позднее следующего дня. 
</w:t>
      </w:r>
      <w:r>
        <w:br/>
      </w:r>
      <w:r>
        <w:rPr>
          <w:rFonts w:ascii="Times New Roman"/>
          <w:b w:val="false"/>
          <w:i w:val="false"/>
          <w:color w:val="000000"/>
          <w:sz w:val="28"/>
        </w:rPr>
        <w:t>
      15. Во всех почтовых узлах, почтамтах, РЦОПП, ОПП исходящая корреспонденция, вынутая из почтовых ящиков и принятая в предприятиях связи, обрабатывается в установленные сроки и отправляется по назначению первым отходящим транспортом с которым установлена перевозка почты. 
</w:t>
      </w:r>
      <w:r>
        <w:br/>
      </w:r>
      <w:r>
        <w:rPr>
          <w:rFonts w:ascii="Times New Roman"/>
          <w:b w:val="false"/>
          <w:i w:val="false"/>
          <w:color w:val="000000"/>
          <w:sz w:val="28"/>
        </w:rPr>
        <w:t>
      16. Из почтамтов, узлов и отделений связи принятые посылки, ценные письма, бандероли отправляются в соответствующие почтовые узлы для обработки и отправки по направлению в день их приема, а принятые после заезда автомашин на следующий день. 
</w:t>
      </w:r>
      <w:r>
        <w:br/>
      </w:r>
      <w:r>
        <w:rPr>
          <w:rFonts w:ascii="Times New Roman"/>
          <w:b w:val="false"/>
          <w:i w:val="false"/>
          <w:color w:val="000000"/>
          <w:sz w:val="28"/>
        </w:rPr>
        <w:t>
      17. Транзитные посылки и ценные бандероли должны отправляться из РЦОПП, ОПП не позднее следующего дня с момента поступления в зависимости от расписания движения самолетов и поездов. 
</w:t>
      </w:r>
      <w:r>
        <w:br/>
      </w:r>
      <w:r>
        <w:rPr>
          <w:rFonts w:ascii="Times New Roman"/>
          <w:b w:val="false"/>
          <w:i w:val="false"/>
          <w:color w:val="000000"/>
          <w:sz w:val="28"/>
        </w:rPr>
        <w:t>
      18. Обработка и перевозка ускоренной (экспресс) почты производится выделенным порядком. Контрольные сроки прохождения ускоренной (экспресс) почты разрабатываются отдельно от общих контрольных сроков прохождения почты.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Нормативы производственного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19. Производственный контроль осуществляют начальники предприятий связи, их заместители, начальники производственных цехов, участков, их заместители, начальники смен, бригадиры, дежурные помощники, ответственные дежурные по обмену почты, начальники ОС, их помощники, начальники почтовых вагонов, их помощники и др. работники, на которых возложены эти обязанности начальниками предприятий связи. 
</w:t>
      </w:r>
      <w:r>
        <w:br/>
      </w:r>
      <w:r>
        <w:rPr>
          <w:rFonts w:ascii="Times New Roman"/>
          <w:b w:val="false"/>
          <w:i w:val="false"/>
          <w:color w:val="000000"/>
          <w:sz w:val="28"/>
        </w:rPr>
        <w:t>
      20. Нормативы производственного контроля за качеством обработки почтовых отправлений и печати разрабатывает государственная служба почтовой связи, а журнал учета результатов производственного контроля и личную карточку по учету качества работы - областная государственная служба почтовой связи. 
</w:t>
      </w:r>
      <w:r>
        <w:br/>
      </w:r>
      <w:r>
        <w:rPr>
          <w:rFonts w:ascii="Times New Roman"/>
          <w:b w:val="false"/>
          <w:i w:val="false"/>
          <w:color w:val="000000"/>
          <w:sz w:val="28"/>
        </w:rPr>
        <w:t>
      21. Результаты производственного контроля, причины, порождающие брак в работе и меры, принимаемые для его устранения, рекомендуется обсуждать на производственных совещаниях предприятий связи, советах областных государственных служб почтовой связи, совещаниях государственной службы почтовой связи.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Первый заместитель директора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Департамента связи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