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f30f" w14:textId="b16f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27 августа 2026 года № 30/265-VIII. Зарегистрировано в Министерстве юстиции Республики Казахстан 28 августа 2026 года № 39727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30/265-VIII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 (зарегистрировано в Реестре государственной регистрации нормативных правовых актов под № 2512).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32/382-IV "О внесении изменения в решение от 14 июля 2009 года № 14/187-IV "Об утверждении Правил присвоения звания "Почетный гражданин Восточно-Казахстанской области (города, района)" (зарегистрировано в Реестре государственной регистрации нормативных правовых актов под № 2557).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декабря 2013 года № 17/200-V "О внесении изменения в решение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 (зарегистрировано в Реестре государственной регистрации нормативных правовых актов под № 3158).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2024 года № 13/113-VIII "О внесении изменений в решение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 (зарегистрировано в Реестре государственной регистрации нормативных правовых актов под № 9022-16).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апреля 2025 года № 20/169-VIII "О внесении изменения в решение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 (зарегистрировано в Реестре государственной регистрации нормативных правовых актов под № 9169-16).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