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8eef" w14:textId="0368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Экибастуза от 03 августа 2022 года № 704/8 "Об утверждении Правил организации и проведения мероприятий по текущему или капитальному ремонту фасада, кровли многоквартирных жилых домов, направленных на придание единого архитектурного облика городу Экибастуз"</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30 января 2026 года № 33/1. Зарегистрировано в Министерстве юстиции Республики Казахстан 18 февраля 2026 года № 38004</w:t>
      </w:r>
    </w:p>
    <w:p>
      <w:pPr>
        <w:spacing w:after="0"/>
        <w:ind w:left="0"/>
        <w:jc w:val="both"/>
      </w:pPr>
      <w:bookmarkStart w:name="z5" w:id="0"/>
      <w:r>
        <w:rPr>
          <w:rFonts w:ascii="Times New Roman"/>
          <w:b w:val="false"/>
          <w:i w:val="false"/>
          <w:color w:val="000000"/>
          <w:sz w:val="28"/>
        </w:rPr>
        <w:t>
      Акимат города Экибастуза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Экибастуза от 03 августа 2022 года № 704/8 "Об утверждении Правил организации и проведения мероприятий по текущему или капитальному ремонту фасада, кровли многоквартирных жилых домов, направленных на придание единого архитектурного облика городу Экибастуз" (зарегистрировано в Реестре государственной регистрации нормативных правовых актов под №29069)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следующей редакции:</w:t>
      </w:r>
    </w:p>
    <w:bookmarkStart w:name="z8"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Экибастуз";</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постановления изложить в следующей редакции:</w:t>
      </w:r>
    </w:p>
    <w:bookmarkStart w:name="z10" w:id="3"/>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города Экибастуза </w:t>
      </w:r>
      <w:r>
        <w:rPr>
          <w:rFonts w:ascii="Times New Roman"/>
          <w:b/>
          <w:i w:val="false"/>
          <w:color w:val="000000"/>
          <w:sz w:val="28"/>
        </w:rPr>
        <w:t>ПОСТАНОВЛЯЕТ</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следующей редакции:</w:t>
      </w:r>
    </w:p>
    <w:bookmarkStart w:name="z12"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Экибастуз.";</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4" w:id="5"/>
    <w:p>
      <w:pPr>
        <w:spacing w:after="0"/>
        <w:ind w:left="0"/>
        <w:jc w:val="both"/>
      </w:pPr>
      <w:r>
        <w:rPr>
          <w:rFonts w:ascii="Times New Roman"/>
          <w:b w:val="false"/>
          <w:i w:val="false"/>
          <w:color w:val="000000"/>
          <w:sz w:val="28"/>
        </w:rPr>
        <w:t>
      2. Государственному учреждению "Отдел жилищной инспекции акимата города Экибастуза" в установленном законодательством Республики Казахстан порядке обеспечить:</w:t>
      </w:r>
    </w:p>
    <w:bookmarkEnd w:id="5"/>
    <w:bookmarkStart w:name="z15" w:id="6"/>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 Республики Казахстан;</w:t>
      </w:r>
    </w:p>
    <w:bookmarkEnd w:id="6"/>
    <w:bookmarkStart w:name="z16" w:id="7"/>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Экибастуза.</w:t>
      </w:r>
    </w:p>
    <w:bookmarkEnd w:id="7"/>
    <w:bookmarkStart w:name="z17"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Экибастуза.</w:t>
      </w:r>
    </w:p>
    <w:bookmarkEnd w:id="8"/>
    <w:bookmarkStart w:name="z18"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города Экибастуза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Адильжанов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акимата города Экибастуза</w:t>
            </w:r>
            <w:r>
              <w:br/>
            </w:r>
            <w:r>
              <w:rPr>
                <w:rFonts w:ascii="Times New Roman"/>
                <w:b w:val="false"/>
                <w:i w:val="false"/>
                <w:color w:val="000000"/>
                <w:sz w:val="20"/>
              </w:rPr>
              <w:t>от 30 января 2026 года</w:t>
            </w:r>
            <w:r>
              <w:br/>
            </w:r>
            <w:r>
              <w:rPr>
                <w:rFonts w:ascii="Times New Roman"/>
                <w:b w:val="false"/>
                <w:i w:val="false"/>
                <w:color w:val="000000"/>
                <w:sz w:val="20"/>
              </w:rPr>
              <w:t>№ 33/1</w:t>
            </w:r>
            <w:r>
              <w:br/>
            </w: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Экибастуза</w:t>
            </w:r>
            <w:r>
              <w:br/>
            </w:r>
            <w:r>
              <w:rPr>
                <w:rFonts w:ascii="Times New Roman"/>
                <w:b w:val="false"/>
                <w:i w:val="false"/>
                <w:color w:val="000000"/>
                <w:sz w:val="20"/>
              </w:rPr>
              <w:t>от 3 августа 2022 года №704/8</w:t>
            </w:r>
          </w:p>
        </w:tc>
      </w:tr>
    </w:tbl>
    <w:bookmarkStart w:name="z22" w:id="10"/>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Экибастуз</w:t>
      </w:r>
    </w:p>
    <w:bookmarkEnd w:id="10"/>
    <w:bookmarkStart w:name="z23" w:id="11"/>
    <w:p>
      <w:pPr>
        <w:spacing w:after="0"/>
        <w:ind w:left="0"/>
        <w:jc w:val="left"/>
      </w:pPr>
      <w:r>
        <w:rPr>
          <w:rFonts w:ascii="Times New Roman"/>
          <w:b/>
          <w:i w:val="false"/>
          <w:color w:val="000000"/>
        </w:rPr>
        <w:t xml:space="preserve"> 1. Общие положения</w:t>
      </w:r>
    </w:p>
    <w:bookmarkEnd w:id="11"/>
    <w:bookmarkStart w:name="z24" w:id="12"/>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Экибастуз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w:t>
      </w:r>
    </w:p>
    <w:bookmarkEnd w:id="12"/>
    <w:bookmarkStart w:name="z25" w:id="13"/>
    <w:p>
      <w:pPr>
        <w:spacing w:after="0"/>
        <w:ind w:left="0"/>
        <w:jc w:val="both"/>
      </w:pPr>
      <w:r>
        <w:rPr>
          <w:rFonts w:ascii="Times New Roman"/>
          <w:b w:val="false"/>
          <w:i w:val="false"/>
          <w:color w:val="000000"/>
          <w:sz w:val="28"/>
        </w:rPr>
        <w:t>
      2. В Правилах применяются следующие основные понятия:</w:t>
      </w:r>
    </w:p>
    <w:bookmarkEnd w:id="13"/>
    <w:bookmarkStart w:name="z26" w:id="14"/>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4"/>
    <w:bookmarkStart w:name="z27" w:id="15"/>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8" w:id="16"/>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29" w:id="17"/>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7"/>
    <w:bookmarkStart w:name="z30" w:id="18"/>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8"/>
    <w:bookmarkStart w:name="z31" w:id="19"/>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32" w:id="20"/>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20"/>
    <w:bookmarkStart w:name="z33" w:id="21"/>
    <w:p>
      <w:pPr>
        <w:spacing w:after="0"/>
        <w:ind w:left="0"/>
        <w:jc w:val="both"/>
      </w:pPr>
      <w:r>
        <w:rPr>
          <w:rFonts w:ascii="Times New Roman"/>
          <w:b w:val="false"/>
          <w:i w:val="false"/>
          <w:color w:val="000000"/>
          <w:sz w:val="28"/>
        </w:rPr>
        <w:t>
      3. Правила распространяются только на организацию и проведение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города Экибастуз.</w:t>
      </w:r>
    </w:p>
    <w:bookmarkEnd w:id="21"/>
    <w:bookmarkStart w:name="z34" w:id="22"/>
    <w:p>
      <w:pPr>
        <w:spacing w:after="0"/>
        <w:ind w:left="0"/>
        <w:jc w:val="left"/>
      </w:pPr>
      <w:r>
        <w:rPr>
          <w:rFonts w:ascii="Times New Roman"/>
          <w:b/>
          <w:i w:val="false"/>
          <w:color w:val="000000"/>
        </w:rPr>
        <w:t xml:space="preserve">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22"/>
    <w:bookmarkStart w:name="z35" w:id="23"/>
    <w:p>
      <w:pPr>
        <w:spacing w:after="0"/>
        <w:ind w:left="0"/>
        <w:jc w:val="both"/>
      </w:pPr>
      <w:r>
        <w:rPr>
          <w:rFonts w:ascii="Times New Roman"/>
          <w:b w:val="false"/>
          <w:i w:val="false"/>
          <w:color w:val="000000"/>
          <w:sz w:val="28"/>
        </w:rPr>
        <w:t xml:space="preserve">
      4. При формировании архитектурно-строительного облика города Экибастуз необходимо придерживаться Генерального плана города Экибастуза,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октября 2024 года №838 "О Генеральном плане города Экибастуза Павлодарской области (включая основные положения)".</w:t>
      </w:r>
    </w:p>
    <w:bookmarkEnd w:id="23"/>
    <w:bookmarkStart w:name="z36" w:id="24"/>
    <w:p>
      <w:pPr>
        <w:spacing w:after="0"/>
        <w:ind w:left="0"/>
        <w:jc w:val="both"/>
      </w:pPr>
      <w:r>
        <w:rPr>
          <w:rFonts w:ascii="Times New Roman"/>
          <w:b w:val="false"/>
          <w:i w:val="false"/>
          <w:color w:val="000000"/>
          <w:sz w:val="28"/>
        </w:rPr>
        <w:t>
      5. Государственным учреждением "Отдел жилищной инспекции акимата города Экибастуза" (далее – жилищная инспекция), совместно с ГУ "Отдел архитектуры и градостроительства акимата города Экибастуза" (далее - орган архитектуры), на основании утвержденного Генерального плана города Экибастуза определяется перечень многоквартирных жилых домов, требующих проведения мероприятий по реконструкции, текущему или капитальному ремонту наружных стен, кровли, направленных на придание единого архитектурного облика городу или его части.</w:t>
      </w:r>
    </w:p>
    <w:bookmarkEnd w:id="24"/>
    <w:bookmarkStart w:name="z37" w:id="25"/>
    <w:p>
      <w:pPr>
        <w:spacing w:after="0"/>
        <w:ind w:left="0"/>
        <w:jc w:val="both"/>
      </w:pPr>
      <w:r>
        <w:rPr>
          <w:rFonts w:ascii="Times New Roman"/>
          <w:b w:val="false"/>
          <w:i w:val="false"/>
          <w:color w:val="000000"/>
          <w:sz w:val="28"/>
        </w:rPr>
        <w:t>
      6. На основании утвержденного перечня многоквартирных жилых домов, требующих проведения мероприятий по реконструкции, текущему или капитальному ремонту наружных стен, кровли для придания единого архитектурного облика городу Экибастуз, при наличии средств местного бюджета, жилищной инспекцией совместно с органом архитектуры организуются следующие работы:</w:t>
      </w:r>
    </w:p>
    <w:bookmarkEnd w:id="25"/>
    <w:bookmarkStart w:name="z38" w:id="26"/>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утвержденным Генеральным планом города Экибастуза путем размещения на своем официальном интернет-ресурсе;</w:t>
      </w:r>
    </w:p>
    <w:bookmarkEnd w:id="26"/>
    <w:bookmarkStart w:name="z39" w:id="27"/>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27"/>
    <w:bookmarkStart w:name="z40" w:id="28"/>
    <w:p>
      <w:pPr>
        <w:spacing w:after="0"/>
        <w:ind w:left="0"/>
        <w:jc w:val="both"/>
      </w:pPr>
      <w:r>
        <w:rPr>
          <w:rFonts w:ascii="Times New Roman"/>
          <w:b w:val="false"/>
          <w:i w:val="false"/>
          <w:color w:val="000000"/>
          <w:sz w:val="28"/>
        </w:rPr>
        <w:t xml:space="preserve">
      3) организация собрания собственников квартир и нежилых помещений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принятия решения о проведении мероприятий по реконструкции, текущему или капитальному ремонту наружных стен, кровли многоквартирного жилого дома.</w:t>
      </w:r>
    </w:p>
    <w:bookmarkEnd w:id="28"/>
    <w:bookmarkStart w:name="z41" w:id="29"/>
    <w:p>
      <w:pPr>
        <w:spacing w:after="0"/>
        <w:ind w:left="0"/>
        <w:jc w:val="both"/>
      </w:pPr>
      <w:r>
        <w:rPr>
          <w:rFonts w:ascii="Times New Roman"/>
          <w:b w:val="false"/>
          <w:i w:val="false"/>
          <w:color w:val="000000"/>
          <w:sz w:val="28"/>
        </w:rPr>
        <w:t>
      7. Собрание принимает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29"/>
    <w:bookmarkStart w:name="z42" w:id="30"/>
    <w:p>
      <w:pPr>
        <w:spacing w:after="0"/>
        <w:ind w:left="0"/>
        <w:jc w:val="both"/>
      </w:pPr>
      <w:r>
        <w:rPr>
          <w:rFonts w:ascii="Times New Roman"/>
          <w:b w:val="false"/>
          <w:i w:val="false"/>
          <w:color w:val="000000"/>
          <w:sz w:val="28"/>
        </w:rPr>
        <w:t>
      8. В случае принятия отрицательного решения собрания, работы по реконструкции, текущему или капитальному ремонту наружных стен, кровли данного многоквартирного жилого дома, направленные на придание единого архитектурного облика, не производятся.</w:t>
      </w:r>
    </w:p>
    <w:bookmarkEnd w:id="30"/>
    <w:bookmarkStart w:name="z43" w:id="31"/>
    <w:p>
      <w:pPr>
        <w:spacing w:after="0"/>
        <w:ind w:left="0"/>
        <w:jc w:val="both"/>
      </w:pPr>
      <w:r>
        <w:rPr>
          <w:rFonts w:ascii="Times New Roman"/>
          <w:b w:val="false"/>
          <w:i w:val="false"/>
          <w:color w:val="000000"/>
          <w:sz w:val="28"/>
        </w:rPr>
        <w:t>
      9. В случае принятия положительного решения собрания, жилищной инспекцией, в соответствии с требованиями строительных норм, организуется обследование технического состояния каждого многоквартирного жилого дома для определения состава и объема работ, типа ремонта (текущий или капитальный) наружных стен и (или) кровли для придания единого архитектурного облика.</w:t>
      </w:r>
    </w:p>
    <w:bookmarkEnd w:id="31"/>
    <w:bookmarkStart w:name="z44" w:id="32"/>
    <w:p>
      <w:pPr>
        <w:spacing w:after="0"/>
        <w:ind w:left="0"/>
        <w:jc w:val="both"/>
      </w:pPr>
      <w:r>
        <w:rPr>
          <w:rFonts w:ascii="Times New Roman"/>
          <w:b w:val="false"/>
          <w:i w:val="false"/>
          <w:color w:val="000000"/>
          <w:sz w:val="28"/>
        </w:rPr>
        <w:t>
      10.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2"/>
    <w:bookmarkStart w:name="z45" w:id="33"/>
    <w:p>
      <w:pPr>
        <w:spacing w:after="0"/>
        <w:ind w:left="0"/>
        <w:jc w:val="both"/>
      </w:pPr>
      <w:r>
        <w:rPr>
          <w:rFonts w:ascii="Times New Roman"/>
          <w:b w:val="false"/>
          <w:i w:val="false"/>
          <w:color w:val="000000"/>
          <w:sz w:val="28"/>
        </w:rPr>
        <w:t>
      11. Техническое обследование надежности и устойчивости зданий и сооружений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33"/>
    <w:bookmarkStart w:name="z46" w:id="34"/>
    <w:p>
      <w:pPr>
        <w:spacing w:after="0"/>
        <w:ind w:left="0"/>
        <w:jc w:val="both"/>
      </w:pPr>
      <w:r>
        <w:rPr>
          <w:rFonts w:ascii="Times New Roman"/>
          <w:b w:val="false"/>
          <w:i w:val="false"/>
          <w:color w:val="000000"/>
          <w:sz w:val="28"/>
        </w:rPr>
        <w:t>
      12. По итогам обследования технического состояния наружных стен, кровли многоквартирного жилого дома уполномоченный государственный орган, являющийся администратором бюджетной программы (далее –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4"/>
    <w:bookmarkStart w:name="z47" w:id="35"/>
    <w:p>
      <w:pPr>
        <w:spacing w:after="0"/>
        <w:ind w:left="0"/>
        <w:jc w:val="both"/>
      </w:pPr>
      <w:r>
        <w:rPr>
          <w:rFonts w:ascii="Times New Roman"/>
          <w:b w:val="false"/>
          <w:i w:val="false"/>
          <w:color w:val="000000"/>
          <w:sz w:val="28"/>
        </w:rPr>
        <w:t>
      13. Проектирование выполняется силами специализированных организаций, имеющих лицензии на соответствующие виды (подвиды) изыскательской и проектной деятельности в области архитектурной, градостроительной и строительной деятельности.</w:t>
      </w:r>
    </w:p>
    <w:bookmarkEnd w:id="35"/>
    <w:bookmarkStart w:name="z48" w:id="36"/>
    <w:p>
      <w:pPr>
        <w:spacing w:after="0"/>
        <w:ind w:left="0"/>
        <w:jc w:val="both"/>
      </w:pPr>
      <w:r>
        <w:rPr>
          <w:rFonts w:ascii="Times New Roman"/>
          <w:b w:val="false"/>
          <w:i w:val="false"/>
          <w:color w:val="000000"/>
          <w:sz w:val="28"/>
        </w:rPr>
        <w:t xml:space="preserve">
      14.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уполномоченный государственный орган, являющийся администратором бюджетной программы, составляет бюджетный запрос в соответствии с порядком, определенным </w:t>
      </w:r>
      <w:r>
        <w:rPr>
          <w:rFonts w:ascii="Times New Roman"/>
          <w:b w:val="false"/>
          <w:i w:val="false"/>
          <w:color w:val="000000"/>
          <w:sz w:val="28"/>
        </w:rPr>
        <w:t>пунктом 23</w:t>
      </w:r>
      <w:r>
        <w:rPr>
          <w:rFonts w:ascii="Times New Roman"/>
          <w:b w:val="false"/>
          <w:i w:val="false"/>
          <w:color w:val="000000"/>
          <w:sz w:val="28"/>
        </w:rPr>
        <w:t xml:space="preserve"> статьи 75 Бюджетного кодекса Республики Казахстан.</w:t>
      </w:r>
    </w:p>
    <w:bookmarkEnd w:id="36"/>
    <w:bookmarkStart w:name="z49" w:id="37"/>
    <w:p>
      <w:pPr>
        <w:spacing w:after="0"/>
        <w:ind w:left="0"/>
        <w:jc w:val="both"/>
      </w:pPr>
      <w:r>
        <w:rPr>
          <w:rFonts w:ascii="Times New Roman"/>
          <w:b w:val="false"/>
          <w:i w:val="false"/>
          <w:color w:val="000000"/>
          <w:sz w:val="28"/>
        </w:rPr>
        <w:t xml:space="preserve">
      15. Приобретение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уполномоченным государственным органом, являющимся администратором бюджетной программы,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bookmarkEnd w:id="37"/>
    <w:bookmarkStart w:name="z50" w:id="38"/>
    <w:p>
      <w:pPr>
        <w:spacing w:after="0"/>
        <w:ind w:left="0"/>
        <w:jc w:val="both"/>
      </w:pPr>
      <w:r>
        <w:rPr>
          <w:rFonts w:ascii="Times New Roman"/>
          <w:b w:val="false"/>
          <w:i w:val="false"/>
          <w:color w:val="000000"/>
          <w:sz w:val="28"/>
        </w:rPr>
        <w:t xml:space="preserve">
      16. Приемка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уполномоченным государственным органом, являющимся администратором бюджетной программы,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архитектурной, градостроительной и строительной деятельности.</w:t>
      </w:r>
    </w:p>
    <w:bookmarkEnd w:id="38"/>
    <w:bookmarkStart w:name="z51" w:id="39"/>
    <w:p>
      <w:pPr>
        <w:spacing w:after="0"/>
        <w:ind w:left="0"/>
        <w:jc w:val="both"/>
      </w:pPr>
      <w:r>
        <w:rPr>
          <w:rFonts w:ascii="Times New Roman"/>
          <w:b w:val="false"/>
          <w:i w:val="false"/>
          <w:color w:val="000000"/>
          <w:sz w:val="28"/>
        </w:rPr>
        <w:t>
      17. Финансирование мероприятий по текущему или капитальному ремонту наружных стен, кровли многоквартирных жилых домов, направленных на придание единого архитектурного облика города Экибастуза, осуществляется из средств местного бюджета.</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