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c4fa" w14:textId="a83c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Федоровского района от 15 марта 2022 года № 43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Федоровскому району"</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24 февраля 2026 года № 49. Зарегистрировано в Министерстве юстиции Республики Казахстан 25 февраля 2026 года № 38037</w:t>
      </w:r>
    </w:p>
    <w:p>
      <w:pPr>
        <w:spacing w:after="0"/>
        <w:ind w:left="0"/>
        <w:jc w:val="both"/>
      </w:pPr>
      <w:bookmarkStart w:name="z4" w:id="0"/>
      <w:r>
        <w:rPr>
          <w:rFonts w:ascii="Times New Roman"/>
          <w:b w:val="false"/>
          <w:i w:val="false"/>
          <w:color w:val="000000"/>
          <w:sz w:val="28"/>
        </w:rPr>
        <w:t>
      Акимат Федоровского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Федоровского района от 15 марта 2022 года </w:t>
      </w:r>
      <w:r>
        <w:rPr>
          <w:rFonts w:ascii="Times New Roman"/>
          <w:b w:val="false"/>
          <w:i w:val="false"/>
          <w:color w:val="000000"/>
          <w:sz w:val="28"/>
        </w:rPr>
        <w:t>№ 43</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Федоровскому району" (зарегистрировано в Реестре государственной регистрации нормативных правовых актов за № 27215)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Федоровскому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Федоровского района"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Федоровского района после его официального опубликовании.</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Федоровского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w:t>
            </w:r>
          </w:p>
        </w:tc>
      </w:tr>
    </w:tbl>
    <w:bookmarkStart w:name="z27"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w:t>
      </w:r>
    </w:p>
    <w:bookmarkEnd w:id="9"/>
    <w:bookmarkStart w:name="z28" w:id="10"/>
    <w:p>
      <w:pPr>
        <w:spacing w:after="0"/>
        <w:ind w:left="0"/>
        <w:jc w:val="left"/>
      </w:pPr>
      <w:r>
        <w:rPr>
          <w:rFonts w:ascii="Times New Roman"/>
          <w:b/>
          <w:i w:val="false"/>
          <w:color w:val="000000"/>
        </w:rPr>
        <w:t xml:space="preserve"> Глава 1. Общие положения</w:t>
      </w:r>
    </w:p>
    <w:bookmarkEnd w:id="10"/>
    <w:bookmarkStart w:name="z29"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w:t>
      </w:r>
    </w:p>
    <w:bookmarkEnd w:id="11"/>
    <w:bookmarkStart w:name="z30" w:id="12"/>
    <w:p>
      <w:pPr>
        <w:spacing w:after="0"/>
        <w:ind w:left="0"/>
        <w:jc w:val="both"/>
      </w:pPr>
      <w:r>
        <w:rPr>
          <w:rFonts w:ascii="Times New Roman"/>
          <w:b w:val="false"/>
          <w:i w:val="false"/>
          <w:color w:val="000000"/>
          <w:sz w:val="28"/>
        </w:rPr>
        <w:t>
      2. В Правилах применяются следующие основные понятия:</w:t>
      </w:r>
    </w:p>
    <w:bookmarkEnd w:id="12"/>
    <w:bookmarkStart w:name="z31"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2"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3"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34"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5"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6" w:id="18"/>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37" w:id="19"/>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bookmarkStart w:name="z38" w:id="20"/>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20"/>
    <w:bookmarkStart w:name="z39" w:id="21"/>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государственным учреждением "Отдел архитектуры, градостроительства и строительства акимата Федоровского района" (далее – орган архитектуры).</w:t>
      </w:r>
    </w:p>
    <w:bookmarkEnd w:id="21"/>
    <w:bookmarkStart w:name="z40" w:id="22"/>
    <w:p>
      <w:pPr>
        <w:spacing w:after="0"/>
        <w:ind w:left="0"/>
        <w:jc w:val="both"/>
      </w:pPr>
      <w:r>
        <w:rPr>
          <w:rFonts w:ascii="Times New Roman"/>
          <w:b w:val="false"/>
          <w:i w:val="false"/>
          <w:color w:val="000000"/>
          <w:sz w:val="28"/>
        </w:rPr>
        <w:t>
      4. Государственным учреждением "Отдел жилищно-коммунального хозяйства, пассажирского транспорта и автомобильных дорог акимата Федоровского района" (далее – администратор бюджетной программы), совместно с органом архитектуры, на основании утвержденной концепции единого архитектурного стиля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Федоровского района.</w:t>
      </w:r>
    </w:p>
    <w:bookmarkEnd w:id="22"/>
    <w:bookmarkStart w:name="z41" w:id="23"/>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Федоровского района, при наличии средств местного бюджета, администратором бюджетной программы организуются следующие работы:</w:t>
      </w:r>
    </w:p>
    <w:bookmarkEnd w:id="23"/>
    <w:bookmarkStart w:name="z42"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Федоровского района путем размещения на своем официальном интернет-ресурсе;</w:t>
      </w:r>
    </w:p>
    <w:bookmarkEnd w:id="24"/>
    <w:bookmarkStart w:name="z43" w:id="25"/>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25"/>
    <w:bookmarkStart w:name="z44" w:id="26"/>
    <w:p>
      <w:pPr>
        <w:spacing w:after="0"/>
        <w:ind w:left="0"/>
        <w:jc w:val="both"/>
      </w:pPr>
      <w:r>
        <w:rPr>
          <w:rFonts w:ascii="Times New Roman"/>
          <w:b w:val="false"/>
          <w:i w:val="false"/>
          <w:color w:val="000000"/>
          <w:sz w:val="28"/>
        </w:rPr>
        <w:t>
      3) организация собрания собственников квартир и нежилых помещений для принятия решения о реконструкции, текущем или капитальном ремонте наружных стен, кровли для придания единого архитектурного облика.</w:t>
      </w:r>
    </w:p>
    <w:bookmarkEnd w:id="26"/>
    <w:bookmarkStart w:name="z45" w:id="27"/>
    <w:p>
      <w:pPr>
        <w:spacing w:after="0"/>
        <w:ind w:left="0"/>
        <w:jc w:val="both"/>
      </w:pPr>
      <w:r>
        <w:rPr>
          <w:rFonts w:ascii="Times New Roman"/>
          <w:b w:val="false"/>
          <w:i w:val="false"/>
          <w:color w:val="000000"/>
          <w:sz w:val="28"/>
        </w:rPr>
        <w:t>
      6.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7"/>
    <w:bookmarkStart w:name="z46" w:id="28"/>
    <w:p>
      <w:pPr>
        <w:spacing w:after="0"/>
        <w:ind w:left="0"/>
        <w:jc w:val="both"/>
      </w:pPr>
      <w:r>
        <w:rPr>
          <w:rFonts w:ascii="Times New Roman"/>
          <w:b w:val="false"/>
          <w:i w:val="false"/>
          <w:color w:val="000000"/>
          <w:sz w:val="28"/>
        </w:rPr>
        <w:t>
      7.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8"/>
    <w:bookmarkStart w:name="z47" w:id="29"/>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9"/>
    <w:bookmarkStart w:name="z48" w:id="30"/>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30"/>
    <w:bookmarkStart w:name="z49" w:id="31"/>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31"/>
    <w:bookmarkStart w:name="z50" w:id="32"/>
    <w:p>
      <w:pPr>
        <w:spacing w:after="0"/>
        <w:ind w:left="0"/>
        <w:jc w:val="both"/>
      </w:pPr>
      <w:r>
        <w:rPr>
          <w:rFonts w:ascii="Times New Roman"/>
          <w:b w:val="false"/>
          <w:i w:val="false"/>
          <w:color w:val="000000"/>
          <w:sz w:val="28"/>
        </w:rPr>
        <w:t>
      11. Проектирование осуществляется специализированными организациями, имеющими соответствующие лицензии.</w:t>
      </w:r>
    </w:p>
    <w:bookmarkEnd w:id="32"/>
    <w:bookmarkStart w:name="z51" w:id="33"/>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33"/>
    <w:bookmarkStart w:name="z52"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34"/>
    <w:bookmarkStart w:name="z53" w:id="3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 осуществляется из средств местного бюджета.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