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fa01" w14:textId="22af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поощрения граждан, участвующих в профилактике правонарушений в области Жетісу</w:t>
      </w:r>
    </w:p>
    <w:p>
      <w:pPr>
        <w:spacing w:after="0"/>
        <w:ind w:left="0"/>
        <w:jc w:val="both"/>
      </w:pPr>
      <w:r>
        <w:rPr>
          <w:rFonts w:ascii="Times New Roman"/>
          <w:b w:val="false"/>
          <w:i w:val="false"/>
          <w:color w:val="000000"/>
          <w:sz w:val="28"/>
        </w:rPr>
        <w:t>Постановление акимата области Жетісу от 22 июля 2026 года № 193. Зарегистрировано в Министерстве юстиции Республики Казахстан 24 июля 2026 года № 39397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области Жетісу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поощрения граждан, участвующих в профилактике правонарушений в области Жетісу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области Жетісу от 24 марта 2023 года №81 "Об определении видов и порядка поощрений, а также размера денежного вознаграждения граждан, участвующих в обеспечении общественного порядка в области Жетісу" (зарегистрировано в Реестре государственной регистрации нормативных правовых актов за № 6-19).</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акима области Жетісу"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области Жетісу после его официального опубликования.</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области Жетісу.</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 Жетісу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области Жетісу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июля 2026 года № 193</w:t>
            </w:r>
          </w:p>
        </w:tc>
      </w:tr>
    </w:tbl>
    <w:bookmarkStart w:name="z8" w:id="6"/>
    <w:p>
      <w:pPr>
        <w:spacing w:after="0"/>
        <w:ind w:left="0"/>
        <w:jc w:val="left"/>
      </w:pPr>
      <w:r>
        <w:rPr>
          <w:rFonts w:ascii="Times New Roman"/>
          <w:b/>
          <w:i w:val="false"/>
          <w:color w:val="000000"/>
        </w:rPr>
        <w:t xml:space="preserve"> Правила поощрения граждан, участвующих в профилактике правонарушений в области Жетісу</w:t>
      </w:r>
    </w:p>
    <w:bookmarkEnd w:id="6"/>
    <w:bookmarkStart w:name="z9"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000000"/>
          <w:sz w:val="28"/>
        </w:rPr>
        <w:t xml:space="preserve">
      1. Настоящие Правила поощрения граждан, участвующих в профилактике правонарушений в области Жетісу (далее – Правила) разработаны в соответствии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статьи 47</w:t>
      </w:r>
      <w:r>
        <w:rPr>
          <w:rFonts w:ascii="Times New Roman"/>
          <w:b w:val="false"/>
          <w:i w:val="false"/>
          <w:color w:val="000000"/>
          <w:sz w:val="28"/>
        </w:rPr>
        <w:t xml:space="preserve"> Закона Республики Казахстан "О профилактике правонарушений" (далее – Закон) и определяют порядок, виды и сроки поощрения, а также размер денежного вознаграждения граждан, участвующих в профилактике правонарушений в области Жетісу.</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общественный помощник – гражданин, участвующий в профилактике правонарушений и обеспечении общественного порядка путем добровольного оказания содействия субъектам профилактики правонарушений;</w:t>
      </w:r>
    </w:p>
    <w:p>
      <w:pPr>
        <w:spacing w:after="0"/>
        <w:ind w:left="0"/>
        <w:jc w:val="both"/>
      </w:pPr>
      <w:r>
        <w:rPr>
          <w:rFonts w:ascii="Times New Roman"/>
          <w:b w:val="false"/>
          <w:i w:val="false"/>
          <w:color w:val="000000"/>
          <w:sz w:val="28"/>
        </w:rPr>
        <w:t>
      2) профилактика правонарушений – комплекс правовых, экономических, социальных, организационных и иных мер, осуществляемых субъектами профилактики правонарушений, направленных на сохранение и укрепление правопорядка путем выявления, изучения, устранения причин и условий, способствующих совершению правонарушений;</w:t>
      </w:r>
    </w:p>
    <w:p>
      <w:pPr>
        <w:spacing w:after="0"/>
        <w:ind w:left="0"/>
        <w:jc w:val="both"/>
      </w:pPr>
      <w:r>
        <w:rPr>
          <w:rFonts w:ascii="Times New Roman"/>
          <w:b w:val="false"/>
          <w:i w:val="false"/>
          <w:color w:val="000000"/>
          <w:sz w:val="28"/>
        </w:rPr>
        <w:t>
      3) уполномоченный орган – местный исполнительный орган (акиматы районов, городов), правоохранительный и иной государственный орган, финансируемые из местного бюджета, уполномоченные рассматривать дела об административных правонарушениях.</w:t>
      </w:r>
    </w:p>
    <w:bookmarkStart w:name="z10" w:id="8"/>
    <w:p>
      <w:pPr>
        <w:spacing w:after="0"/>
        <w:ind w:left="0"/>
        <w:jc w:val="left"/>
      </w:pPr>
      <w:r>
        <w:rPr>
          <w:rFonts w:ascii="Times New Roman"/>
          <w:b/>
          <w:i w:val="false"/>
          <w:color w:val="000000"/>
        </w:rPr>
        <w:t xml:space="preserve"> Глава 2. Порядок, виды и сроки поощрения общественных помощников, граждан участвующих в профилактике правонарушений в области Жетісу, а также размер денежного вознаграждения</w:t>
      </w:r>
    </w:p>
    <w:bookmarkEnd w:id="8"/>
    <w:p>
      <w:pPr>
        <w:spacing w:after="0"/>
        <w:ind w:left="0"/>
        <w:jc w:val="both"/>
      </w:pPr>
      <w:r>
        <w:rPr>
          <w:rFonts w:ascii="Times New Roman"/>
          <w:b w:val="false"/>
          <w:i w:val="false"/>
          <w:color w:val="000000"/>
          <w:sz w:val="28"/>
        </w:rPr>
        <w:t>
      3. Вопросы поощрения общественных помощников рассматриваются Комиссией по поощрению граждан, участвующих в профилактике правонарушений (далее – Комиссия), созданной при аппарате акимов районов, городов области, по представлению государственных органов.</w:t>
      </w:r>
    </w:p>
    <w:p>
      <w:pPr>
        <w:spacing w:after="0"/>
        <w:ind w:left="0"/>
        <w:jc w:val="both"/>
      </w:pPr>
      <w:r>
        <w:rPr>
          <w:rFonts w:ascii="Times New Roman"/>
          <w:b w:val="false"/>
          <w:i w:val="false"/>
          <w:color w:val="000000"/>
          <w:sz w:val="28"/>
        </w:rPr>
        <w:t>
      Комиссия вправе поощрить также граждан, не зарегистрированных в акиматах районов, городов в качестве общественных помощников, если они непосредственно способствовали предупреждению, пресечению или раскрытию правонарушений на соответствующей территории.</w:t>
      </w:r>
    </w:p>
    <w:p>
      <w:pPr>
        <w:spacing w:after="0"/>
        <w:ind w:left="0"/>
        <w:jc w:val="both"/>
      </w:pPr>
      <w:r>
        <w:rPr>
          <w:rFonts w:ascii="Times New Roman"/>
          <w:b w:val="false"/>
          <w:i w:val="false"/>
          <w:color w:val="000000"/>
          <w:sz w:val="28"/>
        </w:rPr>
        <w:t>
      4. Состав Комиссии и Положение о ней утверждаются распоряжением акимов соответствующих районов, городов области. Комиссия формируется из числа депутатов маслихата районов, городов, членов общественного совета, представителей государственных, правоохранительных органов, общественности и секретаря Комиссии. Состав Комиссии должен составлять не менее пяти человек. Комиссию возглавляет аким района, города (председатель Комиссии), а в его отсутствие – заместитель акима района, города (заместитель председателя Комиссии). Секретарь Комиссии является штатным сотрудником аппарата акима районов, городов и не имеет права голоса.</w:t>
      </w:r>
    </w:p>
    <w:p>
      <w:pPr>
        <w:spacing w:after="0"/>
        <w:ind w:left="0"/>
        <w:jc w:val="both"/>
      </w:pPr>
      <w:r>
        <w:rPr>
          <w:rFonts w:ascii="Times New Roman"/>
          <w:b w:val="false"/>
          <w:i w:val="false"/>
          <w:color w:val="000000"/>
          <w:sz w:val="28"/>
        </w:rPr>
        <w:t>
      5. Государственные органы направляют в Комиссию представление о поощрении общественных помощников с приложением материалов, подтверждающих их участие в профилактике правонарушений.</w:t>
      </w:r>
    </w:p>
    <w:p>
      <w:pPr>
        <w:spacing w:after="0"/>
        <w:ind w:left="0"/>
        <w:jc w:val="both"/>
      </w:pPr>
      <w:r>
        <w:rPr>
          <w:rFonts w:ascii="Times New Roman"/>
          <w:b w:val="false"/>
          <w:i w:val="false"/>
          <w:color w:val="000000"/>
          <w:sz w:val="28"/>
        </w:rPr>
        <w:t>
      6. Представления подлежат рассмотрению Комиссией в срок не более 15 (пятнадцати) рабочих дней со дня их поступления. В случае необходимости истребования дополнительных материалов либо уточнения представленных сведений, срок рассмотрения может быть продлен председателем Комиссии, но не более чем на 10 (десять) рабочих дней, о чем уведомляется инициатор представления.</w:t>
      </w:r>
    </w:p>
    <w:p>
      <w:pPr>
        <w:spacing w:after="0"/>
        <w:ind w:left="0"/>
        <w:jc w:val="both"/>
      </w:pPr>
      <w:r>
        <w:rPr>
          <w:rFonts w:ascii="Times New Roman"/>
          <w:b w:val="false"/>
          <w:i w:val="false"/>
          <w:color w:val="000000"/>
          <w:sz w:val="28"/>
        </w:rPr>
        <w:t>
      7. Заседания Комиссии проводятся по мере необходимости и поступлении представлений от государственных органов. Основанием для поощрения общественных помощников, является протокольное решение, принятое Комиссией. Протокол заседания Комиссии в течение 5 (пяти) рабочих дней со дня его принятия направляется в соответствующий уполномоченный орган для дальнейшей реализации, за исключением случаев, предусмотренных пунктом 10 настоящих Правил.</w:t>
      </w:r>
    </w:p>
    <w:p>
      <w:pPr>
        <w:spacing w:after="0"/>
        <w:ind w:left="0"/>
        <w:jc w:val="both"/>
      </w:pPr>
      <w:r>
        <w:rPr>
          <w:rFonts w:ascii="Times New Roman"/>
          <w:b w:val="false"/>
          <w:i w:val="false"/>
          <w:color w:val="000000"/>
          <w:sz w:val="28"/>
        </w:rPr>
        <w:t>
      8. Видами (мерами) поощрения общественных помощников, граждан, участвующих в профилактике правонарушений, являются:</w:t>
      </w:r>
    </w:p>
    <w:p>
      <w:pPr>
        <w:spacing w:after="0"/>
        <w:ind w:left="0"/>
        <w:jc w:val="both"/>
      </w:pPr>
      <w:r>
        <w:rPr>
          <w:rFonts w:ascii="Times New Roman"/>
          <w:b w:val="false"/>
          <w:i w:val="false"/>
          <w:color w:val="000000"/>
          <w:sz w:val="28"/>
        </w:rPr>
        <w:t>
      1) объявление благодарности;</w:t>
      </w:r>
    </w:p>
    <w:p>
      <w:pPr>
        <w:spacing w:after="0"/>
        <w:ind w:left="0"/>
        <w:jc w:val="both"/>
      </w:pPr>
      <w:r>
        <w:rPr>
          <w:rFonts w:ascii="Times New Roman"/>
          <w:b w:val="false"/>
          <w:i w:val="false"/>
          <w:color w:val="000000"/>
          <w:sz w:val="28"/>
        </w:rPr>
        <w:t>
      2) награждение грамотой;</w:t>
      </w:r>
    </w:p>
    <w:p>
      <w:pPr>
        <w:spacing w:after="0"/>
        <w:ind w:left="0"/>
        <w:jc w:val="both"/>
      </w:pPr>
      <w:r>
        <w:rPr>
          <w:rFonts w:ascii="Times New Roman"/>
          <w:b w:val="false"/>
          <w:i w:val="false"/>
          <w:color w:val="000000"/>
          <w:sz w:val="28"/>
        </w:rPr>
        <w:t>
      3) выплата денежного вознаграждения;</w:t>
      </w:r>
    </w:p>
    <w:p>
      <w:pPr>
        <w:spacing w:after="0"/>
        <w:ind w:left="0"/>
        <w:jc w:val="both"/>
      </w:pPr>
      <w:r>
        <w:rPr>
          <w:rFonts w:ascii="Times New Roman"/>
          <w:b w:val="false"/>
          <w:i w:val="false"/>
          <w:color w:val="000000"/>
          <w:sz w:val="28"/>
        </w:rPr>
        <w:t>
      4) направление на обучение по образовательным и повышающим квалификацию программам;</w:t>
      </w:r>
    </w:p>
    <w:p>
      <w:pPr>
        <w:spacing w:after="0"/>
        <w:ind w:left="0"/>
        <w:jc w:val="both"/>
      </w:pPr>
      <w:r>
        <w:rPr>
          <w:rFonts w:ascii="Times New Roman"/>
          <w:b w:val="false"/>
          <w:i w:val="false"/>
          <w:color w:val="000000"/>
          <w:sz w:val="28"/>
        </w:rPr>
        <w:t>
      5) направление представлений о поощрении в организации, предприятия;</w:t>
      </w:r>
    </w:p>
    <w:p>
      <w:pPr>
        <w:spacing w:after="0"/>
        <w:ind w:left="0"/>
        <w:jc w:val="both"/>
      </w:pPr>
      <w:r>
        <w:rPr>
          <w:rFonts w:ascii="Times New Roman"/>
          <w:b w:val="false"/>
          <w:i w:val="false"/>
          <w:color w:val="000000"/>
          <w:sz w:val="28"/>
        </w:rPr>
        <w:t>
      6) внесение предложений о награждении государственной наградой и почетным званием для лиц, внесших значительный вклад в профилактику правонарушений.</w:t>
      </w:r>
    </w:p>
    <w:p>
      <w:pPr>
        <w:spacing w:after="0"/>
        <w:ind w:left="0"/>
        <w:jc w:val="both"/>
      </w:pPr>
      <w:r>
        <w:rPr>
          <w:rFonts w:ascii="Times New Roman"/>
          <w:b w:val="false"/>
          <w:i w:val="false"/>
          <w:color w:val="000000"/>
          <w:sz w:val="28"/>
        </w:rPr>
        <w:t>
      Местные исполнительные органы вправе применять иные меры поощрения граждан, участвующих в профилактике правонарушений.</w:t>
      </w:r>
    </w:p>
    <w:p>
      <w:pPr>
        <w:spacing w:after="0"/>
        <w:ind w:left="0"/>
        <w:jc w:val="both"/>
      </w:pPr>
      <w:r>
        <w:rPr>
          <w:rFonts w:ascii="Times New Roman"/>
          <w:b w:val="false"/>
          <w:i w:val="false"/>
          <w:color w:val="000000"/>
          <w:sz w:val="28"/>
        </w:rPr>
        <w:t>
      9. Граждане, направившие в уполномоченные органы сообщение с приложением фото- и видеозаписи факта административного правонарушения, могут быть поощрены денежным вознаграждением от суммы, взысканной с нарушителя штрафа. Гражданин вправе указать в качестве получателя вознаграждения благотворительную организацию, зарегистрированную в Республике Казахстан.</w:t>
      </w:r>
    </w:p>
    <w:p>
      <w:pPr>
        <w:spacing w:after="0"/>
        <w:ind w:left="0"/>
        <w:jc w:val="both"/>
      </w:pPr>
      <w:r>
        <w:rPr>
          <w:rFonts w:ascii="Times New Roman"/>
          <w:b w:val="false"/>
          <w:i w:val="false"/>
          <w:color w:val="000000"/>
          <w:sz w:val="28"/>
        </w:rPr>
        <w:t>
      Анонимные сообщения не являются основанием для поощрения денежным вознаграждением.</w:t>
      </w:r>
    </w:p>
    <w:p>
      <w:pPr>
        <w:spacing w:after="0"/>
        <w:ind w:left="0"/>
        <w:jc w:val="both"/>
      </w:pPr>
      <w:r>
        <w:rPr>
          <w:rFonts w:ascii="Times New Roman"/>
          <w:b w:val="false"/>
          <w:i w:val="false"/>
          <w:color w:val="000000"/>
          <w:sz w:val="28"/>
        </w:rPr>
        <w:t xml:space="preserve">
      Для получения поощрения, гражданин обращается в уполномоченный орган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10. Уполномоченный орган рассматривает заявления, поступившие от граждан на предмет подтверждения указанного факта административного правонарушения и проверяет первоисточник информации (правонарушение на момент поступления сообщения гражданина не было зафиксировано работающими в автоматическом режиме сертифицированными контрольно-измерительными техническими средствами (камерами) и приборами, или обнаружено уполномоченными должностными лицами, сотрудниками правоохранительных органов или иными третьими лицами).</w:t>
      </w:r>
    </w:p>
    <w:p>
      <w:pPr>
        <w:spacing w:after="0"/>
        <w:ind w:left="0"/>
        <w:jc w:val="both"/>
      </w:pPr>
      <w:r>
        <w:rPr>
          <w:rFonts w:ascii="Times New Roman"/>
          <w:b w:val="false"/>
          <w:i w:val="false"/>
          <w:color w:val="000000"/>
          <w:sz w:val="28"/>
        </w:rPr>
        <w:t xml:space="preserve">
      После подтверждения факта административного правонарушения, вступления постановления по делу в законную силу и полной уплаты штрафа лицом, привлеченным к административной ответственности, при наличии бюджетных средств, необходимых для выплаты поощрения, уполномоченный орган формирует представление и один раз в месяц направляет в Комиссию представление со списком граждан, претендующих на поощрение по основанию, предусмотренному пунктом 9 настоящих Правил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Представления о поощрении таких граждан подлежат рассмотрению Комиссией в сроки, установленные пунктом 6 настоящих Правил.</w:t>
      </w:r>
    </w:p>
    <w:p>
      <w:pPr>
        <w:spacing w:after="0"/>
        <w:ind w:left="0"/>
        <w:jc w:val="both"/>
      </w:pPr>
      <w:r>
        <w:rPr>
          <w:rFonts w:ascii="Times New Roman"/>
          <w:b w:val="false"/>
          <w:i w:val="false"/>
          <w:color w:val="000000"/>
          <w:sz w:val="28"/>
        </w:rPr>
        <w:t>
      Комиссия на основании представлений уполномоченных органов выносит протокольное решение о рекомендации либо отказе в поощрении граждан денежным вознаграждением от суммы, взысканной с нарушителя штрафа.</w:t>
      </w:r>
    </w:p>
    <w:p>
      <w:pPr>
        <w:spacing w:after="0"/>
        <w:ind w:left="0"/>
        <w:jc w:val="both"/>
      </w:pPr>
      <w:r>
        <w:rPr>
          <w:rFonts w:ascii="Times New Roman"/>
          <w:b w:val="false"/>
          <w:i w:val="false"/>
          <w:color w:val="000000"/>
          <w:sz w:val="28"/>
        </w:rPr>
        <w:t>
      С учетом протокольного решения Комиссии местный исполнительный орган выносит соответствующее решение (постановление).</w:t>
      </w:r>
    </w:p>
    <w:p>
      <w:pPr>
        <w:spacing w:after="0"/>
        <w:ind w:left="0"/>
        <w:jc w:val="both"/>
      </w:pPr>
      <w:r>
        <w:rPr>
          <w:rFonts w:ascii="Times New Roman"/>
          <w:b w:val="false"/>
          <w:i w:val="false"/>
          <w:color w:val="000000"/>
          <w:sz w:val="28"/>
        </w:rPr>
        <w:t>
      Основанием для поощрения и выплаты денежных средств гражданам, сообщившим о факте административного правонарушения, является решение местного исполнительного органа.</w:t>
      </w:r>
    </w:p>
    <w:p>
      <w:pPr>
        <w:spacing w:after="0"/>
        <w:ind w:left="0"/>
        <w:jc w:val="both"/>
      </w:pPr>
      <w:r>
        <w:rPr>
          <w:rFonts w:ascii="Times New Roman"/>
          <w:b w:val="false"/>
          <w:i w:val="false"/>
          <w:color w:val="000000"/>
          <w:sz w:val="28"/>
        </w:rPr>
        <w:t>
      11. Вид поощрения, в том числе размер денежного вознаграждения, устанавливается Комиссией с учетом личного вклада общественного помощника, гражданина в профилактику правонарушений и обеспечение общественного порядка.</w:t>
      </w:r>
    </w:p>
    <w:p>
      <w:pPr>
        <w:spacing w:after="0"/>
        <w:ind w:left="0"/>
        <w:jc w:val="both"/>
      </w:pPr>
      <w:r>
        <w:rPr>
          <w:rFonts w:ascii="Times New Roman"/>
          <w:b w:val="false"/>
          <w:i w:val="false"/>
          <w:color w:val="000000"/>
          <w:sz w:val="28"/>
        </w:rPr>
        <w:t>
      Выплата денежного вознаграждения осуществляется в размере не более 15-кратного месячного расчетного показателя (МРП).</w:t>
      </w:r>
    </w:p>
    <w:p>
      <w:pPr>
        <w:spacing w:after="0"/>
        <w:ind w:left="0"/>
        <w:jc w:val="both"/>
      </w:pPr>
      <w:r>
        <w:rPr>
          <w:rFonts w:ascii="Times New Roman"/>
          <w:b w:val="false"/>
          <w:i w:val="false"/>
          <w:color w:val="000000"/>
          <w:sz w:val="28"/>
        </w:rPr>
        <w:t>
      При определении размера поощрения применяется месячный расчетный показатель, действующий на момент вынесения решения Комиссией.</w:t>
      </w:r>
    </w:p>
    <w:p>
      <w:pPr>
        <w:spacing w:after="0"/>
        <w:ind w:left="0"/>
        <w:jc w:val="both"/>
      </w:pPr>
      <w:r>
        <w:rPr>
          <w:rFonts w:ascii="Times New Roman"/>
          <w:b w:val="false"/>
          <w:i w:val="false"/>
          <w:color w:val="000000"/>
          <w:sz w:val="28"/>
        </w:rPr>
        <w:t>
      12. Выплата денежного вознаграждения общественным помощникам и гражданам, участвующих в профилактике правонарушений, осуществляется уполномоченными органами, путем перечисления денежных средств на текущие банковские счета граждан (либо указанных ими благотворительных организаций) не позднее 30 (тридцати) календарных дней со дня подписания соответствующего итогового акта (протокола Комиссии либо решения местного исполнительного органа соответственно).</w:t>
      </w:r>
    </w:p>
    <w:p>
      <w:pPr>
        <w:spacing w:after="0"/>
        <w:ind w:left="0"/>
        <w:jc w:val="both"/>
      </w:pPr>
      <w:r>
        <w:rPr>
          <w:rFonts w:ascii="Times New Roman"/>
          <w:b w:val="false"/>
          <w:i w:val="false"/>
          <w:color w:val="000000"/>
          <w:sz w:val="28"/>
        </w:rPr>
        <w:t>
      Выплата денежного вознаграждения производится за счет средств уполномоченных органов, внесших представление на поощрение, предусмотренных в местном бюджете на данные цели.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поощрения граждан,</w:t>
            </w:r>
            <w:r>
              <w:br/>
            </w:r>
            <w:r>
              <w:rPr>
                <w:rFonts w:ascii="Times New Roman"/>
                <w:b w:val="false"/>
                <w:i w:val="false"/>
                <w:color w:val="000000"/>
                <w:sz w:val="20"/>
              </w:rPr>
              <w:t>участвующих в профилактике</w:t>
            </w:r>
            <w:r>
              <w:br/>
            </w:r>
            <w:r>
              <w:rPr>
                <w:rFonts w:ascii="Times New Roman"/>
                <w:b w:val="false"/>
                <w:i w:val="false"/>
                <w:color w:val="000000"/>
                <w:sz w:val="20"/>
              </w:rPr>
              <w:t>правонарушений в области Жетісу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 ________________________________ (наименование уполномоченного органа)</w:t>
      </w:r>
    </w:p>
    <w:p>
      <w:pPr>
        <w:spacing w:after="0"/>
        <w:ind w:left="0"/>
        <w:jc w:val="left"/>
      </w:pPr>
      <w:r>
        <w:rPr>
          <w:rFonts w:ascii="Times New Roman"/>
          <w:b/>
          <w:i w:val="false"/>
          <w:color w:val="000000"/>
        </w:rPr>
        <w:t xml:space="preserve"> ЗАЯВЛЕНИЕ на получение поощрения за сообщение о факте административного правонарушения</w:t>
      </w:r>
    </w:p>
    <w:p>
      <w:pPr>
        <w:spacing w:after="0"/>
        <w:ind w:left="0"/>
        <w:jc w:val="both"/>
      </w:pPr>
      <w:r>
        <w:rPr>
          <w:rFonts w:ascii="Times New Roman"/>
          <w:b w:val="false"/>
          <w:i w:val="false"/>
          <w:color w:val="000000"/>
          <w:sz w:val="28"/>
        </w:rPr>
        <w:t>
      От гражданина (гражданки) ________________________________________________________ (фамилия, имя, отчество (при наличии) заявителя)</w:t>
      </w:r>
    </w:p>
    <w:p>
      <w:pPr>
        <w:spacing w:after="0"/>
        <w:ind w:left="0"/>
        <w:jc w:val="both"/>
      </w:pPr>
      <w:r>
        <w:rPr>
          <w:rFonts w:ascii="Times New Roman"/>
          <w:b w:val="false"/>
          <w:i w:val="false"/>
          <w:color w:val="000000"/>
          <w:sz w:val="28"/>
        </w:rPr>
        <w:t>
      Дата рождения: "_____" ____________ _________ года</w:t>
      </w:r>
    </w:p>
    <w:p>
      <w:pPr>
        <w:spacing w:after="0"/>
        <w:ind w:left="0"/>
        <w:jc w:val="both"/>
      </w:pPr>
      <w:r>
        <w:rPr>
          <w:rFonts w:ascii="Times New Roman"/>
          <w:b w:val="false"/>
          <w:i w:val="false"/>
          <w:color w:val="000000"/>
          <w:sz w:val="28"/>
        </w:rPr>
        <w:t>
      Индивидуальный идентификационный номер (ИИН): ___________________________________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__________________________________________</w:t>
      </w:r>
    </w:p>
    <w:p>
      <w:pPr>
        <w:spacing w:after="0"/>
        <w:ind w:left="0"/>
        <w:jc w:val="both"/>
      </w:pPr>
      <w:r>
        <w:rPr>
          <w:rFonts w:ascii="Times New Roman"/>
          <w:b w:val="false"/>
          <w:i w:val="false"/>
          <w:color w:val="000000"/>
          <w:sz w:val="28"/>
        </w:rPr>
        <w:t>
      Серия: ______________ номер: ______________________________________________________</w:t>
      </w:r>
    </w:p>
    <w:p>
      <w:pPr>
        <w:spacing w:after="0"/>
        <w:ind w:left="0"/>
        <w:jc w:val="both"/>
      </w:pPr>
      <w:r>
        <w:rPr>
          <w:rFonts w:ascii="Times New Roman"/>
          <w:b w:val="false"/>
          <w:i w:val="false"/>
          <w:color w:val="000000"/>
          <w:sz w:val="28"/>
        </w:rPr>
        <w:t>
      Кем выдан: __________________________, дата выдачи: "________" __________ _____ года.</w:t>
      </w:r>
    </w:p>
    <w:p>
      <w:pPr>
        <w:spacing w:after="0"/>
        <w:ind w:left="0"/>
        <w:jc w:val="both"/>
      </w:pPr>
      <w:r>
        <w:rPr>
          <w:rFonts w:ascii="Times New Roman"/>
          <w:b w:val="false"/>
          <w:i w:val="false"/>
          <w:color w:val="000000"/>
          <w:sz w:val="28"/>
        </w:rPr>
        <w:t>
      Адрес фактического проживания / регистрации (ненужное зачеркнуть):</w:t>
      </w:r>
    </w:p>
    <w:p>
      <w:pPr>
        <w:spacing w:after="0"/>
        <w:ind w:left="0"/>
        <w:jc w:val="both"/>
      </w:pPr>
      <w:r>
        <w:rPr>
          <w:rFonts w:ascii="Times New Roman"/>
          <w:b w:val="false"/>
          <w:i w:val="false"/>
          <w:color w:val="000000"/>
          <w:sz w:val="28"/>
        </w:rPr>
        <w:t>
      Область (город)__________________________ (район) __________________________________</w:t>
      </w:r>
    </w:p>
    <w:p>
      <w:pPr>
        <w:spacing w:after="0"/>
        <w:ind w:left="0"/>
        <w:jc w:val="both"/>
      </w:pPr>
      <w:r>
        <w:rPr>
          <w:rFonts w:ascii="Times New Roman"/>
          <w:b w:val="false"/>
          <w:i w:val="false"/>
          <w:color w:val="000000"/>
          <w:sz w:val="28"/>
        </w:rPr>
        <w:t>
      Улица (микрорайон) ___________________________ дом ____________ квартира ___________</w:t>
      </w:r>
    </w:p>
    <w:p>
      <w:pPr>
        <w:spacing w:after="0"/>
        <w:ind w:left="0"/>
        <w:jc w:val="both"/>
      </w:pPr>
      <w:r>
        <w:rPr>
          <w:rFonts w:ascii="Times New Roman"/>
          <w:b w:val="false"/>
          <w:i w:val="false"/>
          <w:color w:val="000000"/>
          <w:sz w:val="28"/>
        </w:rPr>
        <w:t>
      Настоящим сообщаю, что "__" ____________ 20____ года в "____" ч. "_____" мин. мною был зафиксирован факт административного правонарушения, выразившийся в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 (кратко указать суть правонарушения, место и обстоятельства)</w:t>
      </w:r>
    </w:p>
    <w:p>
      <w:pPr>
        <w:spacing w:after="0"/>
        <w:ind w:left="0"/>
        <w:jc w:val="both"/>
      </w:pPr>
      <w:r>
        <w:rPr>
          <w:rFonts w:ascii="Times New Roman"/>
          <w:b w:val="false"/>
          <w:i w:val="false"/>
          <w:color w:val="000000"/>
          <w:sz w:val="28"/>
        </w:rPr>
        <w:t>
      Указанное сообщение с приложением материалов фото-, видеофиксации было направлено мною в уполномоченный орган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указать наименование уполномоченного органа </w:t>
      </w:r>
    </w:p>
    <w:p>
      <w:pPr>
        <w:spacing w:after="0"/>
        <w:ind w:left="0"/>
        <w:jc w:val="both"/>
      </w:pPr>
      <w:r>
        <w:rPr>
          <w:rFonts w:ascii="Times New Roman"/>
          <w:b w:val="false"/>
          <w:i w:val="false"/>
          <w:color w:val="000000"/>
          <w:sz w:val="28"/>
        </w:rPr>
        <w:t>
      через: ________________________________________________________________________________ (и канал направления: информационная система "Е-Өтіниш", мобильное приложение "102", дежурная часть и т.д.)</w:t>
      </w:r>
    </w:p>
    <w:p>
      <w:pPr>
        <w:spacing w:after="0"/>
        <w:ind w:left="0"/>
        <w:jc w:val="both"/>
      </w:pPr>
      <w:r>
        <w:rPr>
          <w:rFonts w:ascii="Times New Roman"/>
          <w:b w:val="false"/>
          <w:i w:val="false"/>
          <w:color w:val="000000"/>
          <w:sz w:val="28"/>
        </w:rPr>
        <w:t>
      Настоящим подтверждаю, что на момент направления сообщения указанный факт административного правонарушения не был зафиксирован работающими в автоматическом режиме техническими средствами (камерами фото- и видеофиксации) и приборами либо сотрудниками правоохранительных органов до моего обращения.</w:t>
      </w:r>
    </w:p>
    <w:p>
      <w:pPr>
        <w:spacing w:after="0"/>
        <w:ind w:left="0"/>
        <w:jc w:val="both"/>
      </w:pPr>
      <w:r>
        <w:rPr>
          <w:rFonts w:ascii="Times New Roman"/>
          <w:b w:val="false"/>
          <w:i w:val="false"/>
          <w:color w:val="000000"/>
          <w:sz w:val="28"/>
        </w:rPr>
        <w:t xml:space="preserve">
      На основании изложенного,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прошу рассмотреть вопрос о назначении мне поощрения.</w:t>
      </w:r>
    </w:p>
    <w:p>
      <w:pPr>
        <w:spacing w:after="0"/>
        <w:ind w:left="0"/>
        <w:jc w:val="both"/>
      </w:pPr>
      <w:r>
        <w:rPr>
          <w:rFonts w:ascii="Times New Roman"/>
          <w:b w:val="false"/>
          <w:i w:val="false"/>
          <w:color w:val="000000"/>
          <w:sz w:val="28"/>
        </w:rPr>
        <w:t>
      Выплату поощрения прошу произвести (отметить галочкой [V] нужный вариант):</w:t>
      </w:r>
    </w:p>
    <w:p>
      <w:pPr>
        <w:spacing w:after="0"/>
        <w:ind w:left="0"/>
        <w:jc w:val="both"/>
      </w:pPr>
      <w:r>
        <w:rPr>
          <w:rFonts w:ascii="Times New Roman"/>
          <w:b w:val="false"/>
          <w:i w:val="false"/>
          <w:color w:val="000000"/>
          <w:sz w:val="28"/>
        </w:rPr>
        <w:t>
      На мой текущий банковский счет:</w:t>
      </w:r>
    </w:p>
    <w:p>
      <w:pPr>
        <w:spacing w:after="0"/>
        <w:ind w:left="0"/>
        <w:jc w:val="both"/>
      </w:pPr>
      <w:r>
        <w:rPr>
          <w:rFonts w:ascii="Times New Roman"/>
          <w:b w:val="false"/>
          <w:i w:val="false"/>
          <w:color w:val="000000"/>
          <w:sz w:val="28"/>
        </w:rPr>
        <w:t>
      двадцатизначный номер счета (IBAN):</w:t>
      </w:r>
    </w:p>
    <w:p>
      <w:pPr>
        <w:spacing w:after="0"/>
        <w:ind w:left="0"/>
        <w:jc w:val="both"/>
      </w:pPr>
      <w:r>
        <w:rPr>
          <w:rFonts w:ascii="Times New Roman"/>
          <w:b w:val="false"/>
          <w:i w:val="false"/>
          <w:color w:val="000000"/>
          <w:sz w:val="28"/>
        </w:rPr>
        <w:t>
      KZ _______________________________________</w:t>
      </w:r>
    </w:p>
    <w:p>
      <w:pPr>
        <w:spacing w:after="0"/>
        <w:ind w:left="0"/>
        <w:jc w:val="both"/>
      </w:pPr>
      <w:r>
        <w:rPr>
          <w:rFonts w:ascii="Times New Roman"/>
          <w:b w:val="false"/>
          <w:i w:val="false"/>
          <w:color w:val="000000"/>
          <w:sz w:val="28"/>
        </w:rPr>
        <w:t>
      в банке (наименование финансовой организации):</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На счет благотворительной организации:</w:t>
      </w:r>
    </w:p>
    <w:p>
      <w:pPr>
        <w:spacing w:after="0"/>
        <w:ind w:left="0"/>
        <w:jc w:val="both"/>
      </w:pPr>
      <w:r>
        <w:rPr>
          <w:rFonts w:ascii="Times New Roman"/>
          <w:b w:val="false"/>
          <w:i w:val="false"/>
          <w:color w:val="000000"/>
          <w:sz w:val="28"/>
        </w:rPr>
        <w:t>
      Полное наименование организации: ____________________________________________</w:t>
      </w:r>
    </w:p>
    <w:p>
      <w:pPr>
        <w:spacing w:after="0"/>
        <w:ind w:left="0"/>
        <w:jc w:val="both"/>
      </w:pPr>
      <w:r>
        <w:rPr>
          <w:rFonts w:ascii="Times New Roman"/>
          <w:b w:val="false"/>
          <w:i w:val="false"/>
          <w:color w:val="000000"/>
          <w:sz w:val="28"/>
        </w:rPr>
        <w:t>
      БИН организации: __________________________, счет (IBAN)_________________ KZ</w:t>
      </w:r>
    </w:p>
    <w:p>
      <w:pPr>
        <w:spacing w:after="0"/>
        <w:ind w:left="0"/>
        <w:jc w:val="both"/>
      </w:pPr>
      <w:r>
        <w:rPr>
          <w:rFonts w:ascii="Times New Roman"/>
          <w:b w:val="false"/>
          <w:i w:val="false"/>
          <w:color w:val="000000"/>
          <w:sz w:val="28"/>
        </w:rPr>
        <w:t>
      в банке: ___________________________________________________________________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p>
      <w:pPr>
        <w:spacing w:after="0"/>
        <w:ind w:left="0"/>
        <w:jc w:val="both"/>
      </w:pPr>
      <w:r>
        <w:rPr>
          <w:rFonts w:ascii="Times New Roman"/>
          <w:b w:val="false"/>
          <w:i w:val="false"/>
          <w:color w:val="000000"/>
          <w:sz w:val="28"/>
        </w:rPr>
        <w:t>
      1. Копия документа, удостоверяющего личность заявителя.</w:t>
      </w:r>
    </w:p>
    <w:p>
      <w:pPr>
        <w:spacing w:after="0"/>
        <w:ind w:left="0"/>
        <w:jc w:val="both"/>
      </w:pPr>
      <w:r>
        <w:rPr>
          <w:rFonts w:ascii="Times New Roman"/>
          <w:b w:val="false"/>
          <w:i w:val="false"/>
          <w:color w:val="000000"/>
          <w:sz w:val="28"/>
        </w:rPr>
        <w:t>
      2. Справка о наличии текущего банковского счета (уведомление об IBAN).</w:t>
      </w:r>
    </w:p>
    <w:p>
      <w:pPr>
        <w:spacing w:after="0"/>
        <w:ind w:left="0"/>
        <w:jc w:val="both"/>
      </w:pPr>
      <w:r>
        <w:rPr>
          <w:rFonts w:ascii="Times New Roman"/>
          <w:b w:val="false"/>
          <w:i w:val="false"/>
          <w:color w:val="000000"/>
          <w:sz w:val="28"/>
        </w:rPr>
        <w:t>
      3. Материалы фото-, видеофиксации (в случае предоставления на электронном носителе).</w:t>
      </w:r>
    </w:p>
    <w:p>
      <w:pPr>
        <w:spacing w:after="0"/>
        <w:ind w:left="0"/>
        <w:jc w:val="both"/>
      </w:pPr>
      <w:r>
        <w:rPr>
          <w:rFonts w:ascii="Times New Roman"/>
          <w:b w:val="false"/>
          <w:i w:val="false"/>
          <w:color w:val="000000"/>
          <w:sz w:val="28"/>
        </w:rPr>
        <w:t>
      Я предупрежден(а) об ответственности за предоставление заведомо ложных сведений.</w:t>
      </w:r>
    </w:p>
    <w:p>
      <w:pPr>
        <w:spacing w:after="0"/>
        <w:ind w:left="0"/>
        <w:jc w:val="both"/>
      </w:pPr>
      <w:r>
        <w:rPr>
          <w:rFonts w:ascii="Times New Roman"/>
          <w:b w:val="false"/>
          <w:i w:val="false"/>
          <w:color w:val="000000"/>
          <w:sz w:val="28"/>
        </w:rPr>
        <w:t xml:space="preserve">
      Даю согласие на сбор, обработку и хранение моих персональных данных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необходимых для проверки, назначения и выплаты поощрения за оказанное содействие в профилактике правонарушений.</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мобильный: ___________________________ E-mail: ___________________________</w:t>
      </w:r>
    </w:p>
    <w:p>
      <w:pPr>
        <w:spacing w:after="0"/>
        <w:ind w:left="0"/>
        <w:jc w:val="both"/>
      </w:pPr>
      <w:r>
        <w:rPr>
          <w:rFonts w:ascii="Times New Roman"/>
          <w:b w:val="false"/>
          <w:i w:val="false"/>
          <w:color w:val="000000"/>
          <w:sz w:val="28"/>
        </w:rPr>
        <w:t>
      Дата подачи заявления: "___" ___________ 20 ___ года</w:t>
      </w:r>
    </w:p>
    <w:p>
      <w:pPr>
        <w:spacing w:after="0"/>
        <w:ind w:left="0"/>
        <w:jc w:val="both"/>
      </w:pPr>
      <w:r>
        <w:rPr>
          <w:rFonts w:ascii="Times New Roman"/>
          <w:b w:val="false"/>
          <w:i w:val="false"/>
          <w:color w:val="000000"/>
          <w:sz w:val="28"/>
        </w:rPr>
        <w:t>
      Подпись заявителя: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поощрения граждан,</w:t>
            </w:r>
            <w:r>
              <w:br/>
            </w:r>
            <w:r>
              <w:rPr>
                <w:rFonts w:ascii="Times New Roman"/>
                <w:b w:val="false"/>
                <w:i w:val="false"/>
                <w:color w:val="000000"/>
                <w:sz w:val="20"/>
              </w:rPr>
              <w:t>участвующих в профилактике</w:t>
            </w:r>
            <w:r>
              <w:br/>
            </w:r>
            <w:r>
              <w:rPr>
                <w:rFonts w:ascii="Times New Roman"/>
                <w:b w:val="false"/>
                <w:i w:val="false"/>
                <w:color w:val="000000"/>
                <w:sz w:val="20"/>
              </w:rPr>
              <w:t>правонарушений в области</w:t>
            </w:r>
            <w:r>
              <w:br/>
            </w:r>
            <w:r>
              <w:rPr>
                <w:rFonts w:ascii="Times New Roman"/>
                <w:b w:val="false"/>
                <w:i w:val="false"/>
                <w:color w:val="000000"/>
                <w:sz w:val="20"/>
              </w:rPr>
              <w:t>Жетісу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На гербовом бланке государственного органа</w:t>
      </w:r>
    </w:p>
    <w:p>
      <w:pPr>
        <w:spacing w:after="0"/>
        <w:ind w:left="0"/>
        <w:jc w:val="both"/>
      </w:pPr>
      <w:r>
        <w:rPr>
          <w:rFonts w:ascii="Times New Roman"/>
          <w:b w:val="false"/>
          <w:i w:val="false"/>
          <w:color w:val="000000"/>
          <w:sz w:val="28"/>
        </w:rPr>
        <w:t>
      № ___ от "___" ___________20 ___ года</w:t>
      </w:r>
    </w:p>
    <w:p>
      <w:pPr>
        <w:spacing w:after="0"/>
        <w:ind w:left="0"/>
        <w:jc w:val="both"/>
      </w:pPr>
      <w:r>
        <w:rPr>
          <w:rFonts w:ascii="Times New Roman"/>
          <w:b w:val="false"/>
          <w:i w:val="false"/>
          <w:color w:val="000000"/>
          <w:sz w:val="28"/>
        </w:rPr>
        <w:t>
      ___________________________________________________ (наименование уполномоченного органа)</w:t>
      </w:r>
    </w:p>
    <w:bookmarkStart w:name="z13" w:id="9"/>
    <w:p>
      <w:pPr>
        <w:spacing w:after="0"/>
        <w:ind w:left="0"/>
        <w:jc w:val="left"/>
      </w:pPr>
      <w:r>
        <w:rPr>
          <w:rFonts w:ascii="Times New Roman"/>
          <w:b/>
          <w:i w:val="false"/>
          <w:color w:val="000000"/>
        </w:rPr>
        <w:t xml:space="preserve"> ПРЕДСТАВЛЕНИЕ</w:t>
      </w:r>
      <w:r>
        <w:br/>
      </w:r>
      <w:r>
        <w:rPr>
          <w:rFonts w:ascii="Times New Roman"/>
          <w:b/>
          <w:i w:val="false"/>
          <w:color w:val="000000"/>
        </w:rPr>
        <w:t>о поощрении граждан, сообщивших о факте административного правонарушения</w:t>
      </w:r>
    </w:p>
    <w:bookmarkEnd w:id="9"/>
    <w:p>
      <w:pPr>
        <w:spacing w:after="0"/>
        <w:ind w:left="0"/>
        <w:jc w:val="both"/>
      </w:pPr>
      <w:r>
        <w:rPr>
          <w:rFonts w:ascii="Times New Roman"/>
          <w:b w:val="false"/>
          <w:i w:val="false"/>
          <w:color w:val="000000"/>
          <w:sz w:val="28"/>
        </w:rPr>
        <w:t xml:space="preserve">
      Представляем на рассмотрение Комиссии по поощрению граждан, участвующих в профилактике правонарушений, список граждан, сообщивших о фактах административного правонарушения и направивших заявление на получение поощрения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w:t>
      </w:r>
    </w:p>
    <w:p>
      <w:pPr>
        <w:spacing w:after="0"/>
        <w:ind w:left="0"/>
        <w:jc w:val="both"/>
      </w:pPr>
      <w:r>
        <w:rPr>
          <w:rFonts w:ascii="Times New Roman"/>
          <w:b w:val="false"/>
          <w:i w:val="false"/>
          <w:color w:val="000000"/>
          <w:sz w:val="28"/>
        </w:rPr>
        <w:t>
      По результатам проведенной проверки уполномоченным органом подтвержден факт того, что указанные сообщения граждан непосредственно способствовали выявлению (раскрытию) правонарушений и были признаны первоисточником информации (ранее данные правонарушения не были зафиксированы техническими средствами автоматической фиксации или должностными лицами).</w:t>
      </w:r>
    </w:p>
    <w:p>
      <w:pPr>
        <w:spacing w:after="0"/>
        <w:ind w:left="0"/>
        <w:jc w:val="both"/>
      </w:pPr>
      <w:r>
        <w:rPr>
          <w:rFonts w:ascii="Times New Roman"/>
          <w:b w:val="false"/>
          <w:i w:val="false"/>
          <w:color w:val="000000"/>
          <w:sz w:val="28"/>
        </w:rPr>
        <w:t>
      На момент составления настоящего представления в отношении лиц, привлеченных к административной ответственности, постановления вступили в законную силу, наложенные административные штрафы уплачены в полном объеме.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гражданина,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суть сообщения о правонару-шении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постановле-ния по делу об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штрафа (дата уплаты)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предлагае-мого поощрения (в МРП, не более 15 МРП)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банковский счет гражданина (IBAN) / наименование, БИН или счет благотвори-тельной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Направленные заявления граждан и подтверждающие документы прилагаются.</w:t>
      </w:r>
    </w:p>
    <w:p>
      <w:pPr>
        <w:spacing w:after="0"/>
        <w:ind w:left="0"/>
        <w:jc w:val="both"/>
      </w:pPr>
      <w:r>
        <w:rPr>
          <w:rFonts w:ascii="Times New Roman"/>
          <w:b w:val="false"/>
          <w:i w:val="false"/>
          <w:color w:val="000000"/>
          <w:sz w:val="28"/>
        </w:rPr>
        <w:t>
      Руководитель _______________________________________________________ фамилия, инициалы (подпись)</w:t>
      </w:r>
    </w:p>
    <w:p>
      <w:pPr>
        <w:spacing w:after="0"/>
        <w:ind w:left="0"/>
        <w:jc w:val="both"/>
      </w:pPr>
      <w:r>
        <w:rPr>
          <w:rFonts w:ascii="Times New Roman"/>
          <w:b w:val="false"/>
          <w:i w:val="false"/>
          <w:color w:val="000000"/>
          <w:sz w:val="28"/>
        </w:rPr>
        <w:t>
      Дата подачи представления "___" ___________ 20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