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0233" w14:textId="80b0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Актюбинской области от 28 марта 2024 года № 137 "Об определении размера и порядка оказания жилищной помощи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2026 года № 403. Зарегистрировано в Министерстве юстиции Республики Казахстан 15 апреля 2026 года № 38424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Актюбинской области от 28 марта 2024 года № 137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8561-04)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 указанному решению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Алгинском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Алгинском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Алгинского района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осуществляется государственным учреждением "Алгинский районный отдел занятости и социальных программ"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постоянно зарегистрированным и проживающим в жилище на территории Алгинского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к совокупному доходу семьи (гражданина) устанавливается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услугодателем, в пределах норм, утвержденных Правилами предоставления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на веб-портал "электронного правительства" с предоставлением документов согласно Правилам предоставления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определяется в порядке, установленном Правилами предоставления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