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b8018" w14:textId="79b80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w:t>
      </w:r>
    </w:p>
    <w:p>
      <w:pPr>
        <w:spacing w:after="0"/>
        <w:ind w:left="0"/>
        <w:jc w:val="both"/>
      </w:pPr>
      <w:r>
        <w:rPr>
          <w:rFonts w:ascii="Times New Roman"/>
          <w:b w:val="false"/>
          <w:i w:val="false"/>
          <w:color w:val="000000"/>
          <w:sz w:val="28"/>
        </w:rPr>
        <w:t>Приказ Министра экологии и природных ресурсов Республики Казахстан от 25 сентября 2026 года № 215. Зарегистрирован в Министерстве юстиции Республики Казахстан 29 сентября 2026 года № 39993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приказа </w:t>
      </w:r>
      <w:r>
        <w:rPr>
          <w:rFonts w:ascii="Times New Roman"/>
          <w:b w:val="false"/>
          <w:i w:val="false"/>
          <w:color w:val="ff0000"/>
          <w:sz w:val="28"/>
        </w:rPr>
        <w:t>см. п. 4</w:t>
      </w:r>
      <w:r>
        <w:rPr>
          <w:rFonts w:ascii="Times New Roman"/>
          <w:b w:val="false"/>
          <w:i w:val="false"/>
          <w:color w:val="ff0000"/>
          <w:sz w:val="28"/>
        </w:rPr>
        <w:t>.</w:t>
      </w:r>
    </w:p>
    <w:p>
      <w:pPr>
        <w:spacing w:after="0"/>
        <w:ind w:left="0"/>
        <w:jc w:val="both"/>
      </w:pPr>
      <w:r>
        <w:rPr>
          <w:rFonts w:ascii="Times New Roman"/>
          <w:b w:val="false"/>
          <w:i w:val="false"/>
          <w:color w:val="000000"/>
          <w:sz w:val="28"/>
        </w:rPr>
        <w:t>
      ПРИКАЗЫВАЮ:</w:t>
      </w:r>
    </w:p>
    <w:bookmarkStart w:name="z5" w:id="0"/>
    <w:p>
      <w:pPr>
        <w:spacing w:after="0"/>
        <w:ind w:left="0"/>
        <w:jc w:val="both"/>
      </w:pPr>
      <w:r>
        <w:rPr>
          <w:rFonts w:ascii="Times New Roman"/>
          <w:b w:val="false"/>
          <w:i w:val="false"/>
          <w:color w:val="000000"/>
          <w:sz w:val="28"/>
        </w:rPr>
        <w:t>
      1. Внести в некоторые приказы следующие изменения и дополнения:</w:t>
      </w:r>
    </w:p>
    <w:bookmarkEnd w:id="0"/>
    <w:bookmarkStart w:name="z6" w:id="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приказ</w:t>
      </w:r>
      <w:r>
        <w:rPr>
          <w:rFonts w:ascii="Times New Roman"/>
          <w:b w:val="false"/>
          <w:i w:val="false"/>
          <w:color w:val="000000"/>
          <w:sz w:val="28"/>
        </w:rPr>
        <w:t xml:space="preserve"> и.о. Министра экологии, геологии и природных ресурсов Республики Казахстан от 29 июня 2021 года № 221 "Об утверждении Правил торговли углеродными единицами" (зарегистрирован в Реестре государственной регистрации нормативных правовых актов под № 23719)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торговли углеродными единицами, утвержденные указанным приказом,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к настоящему приказу;</w:t>
      </w:r>
    </w:p>
    <w:bookmarkStart w:name="z8" w:id="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приказ</w:t>
      </w:r>
      <w:r>
        <w:rPr>
          <w:rFonts w:ascii="Times New Roman"/>
          <w:b w:val="false"/>
          <w:i w:val="false"/>
          <w:color w:val="000000"/>
          <w:sz w:val="28"/>
        </w:rPr>
        <w:t xml:space="preserve"> Министра экологии, геологии и природных ресурсов Республики Казахстан от 14 июля 2021 года № 251 "Об утверждении Правил формирования и ведения государственного реестра углеродных единиц" (зарегистрирован в Реестре государственной регистрации нормативных правовых актов под № 23555) следующие изменения и дополнения:</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формирования и ведения государственного реестра углеродных единиц утвержденные указанным приказом,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к настоящему приказу;</w:t>
      </w:r>
    </w:p>
    <w:bookmarkStart w:name="z10" w:id="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приказ</w:t>
      </w:r>
      <w:r>
        <w:rPr>
          <w:rFonts w:ascii="Times New Roman"/>
          <w:b w:val="false"/>
          <w:i w:val="false"/>
          <w:color w:val="000000"/>
          <w:sz w:val="28"/>
        </w:rPr>
        <w:t xml:space="preserve"> Министра экологии, геологии и природных ресурсов Республики Казахстан от 14 января 2022 года № 12 "Об утверждении Правил проведения валидации и верификации" (зарегистрирован в Реестре государственной регистрации нормативных правовых актов под № 26587) следующие изменения и дополнения:</w:t>
      </w:r>
    </w:p>
    <w:bookmarkEnd w:id="3"/>
    <w:bookmarkStart w:name="z11" w:id="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валидации и верификации, утвержденных указанным приказом:</w:t>
      </w:r>
    </w:p>
    <w:bookmarkEnd w:id="4"/>
    <w:bookmarkStart w:name="z12"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9-1)</w:t>
      </w:r>
      <w:r>
        <w:rPr>
          <w:rFonts w:ascii="Times New Roman"/>
          <w:b w:val="false"/>
          <w:i w:val="false"/>
          <w:color w:val="000000"/>
          <w:sz w:val="28"/>
        </w:rPr>
        <w:t xml:space="preserve"> изложить в следующей редакции:</w:t>
      </w:r>
    </w:p>
    <w:bookmarkStart w:name="z14" w:id="6"/>
    <w:p>
      <w:pPr>
        <w:spacing w:after="0"/>
        <w:ind w:left="0"/>
        <w:jc w:val="both"/>
      </w:pPr>
      <w:r>
        <w:rPr>
          <w:rFonts w:ascii="Times New Roman"/>
          <w:b w:val="false"/>
          <w:i w:val="false"/>
          <w:color w:val="000000"/>
          <w:sz w:val="28"/>
        </w:rPr>
        <w:t>
      "9-1) верификатор – компетентное и беспристрастное лицо, ответственное за проведение верификации и отчета по верификации;";</w:t>
      </w:r>
    </w:p>
    <w:bookmarkEnd w:id="6"/>
    <w:bookmarkStart w:name="z15" w:id="7"/>
    <w:p>
      <w:pPr>
        <w:spacing w:after="0"/>
        <w:ind w:left="0"/>
        <w:jc w:val="both"/>
      </w:pPr>
      <w:r>
        <w:rPr>
          <w:rFonts w:ascii="Times New Roman"/>
          <w:b w:val="false"/>
          <w:i w:val="false"/>
          <w:color w:val="000000"/>
          <w:sz w:val="28"/>
        </w:rPr>
        <w:t>
      дополнить подпунктом 9-2) следующего содержания:</w:t>
      </w:r>
    </w:p>
    <w:bookmarkEnd w:id="7"/>
    <w:bookmarkStart w:name="z16" w:id="8"/>
    <w:p>
      <w:pPr>
        <w:spacing w:after="0"/>
        <w:ind w:left="0"/>
        <w:jc w:val="both"/>
      </w:pPr>
      <w:r>
        <w:rPr>
          <w:rFonts w:ascii="Times New Roman"/>
          <w:b w:val="false"/>
          <w:i w:val="false"/>
          <w:color w:val="000000"/>
          <w:sz w:val="28"/>
        </w:rPr>
        <w:t xml:space="preserve">
      "9-2) Орган по валидации и верификации в рамках рыночных механизмов Парижского соглашения – юридическое лицо, аккредитованное на международном уровне в соответствии с решениями Совещания Сторон Парижского соглашения, в том числе под управлением надзорного органа механизма </w:t>
      </w:r>
      <w:r>
        <w:rPr>
          <w:rFonts w:ascii="Times New Roman"/>
          <w:b w:val="false"/>
          <w:i w:val="false"/>
          <w:color w:val="000000"/>
          <w:sz w:val="28"/>
        </w:rPr>
        <w:t>пункта 4</w:t>
      </w:r>
      <w:r>
        <w:rPr>
          <w:rFonts w:ascii="Times New Roman"/>
          <w:b w:val="false"/>
          <w:i w:val="false"/>
          <w:color w:val="000000"/>
          <w:sz w:val="28"/>
        </w:rPr>
        <w:t xml:space="preserve"> статьи 6 Парижского соглашения;";</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18" w:id="9"/>
    <w:p>
      <w:pPr>
        <w:spacing w:after="0"/>
        <w:ind w:left="0"/>
        <w:jc w:val="both"/>
      </w:pPr>
      <w:r>
        <w:rPr>
          <w:rFonts w:ascii="Times New Roman"/>
          <w:b w:val="false"/>
          <w:i w:val="false"/>
          <w:color w:val="000000"/>
          <w:sz w:val="28"/>
        </w:rPr>
        <w:t xml:space="preserve">
      "10) верификация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достоверности сведений, указанных в отчете об инвентаризации парниковых газов и в отчете о реализации проектов по сокращению выбросов или увеличению поглощений парниковых газов, проектов рыночных механизмов </w:t>
      </w:r>
      <w:r>
        <w:rPr>
          <w:rFonts w:ascii="Times New Roman"/>
          <w:b w:val="false"/>
          <w:i w:val="false"/>
          <w:color w:val="000000"/>
          <w:sz w:val="28"/>
        </w:rPr>
        <w:t>Парижского</w:t>
      </w:r>
      <w:r>
        <w:rPr>
          <w:rFonts w:ascii="Times New Roman"/>
          <w:b w:val="false"/>
          <w:i w:val="false"/>
          <w:color w:val="000000"/>
          <w:sz w:val="28"/>
        </w:rPr>
        <w:t xml:space="preserve"> соглашения;";</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19)</w:t>
      </w:r>
      <w:r>
        <w:rPr>
          <w:rFonts w:ascii="Times New Roman"/>
          <w:b w:val="false"/>
          <w:i w:val="false"/>
          <w:color w:val="000000"/>
          <w:sz w:val="28"/>
        </w:rPr>
        <w:t xml:space="preserve"> изложить в следующей редакции:</w:t>
      </w:r>
    </w:p>
    <w:bookmarkStart w:name="z20" w:id="10"/>
    <w:p>
      <w:pPr>
        <w:spacing w:after="0"/>
        <w:ind w:left="0"/>
        <w:jc w:val="both"/>
      </w:pPr>
      <w:r>
        <w:rPr>
          <w:rFonts w:ascii="Times New Roman"/>
          <w:b w:val="false"/>
          <w:i w:val="false"/>
          <w:color w:val="000000"/>
          <w:sz w:val="28"/>
        </w:rPr>
        <w:t xml:space="preserve">
      "19) план мониторинга субъекта квотирования – документ, содержащий сведения, необходимые для осуществления мониторинга выбросов парниковых газов квотируемой установки, составляемый по форме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293 Экологического кодекса Республики Казахстан;".</w:t>
      </w:r>
    </w:p>
    <w:bookmarkEnd w:id="10"/>
    <w:bookmarkStart w:name="z21" w:id="1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приказ</w:t>
      </w:r>
      <w:r>
        <w:rPr>
          <w:rFonts w:ascii="Times New Roman"/>
          <w:b w:val="false"/>
          <w:i w:val="false"/>
          <w:color w:val="000000"/>
          <w:sz w:val="28"/>
        </w:rPr>
        <w:t xml:space="preserve"> Министра экологии, геологии и природных ресурсов Республики Казахстан от 28 марта 2022 года № 91 "Об утверждении Правил государственного регулирования в сфере выбросов и поглощений парниковых газов" (зарегистрирован в Реестре государственной регистрации нормативных правовых актов под № 27301) следующее дополнение и изменение:</w:t>
      </w:r>
    </w:p>
    <w:bookmarkEnd w:id="11"/>
    <w:bookmarkStart w:name="z22"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государственного регулирования в сфере выбросов и поглощений парниковых газов, утвержденных указанным приказом:</w:t>
      </w:r>
    </w:p>
    <w:bookmarkEnd w:id="12"/>
    <w:bookmarkStart w:name="z23" w:id="13"/>
    <w:p>
      <w:pPr>
        <w:spacing w:after="0"/>
        <w:ind w:left="0"/>
        <w:jc w:val="both"/>
      </w:pPr>
      <w:r>
        <w:rPr>
          <w:rFonts w:ascii="Times New Roman"/>
          <w:b w:val="false"/>
          <w:i w:val="false"/>
          <w:color w:val="000000"/>
          <w:sz w:val="28"/>
        </w:rPr>
        <w:t>
      дополнить пунктом 87-3 следующего содержания:</w:t>
      </w:r>
    </w:p>
    <w:bookmarkEnd w:id="13"/>
    <w:bookmarkStart w:name="z24" w:id="14"/>
    <w:p>
      <w:pPr>
        <w:spacing w:after="0"/>
        <w:ind w:left="0"/>
        <w:jc w:val="both"/>
      </w:pPr>
      <w:r>
        <w:rPr>
          <w:rFonts w:ascii="Times New Roman"/>
          <w:b w:val="false"/>
          <w:i w:val="false"/>
          <w:color w:val="000000"/>
          <w:sz w:val="28"/>
        </w:rPr>
        <w:t xml:space="preserve">
      "87-3. Оператор системы не позднее дня, предшествующего дате истечения срока действия единиц углеродной квоты, установленного </w:t>
      </w:r>
      <w:r>
        <w:rPr>
          <w:rFonts w:ascii="Times New Roman"/>
          <w:b w:val="false"/>
          <w:i w:val="false"/>
          <w:color w:val="000000"/>
          <w:sz w:val="28"/>
        </w:rPr>
        <w:t>пунктом 8</w:t>
      </w:r>
      <w:r>
        <w:rPr>
          <w:rFonts w:ascii="Times New Roman"/>
          <w:b w:val="false"/>
          <w:i w:val="false"/>
          <w:color w:val="000000"/>
          <w:sz w:val="28"/>
        </w:rPr>
        <w:t xml:space="preserve"> статьи 289 Кодекса, осуществляет перенос непогашенных единиц углеродной квоты из текущего Национального плана в последующий Национальный план.";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90</w:t>
      </w:r>
      <w:r>
        <w:rPr>
          <w:rFonts w:ascii="Times New Roman"/>
          <w:b w:val="false"/>
          <w:i w:val="false"/>
          <w:color w:val="000000"/>
          <w:sz w:val="28"/>
        </w:rPr>
        <w:t xml:space="preserve"> изложить в следующей редакции:</w:t>
      </w:r>
    </w:p>
    <w:bookmarkStart w:name="z26" w:id="15"/>
    <w:p>
      <w:pPr>
        <w:spacing w:after="0"/>
        <w:ind w:left="0"/>
        <w:jc w:val="both"/>
      </w:pPr>
      <w:r>
        <w:rPr>
          <w:rFonts w:ascii="Times New Roman"/>
          <w:b w:val="false"/>
          <w:i w:val="false"/>
          <w:color w:val="000000"/>
          <w:sz w:val="28"/>
        </w:rPr>
        <w:t>
      "90. Оператор системы ежегодно изымает единицы углеродной квоты, указанные в пункте 89 настоящих Правил.</w:t>
      </w:r>
    </w:p>
    <w:bookmarkEnd w:id="15"/>
    <w:bookmarkStart w:name="z27" w:id="16"/>
    <w:p>
      <w:pPr>
        <w:spacing w:after="0"/>
        <w:ind w:left="0"/>
        <w:jc w:val="both"/>
      </w:pPr>
      <w:r>
        <w:rPr>
          <w:rFonts w:ascii="Times New Roman"/>
          <w:b w:val="false"/>
          <w:i w:val="false"/>
          <w:color w:val="000000"/>
          <w:sz w:val="28"/>
        </w:rPr>
        <w:t>
      Оператор системы ежегодно изымает единицы углеродной квоты на основе зарегистрированных в установленном порядке верифицированных отчетов в течение 10 (десяти) рабочих дней после даты регистрации отчетов по следующей формуле:</w:t>
      </w:r>
    </w:p>
    <w:bookmarkEnd w:id="16"/>
    <w:bookmarkStart w:name="z28" w:id="17"/>
    <w:p>
      <w:pPr>
        <w:spacing w:after="0"/>
        <w:ind w:left="0"/>
        <w:jc w:val="both"/>
      </w:pPr>
      <w:r>
        <w:rPr>
          <w:rFonts w:ascii="Times New Roman"/>
          <w:b w:val="false"/>
          <w:i w:val="false"/>
          <w:color w:val="000000"/>
          <w:sz w:val="28"/>
        </w:rPr>
        <w:t>
      I = ((У – Х) × Z) × K, где:</w:t>
      </w:r>
    </w:p>
    <w:bookmarkEnd w:id="17"/>
    <w:bookmarkStart w:name="z29" w:id="18"/>
    <w:p>
      <w:pPr>
        <w:spacing w:after="0"/>
        <w:ind w:left="0"/>
        <w:jc w:val="both"/>
      </w:pPr>
      <w:r>
        <w:rPr>
          <w:rFonts w:ascii="Times New Roman"/>
          <w:b w:val="false"/>
          <w:i w:val="false"/>
          <w:color w:val="000000"/>
          <w:sz w:val="28"/>
        </w:rPr>
        <w:t>
      I – объем изымаемой углеродной квоты;</w:t>
      </w:r>
    </w:p>
    <w:bookmarkEnd w:id="18"/>
    <w:bookmarkStart w:name="z30" w:id="19"/>
    <w:p>
      <w:pPr>
        <w:spacing w:after="0"/>
        <w:ind w:left="0"/>
        <w:jc w:val="both"/>
      </w:pPr>
      <w:r>
        <w:rPr>
          <w:rFonts w:ascii="Times New Roman"/>
          <w:b w:val="false"/>
          <w:i w:val="false"/>
          <w:color w:val="000000"/>
          <w:sz w:val="28"/>
        </w:rPr>
        <w:t>
      У – значение объема продукции, использованное для расчета углеродной квоты для установки на один год по действующему Национальному плану;</w:t>
      </w:r>
    </w:p>
    <w:bookmarkEnd w:id="19"/>
    <w:bookmarkStart w:name="z31" w:id="20"/>
    <w:p>
      <w:pPr>
        <w:spacing w:after="0"/>
        <w:ind w:left="0"/>
        <w:jc w:val="both"/>
      </w:pPr>
      <w:r>
        <w:rPr>
          <w:rFonts w:ascii="Times New Roman"/>
          <w:b w:val="false"/>
          <w:i w:val="false"/>
          <w:color w:val="000000"/>
          <w:sz w:val="28"/>
        </w:rPr>
        <w:t>
      Х – подтвержденный объем продукции, указанный в верифицированном отчете за предыдущий отчетный год;</w:t>
      </w:r>
    </w:p>
    <w:bookmarkEnd w:id="20"/>
    <w:bookmarkStart w:name="z32" w:id="21"/>
    <w:p>
      <w:pPr>
        <w:spacing w:after="0"/>
        <w:ind w:left="0"/>
        <w:jc w:val="both"/>
      </w:pPr>
      <w:r>
        <w:rPr>
          <w:rFonts w:ascii="Times New Roman"/>
          <w:b w:val="false"/>
          <w:i w:val="false"/>
          <w:color w:val="000000"/>
          <w:sz w:val="28"/>
        </w:rPr>
        <w:t>
      Z – бенчмарк;</w:t>
      </w:r>
    </w:p>
    <w:bookmarkEnd w:id="21"/>
    <w:bookmarkStart w:name="z33" w:id="22"/>
    <w:p>
      <w:pPr>
        <w:spacing w:after="0"/>
        <w:ind w:left="0"/>
        <w:jc w:val="both"/>
      </w:pPr>
      <w:r>
        <w:rPr>
          <w:rFonts w:ascii="Times New Roman"/>
          <w:b w:val="false"/>
          <w:i w:val="false"/>
          <w:color w:val="000000"/>
          <w:sz w:val="28"/>
        </w:rPr>
        <w:t>
      K – коэффициент сокращения углеродной квоты, применяемый для расчета углеродной квоты для установки на один год по действующему Национальному плану.";</w:t>
      </w:r>
    </w:p>
    <w:bookmarkEnd w:id="22"/>
    <w:bookmarkStart w:name="z34" w:id="23"/>
    <w:p>
      <w:pPr>
        <w:spacing w:after="0"/>
        <w:ind w:left="0"/>
        <w:jc w:val="both"/>
      </w:pPr>
      <w:r>
        <w:rPr>
          <w:rFonts w:ascii="Times New Roman"/>
          <w:b w:val="false"/>
          <w:i w:val="false"/>
          <w:color w:val="000000"/>
          <w:sz w:val="28"/>
        </w:rPr>
        <w:t>
      2. Департаменту климатической политики Министерства экологии и природных ресурсов Республики Казахстан в установленном законодательством Республики Казахстан порядке обеспечить:</w:t>
      </w:r>
    </w:p>
    <w:bookmarkEnd w:id="23"/>
    <w:bookmarkStart w:name="z35" w:id="2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4"/>
    <w:bookmarkStart w:name="z36" w:id="25"/>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и природных ресурсов Республики Казахстан;</w:t>
      </w:r>
    </w:p>
    <w:bookmarkEnd w:id="25"/>
    <w:bookmarkStart w:name="z37" w:id="2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в Министерстве юстиции Республики Казахстан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 предусмотренных подпунктами 1) и 2) настоящего пункта.</w:t>
      </w:r>
    </w:p>
    <w:bookmarkEnd w:id="26"/>
    <w:bookmarkStart w:name="z38" w:id="2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и природных ресурсов Республики Казахстан.</w:t>
      </w:r>
    </w:p>
    <w:bookmarkEnd w:id="27"/>
    <w:bookmarkStart w:name="z39" w:id="2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 за исключением четвертого абзаца подпункта 4) пункта 1, который вводится в действие 29 сентября 2026 года.</w:t>
      </w:r>
    </w:p>
    <w:bookmarkEnd w:id="2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экологии и природных ресурсов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bookmarkStart w:name="z41" w:id="29"/>
      <w:r>
        <w:rPr>
          <w:rFonts w:ascii="Times New Roman"/>
          <w:b w:val="false"/>
          <w:i w:val="false"/>
          <w:color w:val="000000"/>
          <w:sz w:val="28"/>
        </w:rPr>
        <w:t>
      "СОГЛАСОВАН"</w:t>
      </w:r>
    </w:p>
    <w:bookmarkEnd w:id="29"/>
    <w:p>
      <w:pPr>
        <w:spacing w:after="0"/>
        <w:ind w:left="0"/>
        <w:jc w:val="both"/>
      </w:pPr>
      <w:r>
        <w:rPr>
          <w:rFonts w:ascii="Times New Roman"/>
          <w:b w:val="false"/>
          <w:i w:val="false"/>
          <w:color w:val="000000"/>
          <w:sz w:val="28"/>
        </w:rPr>
        <w:t xml:space="preserve">Министерство промышленности </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2" w:id="30"/>
      <w:r>
        <w:rPr>
          <w:rFonts w:ascii="Times New Roman"/>
          <w:b w:val="false"/>
          <w:i w:val="false"/>
          <w:color w:val="000000"/>
          <w:sz w:val="28"/>
        </w:rPr>
        <w:t>
      "СОГЛАСОВАН"</w:t>
      </w:r>
    </w:p>
    <w:bookmarkEnd w:id="3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3" w:id="31"/>
      <w:r>
        <w:rPr>
          <w:rFonts w:ascii="Times New Roman"/>
          <w:b w:val="false"/>
          <w:i w:val="false"/>
          <w:color w:val="000000"/>
          <w:sz w:val="28"/>
        </w:rPr>
        <w:t>
      "СОГЛАСОВАН"</w:t>
      </w:r>
    </w:p>
    <w:bookmarkEnd w:id="31"/>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4" w:id="32"/>
      <w:r>
        <w:rPr>
          <w:rFonts w:ascii="Times New Roman"/>
          <w:b w:val="false"/>
          <w:i w:val="false"/>
          <w:color w:val="000000"/>
          <w:sz w:val="28"/>
        </w:rPr>
        <w:t>
      "СОГЛАСОВАН"</w:t>
      </w:r>
    </w:p>
    <w:bookmarkEnd w:id="32"/>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5" w:id="33"/>
      <w:r>
        <w:rPr>
          <w:rFonts w:ascii="Times New Roman"/>
          <w:b w:val="false"/>
          <w:i w:val="false"/>
          <w:color w:val="000000"/>
          <w:sz w:val="28"/>
        </w:rPr>
        <w:t>
      "СОГЛАСОВАН"</w:t>
      </w:r>
    </w:p>
    <w:bookmarkEnd w:id="33"/>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6" w:id="34"/>
      <w:r>
        <w:rPr>
          <w:rFonts w:ascii="Times New Roman"/>
          <w:b w:val="false"/>
          <w:i w:val="false"/>
          <w:color w:val="000000"/>
          <w:sz w:val="28"/>
        </w:rPr>
        <w:t>
      "СОГЛАСОВАН"</w:t>
      </w:r>
    </w:p>
    <w:bookmarkEnd w:id="34"/>
    <w:p>
      <w:pPr>
        <w:spacing w:after="0"/>
        <w:ind w:left="0"/>
        <w:jc w:val="both"/>
      </w:pPr>
      <w:r>
        <w:rPr>
          <w:rFonts w:ascii="Times New Roman"/>
          <w:b w:val="false"/>
          <w:i w:val="false"/>
          <w:color w:val="000000"/>
          <w:sz w:val="28"/>
        </w:rPr>
        <w:t xml:space="preserve">Агентство по защите </w:t>
      </w:r>
    </w:p>
    <w:p>
      <w:pPr>
        <w:spacing w:after="0"/>
        <w:ind w:left="0"/>
        <w:jc w:val="both"/>
      </w:pPr>
      <w:r>
        <w:rPr>
          <w:rFonts w:ascii="Times New Roman"/>
          <w:b w:val="false"/>
          <w:i w:val="false"/>
          <w:color w:val="000000"/>
          <w:sz w:val="28"/>
        </w:rPr>
        <w:t xml:space="preserve">и развитию конкуренции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7" w:id="35"/>
      <w:r>
        <w:rPr>
          <w:rFonts w:ascii="Times New Roman"/>
          <w:b w:val="false"/>
          <w:i w:val="false"/>
          <w:color w:val="000000"/>
          <w:sz w:val="28"/>
        </w:rPr>
        <w:t>
      "СОГЛАСОВАН"</w:t>
      </w:r>
    </w:p>
    <w:bookmarkEnd w:id="35"/>
    <w:p>
      <w:pPr>
        <w:spacing w:after="0"/>
        <w:ind w:left="0"/>
        <w:jc w:val="both"/>
      </w:pPr>
      <w:r>
        <w:rPr>
          <w:rFonts w:ascii="Times New Roman"/>
          <w:b w:val="false"/>
          <w:i w:val="false"/>
          <w:color w:val="000000"/>
          <w:sz w:val="28"/>
        </w:rPr>
        <w:t xml:space="preserve">Бюро национальной статистики </w:t>
      </w:r>
    </w:p>
    <w:p>
      <w:pPr>
        <w:spacing w:after="0"/>
        <w:ind w:left="0"/>
        <w:jc w:val="both"/>
      </w:pPr>
      <w:r>
        <w:rPr>
          <w:rFonts w:ascii="Times New Roman"/>
          <w:b w:val="false"/>
          <w:i w:val="false"/>
          <w:color w:val="000000"/>
          <w:sz w:val="28"/>
        </w:rPr>
        <w:t xml:space="preserve">Агентства по стратегическому </w:t>
      </w:r>
    </w:p>
    <w:p>
      <w:pPr>
        <w:spacing w:after="0"/>
        <w:ind w:left="0"/>
        <w:jc w:val="both"/>
      </w:pPr>
      <w:r>
        <w:rPr>
          <w:rFonts w:ascii="Times New Roman"/>
          <w:b w:val="false"/>
          <w:i w:val="false"/>
          <w:color w:val="000000"/>
          <w:sz w:val="28"/>
        </w:rPr>
        <w:t xml:space="preserve">планированию и реформам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8" w:id="36"/>
      <w:r>
        <w:rPr>
          <w:rFonts w:ascii="Times New Roman"/>
          <w:b w:val="false"/>
          <w:i w:val="false"/>
          <w:color w:val="000000"/>
          <w:sz w:val="28"/>
        </w:rPr>
        <w:t>
      "СОГЛАСОВАН"</w:t>
      </w:r>
    </w:p>
    <w:bookmarkEnd w:id="36"/>
    <w:p>
      <w:pPr>
        <w:spacing w:after="0"/>
        <w:ind w:left="0"/>
        <w:jc w:val="both"/>
      </w:pPr>
      <w:r>
        <w:rPr>
          <w:rFonts w:ascii="Times New Roman"/>
          <w:b w:val="false"/>
          <w:i w:val="false"/>
          <w:color w:val="000000"/>
          <w:sz w:val="28"/>
        </w:rPr>
        <w:t xml:space="preserve">Министерство искусственного </w:t>
      </w:r>
    </w:p>
    <w:p>
      <w:pPr>
        <w:spacing w:after="0"/>
        <w:ind w:left="0"/>
        <w:jc w:val="both"/>
      </w:pPr>
      <w:r>
        <w:rPr>
          <w:rFonts w:ascii="Times New Roman"/>
          <w:b w:val="false"/>
          <w:i w:val="false"/>
          <w:color w:val="000000"/>
          <w:sz w:val="28"/>
        </w:rPr>
        <w:t xml:space="preserve">интеллекта и цифрового развития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9" w:id="37"/>
      <w:r>
        <w:rPr>
          <w:rFonts w:ascii="Times New Roman"/>
          <w:b w:val="false"/>
          <w:i w:val="false"/>
          <w:color w:val="000000"/>
          <w:sz w:val="28"/>
        </w:rPr>
        <w:t>
      "СОГЛАСОВАН"</w:t>
      </w:r>
    </w:p>
    <w:bookmarkEnd w:id="37"/>
    <w:p>
      <w:pPr>
        <w:spacing w:after="0"/>
        <w:ind w:left="0"/>
        <w:jc w:val="both"/>
      </w:pPr>
      <w:r>
        <w:rPr>
          <w:rFonts w:ascii="Times New Roman"/>
          <w:b w:val="false"/>
          <w:i w:val="false"/>
          <w:color w:val="000000"/>
          <w:sz w:val="28"/>
        </w:rPr>
        <w:t xml:space="preserve">Министерство торговли и интеграции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50" w:id="38"/>
      <w:r>
        <w:rPr>
          <w:rFonts w:ascii="Times New Roman"/>
          <w:b w:val="false"/>
          <w:i w:val="false"/>
          <w:color w:val="000000"/>
          <w:sz w:val="28"/>
        </w:rPr>
        <w:t>
      "СОГЛАСОВАН"</w:t>
      </w:r>
    </w:p>
    <w:bookmarkEnd w:id="38"/>
    <w:p>
      <w:pPr>
        <w:spacing w:after="0"/>
        <w:ind w:left="0"/>
        <w:jc w:val="both"/>
      </w:pPr>
      <w:r>
        <w:rPr>
          <w:rFonts w:ascii="Times New Roman"/>
          <w:b w:val="false"/>
          <w:i w:val="false"/>
          <w:color w:val="000000"/>
          <w:sz w:val="28"/>
        </w:rPr>
        <w:t>Агентство Республики Казахстан по</w:t>
      </w:r>
    </w:p>
    <w:p>
      <w:pPr>
        <w:spacing w:after="0"/>
        <w:ind w:left="0"/>
        <w:jc w:val="both"/>
      </w:pPr>
      <w:r>
        <w:rPr>
          <w:rFonts w:ascii="Times New Roman"/>
          <w:b w:val="false"/>
          <w:i w:val="false"/>
          <w:color w:val="000000"/>
          <w:sz w:val="28"/>
        </w:rPr>
        <w:t>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от 25 сентября 2026 года</w:t>
            </w:r>
            <w:r>
              <w:br/>
            </w:r>
            <w:r>
              <w:rPr>
                <w:rFonts w:ascii="Times New Roman"/>
                <w:b w:val="false"/>
                <w:i w:val="false"/>
                <w:color w:val="000000"/>
                <w:sz w:val="20"/>
              </w:rPr>
              <w:t>№ 215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и.о. министра экологии,</w:t>
            </w:r>
            <w:r>
              <w:br/>
            </w:r>
            <w:r>
              <w:rPr>
                <w:rFonts w:ascii="Times New Roman"/>
                <w:b w:val="false"/>
                <w:i w:val="false"/>
                <w:color w:val="000000"/>
                <w:sz w:val="20"/>
              </w:rPr>
              <w:t>геологии и 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июня 2021 года</w:t>
            </w:r>
            <w:r>
              <w:br/>
            </w:r>
            <w:r>
              <w:rPr>
                <w:rFonts w:ascii="Times New Roman"/>
                <w:b w:val="false"/>
                <w:i w:val="false"/>
                <w:color w:val="000000"/>
                <w:sz w:val="20"/>
              </w:rPr>
              <w:t>№ 221</w:t>
            </w:r>
          </w:p>
        </w:tc>
      </w:tr>
    </w:tbl>
    <w:bookmarkStart w:name="z53" w:id="39"/>
    <w:p>
      <w:pPr>
        <w:spacing w:after="0"/>
        <w:ind w:left="0"/>
        <w:jc w:val="left"/>
      </w:pPr>
      <w:r>
        <w:rPr>
          <w:rFonts w:ascii="Times New Roman"/>
          <w:b/>
          <w:i w:val="false"/>
          <w:color w:val="000000"/>
        </w:rPr>
        <w:t xml:space="preserve"> Правила торговли углеродными единицами</w:t>
      </w:r>
    </w:p>
    <w:bookmarkEnd w:id="39"/>
    <w:bookmarkStart w:name="z54" w:id="40"/>
    <w:p>
      <w:pPr>
        <w:spacing w:after="0"/>
        <w:ind w:left="0"/>
        <w:jc w:val="left"/>
      </w:pPr>
      <w:r>
        <w:rPr>
          <w:rFonts w:ascii="Times New Roman"/>
          <w:b/>
          <w:i w:val="false"/>
          <w:color w:val="000000"/>
        </w:rPr>
        <w:t xml:space="preserve"> Глава 1. Общие положения</w:t>
      </w:r>
    </w:p>
    <w:bookmarkEnd w:id="40"/>
    <w:bookmarkStart w:name="z55" w:id="41"/>
    <w:p>
      <w:pPr>
        <w:spacing w:after="0"/>
        <w:ind w:left="0"/>
        <w:jc w:val="both"/>
      </w:pPr>
      <w:r>
        <w:rPr>
          <w:rFonts w:ascii="Times New Roman"/>
          <w:b w:val="false"/>
          <w:i w:val="false"/>
          <w:color w:val="000000"/>
          <w:sz w:val="28"/>
        </w:rPr>
        <w:t xml:space="preserve">
      1. Настоящие Правила торговли углеродными единицами (далее – Правила) разработаны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299 Экологического кодекса Республики Казахстан (далее – Кодекс) и определяют порядок торговли углеродными единицами, осуществляемой субъектами углеродного рынка в Республике Казахстан.</w:t>
      </w:r>
    </w:p>
    <w:bookmarkEnd w:id="41"/>
    <w:bookmarkStart w:name="z56" w:id="42"/>
    <w:p>
      <w:pPr>
        <w:spacing w:after="0"/>
        <w:ind w:left="0"/>
        <w:jc w:val="both"/>
      </w:pPr>
      <w:r>
        <w:rPr>
          <w:rFonts w:ascii="Times New Roman"/>
          <w:b w:val="false"/>
          <w:i w:val="false"/>
          <w:color w:val="000000"/>
          <w:sz w:val="28"/>
        </w:rPr>
        <w:t>
      2. В Правилах используются следующие понятия и определения:</w:t>
      </w:r>
    </w:p>
    <w:bookmarkEnd w:id="42"/>
    <w:bookmarkStart w:name="z57" w:id="43"/>
    <w:p>
      <w:pPr>
        <w:spacing w:after="0"/>
        <w:ind w:left="0"/>
        <w:jc w:val="both"/>
      </w:pPr>
      <w:r>
        <w:rPr>
          <w:rFonts w:ascii="Times New Roman"/>
          <w:b w:val="false"/>
          <w:i w:val="false"/>
          <w:color w:val="000000"/>
          <w:sz w:val="28"/>
        </w:rPr>
        <w:t>
      1) вторичный углеродный рынок – купля-продажа углеродных единиц по инициативе субъектов квотирования либо физических и юридических лиц, участвующих в реализации углеродных офсетов, осуществляемая посредством прямой сделки или через товарную или фондовую биржу;</w:t>
      </w:r>
    </w:p>
    <w:bookmarkEnd w:id="43"/>
    <w:bookmarkStart w:name="z58" w:id="44"/>
    <w:p>
      <w:pPr>
        <w:spacing w:after="0"/>
        <w:ind w:left="0"/>
        <w:jc w:val="both"/>
      </w:pPr>
      <w:r>
        <w:rPr>
          <w:rFonts w:ascii="Times New Roman"/>
          <w:b w:val="false"/>
          <w:i w:val="false"/>
          <w:color w:val="000000"/>
          <w:sz w:val="28"/>
        </w:rPr>
        <w:t>
      2) лот – партия единиц углеродной квоты или офсетных единиц, продаваемая или поставляемая по договору и выставляемая на продажу с аукциона;</w:t>
      </w:r>
    </w:p>
    <w:bookmarkEnd w:id="44"/>
    <w:bookmarkStart w:name="z59" w:id="45"/>
    <w:p>
      <w:pPr>
        <w:spacing w:after="0"/>
        <w:ind w:left="0"/>
        <w:jc w:val="both"/>
      </w:pPr>
      <w:r>
        <w:rPr>
          <w:rFonts w:ascii="Times New Roman"/>
          <w:b w:val="false"/>
          <w:i w:val="false"/>
          <w:color w:val="000000"/>
          <w:sz w:val="28"/>
        </w:rPr>
        <w:t>
      3) оператор системы торговли углеродными единицами – подведомственная организация по регулированию выбросов парниковых газов уполномоченного органа в области охраны окружающей среды, обеспечивающая техническое и экспертное сопровождение государственного регулирования и международного сотрудничества в сфере выбросов и поглощений парниковых газов;</w:t>
      </w:r>
    </w:p>
    <w:bookmarkEnd w:id="45"/>
    <w:bookmarkStart w:name="z60" w:id="46"/>
    <w:p>
      <w:pPr>
        <w:spacing w:after="0"/>
        <w:ind w:left="0"/>
        <w:jc w:val="both"/>
      </w:pPr>
      <w:r>
        <w:rPr>
          <w:rFonts w:ascii="Times New Roman"/>
          <w:b w:val="false"/>
          <w:i w:val="false"/>
          <w:color w:val="000000"/>
          <w:sz w:val="28"/>
        </w:rPr>
        <w:t>
      4) первичный углеродный рынок – продажа единиц углеродной квоты из соответствующей категории резерва Национального плана углеродных квот (далее – Национальный план) и резерва стабилизации углеродного рынка оператором системы торговли углеродными единицами субъектам углеродного рынка на условиях аукциона;</w:t>
      </w:r>
    </w:p>
    <w:bookmarkEnd w:id="46"/>
    <w:bookmarkStart w:name="z61" w:id="47"/>
    <w:p>
      <w:pPr>
        <w:spacing w:after="0"/>
        <w:ind w:left="0"/>
        <w:jc w:val="both"/>
      </w:pPr>
      <w:r>
        <w:rPr>
          <w:rFonts w:ascii="Times New Roman"/>
          <w:b w:val="false"/>
          <w:i w:val="false"/>
          <w:color w:val="000000"/>
          <w:sz w:val="28"/>
        </w:rPr>
        <w:t>
      5) торговый день – установленный товарной или фондовой биржей период в пределах календарного дня, в течение которого проводятся биржевые торги;</w:t>
      </w:r>
    </w:p>
    <w:bookmarkEnd w:id="47"/>
    <w:bookmarkStart w:name="z62" w:id="48"/>
    <w:p>
      <w:pPr>
        <w:spacing w:after="0"/>
        <w:ind w:left="0"/>
        <w:jc w:val="both"/>
      </w:pPr>
      <w:r>
        <w:rPr>
          <w:rFonts w:ascii="Times New Roman"/>
          <w:b w:val="false"/>
          <w:i w:val="false"/>
          <w:color w:val="000000"/>
          <w:sz w:val="28"/>
        </w:rPr>
        <w:t>
      6) углеродная единица – учетная единица углеродной квоты или углеродного офсета, равная одной тонне эквивалента диоксида углерода;</w:t>
      </w:r>
    </w:p>
    <w:bookmarkEnd w:id="48"/>
    <w:bookmarkStart w:name="z63" w:id="49"/>
    <w:p>
      <w:pPr>
        <w:spacing w:after="0"/>
        <w:ind w:left="0"/>
        <w:jc w:val="both"/>
      </w:pPr>
      <w:r>
        <w:rPr>
          <w:rFonts w:ascii="Times New Roman"/>
          <w:b w:val="false"/>
          <w:i w:val="false"/>
          <w:color w:val="000000"/>
          <w:sz w:val="28"/>
        </w:rPr>
        <w:t>
      7) субъекты углеродного рынка – субъекты квотирования, физические и юридические лица, участвующие в реализации углеродных офсетов, оператор системы торговли углеродными единицами;</w:t>
      </w:r>
    </w:p>
    <w:bookmarkEnd w:id="49"/>
    <w:bookmarkStart w:name="z64" w:id="50"/>
    <w:p>
      <w:pPr>
        <w:spacing w:after="0"/>
        <w:ind w:left="0"/>
        <w:jc w:val="both"/>
      </w:pPr>
      <w:r>
        <w:rPr>
          <w:rFonts w:ascii="Times New Roman"/>
          <w:b w:val="false"/>
          <w:i w:val="false"/>
          <w:color w:val="000000"/>
          <w:sz w:val="28"/>
        </w:rPr>
        <w:t>
      8)  клиринговая организация – клиринговый центр товарной биржи или организация, обладающая лицензией на клиринговую деятельность по сделкам с финансовыми инструментами;</w:t>
      </w:r>
    </w:p>
    <w:bookmarkEnd w:id="50"/>
    <w:bookmarkStart w:name="z65" w:id="51"/>
    <w:p>
      <w:pPr>
        <w:spacing w:after="0"/>
        <w:ind w:left="0"/>
        <w:jc w:val="both"/>
      </w:pPr>
      <w:r>
        <w:rPr>
          <w:rFonts w:ascii="Times New Roman"/>
          <w:b w:val="false"/>
          <w:i w:val="false"/>
          <w:color w:val="000000"/>
          <w:sz w:val="28"/>
        </w:rPr>
        <w:t>
      9) депозитарий фондовой биржи (далее – депозитарий) – юридическое лицо, осуществляющее в соответствии с актами центра депозитарную деятельность, деятельность по ведению системы учета и системы реестров держателей ценных бумаг, деятельность по организации торговли с ценными бумагами и иными финансовыми инструментами, клиринговую деятельность по сделкам с финансовыми инструментами;</w:t>
      </w:r>
    </w:p>
    <w:bookmarkEnd w:id="51"/>
    <w:bookmarkStart w:name="z66" w:id="52"/>
    <w:p>
      <w:pPr>
        <w:spacing w:after="0"/>
        <w:ind w:left="0"/>
        <w:jc w:val="both"/>
      </w:pPr>
      <w:r>
        <w:rPr>
          <w:rFonts w:ascii="Times New Roman"/>
          <w:b w:val="false"/>
          <w:i w:val="false"/>
          <w:color w:val="000000"/>
          <w:sz w:val="28"/>
        </w:rPr>
        <w:t>
      10) цена расчетов аукциона – единая цена, по которой удовлетворяются все принятые заявки на покупку единиц углеродной квоты по итогам аукциона, определяемая как наименьшая цена заявки, при которой совокупный объем заявок с ценой, равной или превышающей данную цену, достигает или превышает объем квот, выставленных на аукцион;</w:t>
      </w:r>
    </w:p>
    <w:bookmarkEnd w:id="52"/>
    <w:bookmarkStart w:name="z67" w:id="53"/>
    <w:p>
      <w:pPr>
        <w:spacing w:after="0"/>
        <w:ind w:left="0"/>
        <w:jc w:val="both"/>
      </w:pPr>
      <w:r>
        <w:rPr>
          <w:rFonts w:ascii="Times New Roman"/>
          <w:b w:val="false"/>
          <w:i w:val="false"/>
          <w:color w:val="000000"/>
          <w:sz w:val="28"/>
        </w:rPr>
        <w:t>
      11) акт центра – письменный официальный документ, принятый органом Международного финансового центра "Астана", регулирующий отношения, возникающие между участниками центра и (или) органами Международного финансового центра "Астана", и (или) их работниками;</w:t>
      </w:r>
    </w:p>
    <w:bookmarkEnd w:id="53"/>
    <w:bookmarkStart w:name="z68" w:id="54"/>
    <w:p>
      <w:pPr>
        <w:spacing w:after="0"/>
        <w:ind w:left="0"/>
        <w:jc w:val="both"/>
      </w:pPr>
      <w:r>
        <w:rPr>
          <w:rFonts w:ascii="Times New Roman"/>
          <w:b w:val="false"/>
          <w:i w:val="false"/>
          <w:color w:val="000000"/>
          <w:sz w:val="28"/>
        </w:rPr>
        <w:t>
      12) фондовая биржа – юридическое лицо, осуществляющее организационное и техническое обеспечение торгов путем их непосредственного проведения с использованием торговых систем данного организатора торгов;</w:t>
      </w:r>
    </w:p>
    <w:bookmarkEnd w:id="54"/>
    <w:bookmarkStart w:name="z69" w:id="55"/>
    <w:p>
      <w:pPr>
        <w:spacing w:after="0"/>
        <w:ind w:left="0"/>
        <w:jc w:val="both"/>
      </w:pPr>
      <w:r>
        <w:rPr>
          <w:rFonts w:ascii="Times New Roman"/>
          <w:b w:val="false"/>
          <w:i w:val="false"/>
          <w:color w:val="000000"/>
          <w:sz w:val="28"/>
        </w:rPr>
        <w:t>
      13) биржевая котировка – средневзвешенная цена сделок, заключенных в течение торгового дня на фондовой и (или) товарной бирже, рассчитываемая в соответствии с настоящими Правилами;</w:t>
      </w:r>
    </w:p>
    <w:bookmarkEnd w:id="55"/>
    <w:bookmarkStart w:name="z70" w:id="56"/>
    <w:p>
      <w:pPr>
        <w:spacing w:after="0"/>
        <w:ind w:left="0"/>
        <w:jc w:val="both"/>
      </w:pPr>
      <w:r>
        <w:rPr>
          <w:rFonts w:ascii="Times New Roman"/>
          <w:b w:val="false"/>
          <w:i w:val="false"/>
          <w:color w:val="000000"/>
          <w:sz w:val="28"/>
        </w:rPr>
        <w:t>
      14) прямая сделка – сделка, заключаемая путем предварительного согласования сторонами ее условий;</w:t>
      </w:r>
    </w:p>
    <w:bookmarkEnd w:id="56"/>
    <w:bookmarkStart w:name="z71" w:id="57"/>
    <w:p>
      <w:pPr>
        <w:spacing w:after="0"/>
        <w:ind w:left="0"/>
        <w:jc w:val="both"/>
      </w:pPr>
      <w:r>
        <w:rPr>
          <w:rFonts w:ascii="Times New Roman"/>
          <w:b w:val="false"/>
          <w:i w:val="false"/>
          <w:color w:val="000000"/>
          <w:sz w:val="28"/>
        </w:rPr>
        <w:t xml:space="preserve">
      15) прямая биржевая сделка – прямая сделка, заключаемая на фондовой бирже в соответствии с ее внутренними документами; </w:t>
      </w:r>
    </w:p>
    <w:bookmarkEnd w:id="57"/>
    <w:bookmarkStart w:name="z72" w:id="58"/>
    <w:p>
      <w:pPr>
        <w:spacing w:after="0"/>
        <w:ind w:left="0"/>
        <w:jc w:val="both"/>
      </w:pPr>
      <w:r>
        <w:rPr>
          <w:rFonts w:ascii="Times New Roman"/>
          <w:b w:val="false"/>
          <w:i w:val="false"/>
          <w:color w:val="000000"/>
          <w:sz w:val="28"/>
        </w:rPr>
        <w:t>
      16) прямая внебиржевая сделка – прямая сделка, заключаемая вне торговой площадки фондовой и (или) товарной биржи посредством договора купли-продажи;</w:t>
      </w:r>
    </w:p>
    <w:bookmarkEnd w:id="58"/>
    <w:bookmarkStart w:name="z73" w:id="59"/>
    <w:p>
      <w:pPr>
        <w:spacing w:after="0"/>
        <w:ind w:left="0"/>
        <w:jc w:val="both"/>
      </w:pPr>
      <w:r>
        <w:rPr>
          <w:rFonts w:ascii="Times New Roman"/>
          <w:b w:val="false"/>
          <w:i w:val="false"/>
          <w:color w:val="000000"/>
          <w:sz w:val="28"/>
        </w:rPr>
        <w:t>
      17) торговый счет – отдельный раздел счета клиринговой организации и (или) депозитария, открытого в государственном реестре углеродных единиц Республики Казахстан, предназначенный для обособленного учета углеродных единиц.</w:t>
      </w:r>
    </w:p>
    <w:bookmarkEnd w:id="59"/>
    <w:bookmarkStart w:name="z74" w:id="60"/>
    <w:p>
      <w:pPr>
        <w:spacing w:after="0"/>
        <w:ind w:left="0"/>
        <w:jc w:val="both"/>
      </w:pPr>
      <w:r>
        <w:rPr>
          <w:rFonts w:ascii="Times New Roman"/>
          <w:b w:val="false"/>
          <w:i w:val="false"/>
          <w:color w:val="000000"/>
          <w:sz w:val="28"/>
        </w:rPr>
        <w:t>
      3. Настоящие Правила устанавливают порядок торговли углеродными единицами, выпущенными в обращение в Республике Казахстан, а также регулируют отношения, возникающие при такой торговле, между субъектами углеродного рынка Республики Казахстан.</w:t>
      </w:r>
    </w:p>
    <w:bookmarkEnd w:id="60"/>
    <w:bookmarkStart w:name="z75" w:id="61"/>
    <w:p>
      <w:pPr>
        <w:spacing w:after="0"/>
        <w:ind w:left="0"/>
        <w:jc w:val="left"/>
      </w:pPr>
      <w:r>
        <w:rPr>
          <w:rFonts w:ascii="Times New Roman"/>
          <w:b/>
          <w:i w:val="false"/>
          <w:color w:val="000000"/>
        </w:rPr>
        <w:t xml:space="preserve"> Глава 2. Порядок торговли углеродными единицами</w:t>
      </w:r>
    </w:p>
    <w:bookmarkEnd w:id="61"/>
    <w:bookmarkStart w:name="z76" w:id="62"/>
    <w:p>
      <w:pPr>
        <w:spacing w:after="0"/>
        <w:ind w:left="0"/>
        <w:jc w:val="both"/>
      </w:pPr>
      <w:r>
        <w:rPr>
          <w:rFonts w:ascii="Times New Roman"/>
          <w:b w:val="false"/>
          <w:i w:val="false"/>
          <w:color w:val="000000"/>
          <w:sz w:val="28"/>
        </w:rPr>
        <w:t xml:space="preserve">
      4. Фондовая биржа для реализации единиц углеродной квоты на первичном углеродном рынке определяется решением уполномоченного органа в области охраны окружающей среды согласно критериям, установленным пунктом 5 настоящих Правил. </w:t>
      </w:r>
    </w:p>
    <w:bookmarkEnd w:id="62"/>
    <w:bookmarkStart w:name="z77" w:id="63"/>
    <w:p>
      <w:pPr>
        <w:spacing w:after="0"/>
        <w:ind w:left="0"/>
        <w:jc w:val="both"/>
      </w:pPr>
      <w:r>
        <w:rPr>
          <w:rFonts w:ascii="Times New Roman"/>
          <w:b w:val="false"/>
          <w:i w:val="false"/>
          <w:color w:val="000000"/>
          <w:sz w:val="28"/>
        </w:rPr>
        <w:t>
      Определение фондовой биржи осуществляется до утверждения календаря проведения аукционов, с публикацией решения и условий взаимодействия на официальном интернет-ресурсе уполномоченного органа.</w:t>
      </w:r>
    </w:p>
    <w:bookmarkEnd w:id="63"/>
    <w:bookmarkStart w:name="z78" w:id="64"/>
    <w:p>
      <w:pPr>
        <w:spacing w:after="0"/>
        <w:ind w:left="0"/>
        <w:jc w:val="both"/>
      </w:pPr>
      <w:r>
        <w:rPr>
          <w:rFonts w:ascii="Times New Roman"/>
          <w:b w:val="false"/>
          <w:i w:val="false"/>
          <w:color w:val="000000"/>
          <w:sz w:val="28"/>
        </w:rPr>
        <w:t>
      5. Фондовая биржа, на торговой площадке которой осуществляется торговля финансовыми инструментами, обеспеченными углеродными единицами или базовым активом которых являются углеродные единицы, на первичном и вторичном углеродных рынках, должна одновременно соответствовать следующим критериям:</w:t>
      </w:r>
    </w:p>
    <w:bookmarkEnd w:id="64"/>
    <w:bookmarkStart w:name="z79" w:id="65"/>
    <w:p>
      <w:pPr>
        <w:spacing w:after="0"/>
        <w:ind w:left="0"/>
        <w:jc w:val="both"/>
      </w:pPr>
      <w:r>
        <w:rPr>
          <w:rFonts w:ascii="Times New Roman"/>
          <w:b w:val="false"/>
          <w:i w:val="false"/>
          <w:color w:val="000000"/>
          <w:sz w:val="28"/>
        </w:rPr>
        <w:t>
      1) клиринг по сделкам с финансовыми инструментами, обеспеченными углеродными единицами или базовым активом которых являются углеродные единицы, предусматривающими поставку углеродных единиц, осуществляется клиринговой организацией, выполняющей функции центрального контрагента;</w:t>
      </w:r>
    </w:p>
    <w:bookmarkEnd w:id="65"/>
    <w:bookmarkStart w:name="z80" w:id="66"/>
    <w:p>
      <w:pPr>
        <w:spacing w:after="0"/>
        <w:ind w:left="0"/>
        <w:jc w:val="both"/>
      </w:pPr>
      <w:r>
        <w:rPr>
          <w:rFonts w:ascii="Times New Roman"/>
          <w:b w:val="false"/>
          <w:i w:val="false"/>
          <w:color w:val="000000"/>
          <w:sz w:val="28"/>
        </w:rPr>
        <w:t>
      2) биржевая котировка углеродных единиц формируется, а денежные расчеты по сделкам с финансовыми инструментами, обеспеченными углеродными единицами или базовым активом которых являются углеродные единицы, осуществляются в национальной валюте Республики Казахстан;</w:t>
      </w:r>
    </w:p>
    <w:bookmarkEnd w:id="66"/>
    <w:bookmarkStart w:name="z81" w:id="67"/>
    <w:p>
      <w:pPr>
        <w:spacing w:after="0"/>
        <w:ind w:left="0"/>
        <w:jc w:val="both"/>
      </w:pPr>
      <w:r>
        <w:rPr>
          <w:rFonts w:ascii="Times New Roman"/>
          <w:b w:val="false"/>
          <w:i w:val="false"/>
          <w:color w:val="000000"/>
          <w:sz w:val="28"/>
        </w:rPr>
        <w:t>
      3) информационные системы фондовой биржи, используемые для проведения торгов и информационного взаимодействия с государственным реестром углеродных единиц, соответствуют требованиям к программно-техническим средствам и иному оборудованию, необходимым для осуществления деятельности на рынке ценных бумаг, установленным уполномоченным органом по регулированию, контролю и надзору финансового рынка и финансовых организаций.;</w:t>
      </w:r>
    </w:p>
    <w:bookmarkEnd w:id="67"/>
    <w:bookmarkStart w:name="z82" w:id="68"/>
    <w:p>
      <w:pPr>
        <w:spacing w:after="0"/>
        <w:ind w:left="0"/>
        <w:jc w:val="both"/>
      </w:pPr>
      <w:r>
        <w:rPr>
          <w:rFonts w:ascii="Times New Roman"/>
          <w:b w:val="false"/>
          <w:i w:val="false"/>
          <w:color w:val="000000"/>
          <w:sz w:val="28"/>
        </w:rPr>
        <w:t>
      4) опыт организации биржевых торгов финансовыми инструментами составляет не менее десяти лет;</w:t>
      </w:r>
    </w:p>
    <w:bookmarkEnd w:id="68"/>
    <w:bookmarkStart w:name="z83" w:id="69"/>
    <w:p>
      <w:pPr>
        <w:spacing w:after="0"/>
        <w:ind w:left="0"/>
        <w:jc w:val="both"/>
      </w:pPr>
      <w:r>
        <w:rPr>
          <w:rFonts w:ascii="Times New Roman"/>
          <w:b w:val="false"/>
          <w:i w:val="false"/>
          <w:color w:val="000000"/>
          <w:sz w:val="28"/>
        </w:rPr>
        <w:t>
      5) внутренние документы фондовой биржи, регулирующие порядок проведения торгов, доступны на казахском и русском языках;</w:t>
      </w:r>
    </w:p>
    <w:bookmarkEnd w:id="69"/>
    <w:bookmarkStart w:name="z84" w:id="70"/>
    <w:p>
      <w:pPr>
        <w:spacing w:after="0"/>
        <w:ind w:left="0"/>
        <w:jc w:val="both"/>
      </w:pPr>
      <w:r>
        <w:rPr>
          <w:rFonts w:ascii="Times New Roman"/>
          <w:b w:val="false"/>
          <w:i w:val="false"/>
          <w:color w:val="000000"/>
          <w:sz w:val="28"/>
        </w:rPr>
        <w:t>
      6) цена расчетов аукциона определяется в торговой системе фондовой биржи в соответствии с настоящими Правилами;</w:t>
      </w:r>
    </w:p>
    <w:bookmarkEnd w:id="70"/>
    <w:bookmarkStart w:name="z85" w:id="71"/>
    <w:p>
      <w:pPr>
        <w:spacing w:after="0"/>
        <w:ind w:left="0"/>
        <w:jc w:val="both"/>
      </w:pPr>
      <w:r>
        <w:rPr>
          <w:rFonts w:ascii="Times New Roman"/>
          <w:b w:val="false"/>
          <w:i w:val="false"/>
          <w:color w:val="000000"/>
          <w:sz w:val="28"/>
        </w:rPr>
        <w:t>
      7) порядок проведения торгов, клиринга, расчетов, исполнения сделок и передачи информации по сделкам с финансовыми инструментами, обеспеченными углеродными единицами или базовым активом которых являются углеродные единицы, осуществляется в соответствии с настоящими Правилами и внутренними документами фондовой биржи и клиринговой организации и (или) депозитария.</w:t>
      </w:r>
    </w:p>
    <w:bookmarkEnd w:id="71"/>
    <w:bookmarkStart w:name="z86" w:id="72"/>
    <w:p>
      <w:pPr>
        <w:spacing w:after="0"/>
        <w:ind w:left="0"/>
        <w:jc w:val="both"/>
      </w:pPr>
      <w:r>
        <w:rPr>
          <w:rFonts w:ascii="Times New Roman"/>
          <w:b w:val="false"/>
          <w:i w:val="false"/>
          <w:color w:val="000000"/>
          <w:sz w:val="28"/>
        </w:rPr>
        <w:t>
      6. Товарная биржа, на торговой площадке которой осуществляется торговля углеродными единицами на вторичном углеродном рынке, должна одновременно соответствовать следующим критериям:</w:t>
      </w:r>
    </w:p>
    <w:bookmarkEnd w:id="72"/>
    <w:bookmarkStart w:name="z87" w:id="73"/>
    <w:p>
      <w:pPr>
        <w:spacing w:after="0"/>
        <w:ind w:left="0"/>
        <w:jc w:val="both"/>
      </w:pPr>
      <w:r>
        <w:rPr>
          <w:rFonts w:ascii="Times New Roman"/>
          <w:b w:val="false"/>
          <w:i w:val="false"/>
          <w:color w:val="000000"/>
          <w:sz w:val="28"/>
        </w:rPr>
        <w:t>
      1) осуществляет деятельность товарной биржи в соответствии с законодательством Республики Казахстан о товарных биржах;</w:t>
      </w:r>
    </w:p>
    <w:bookmarkEnd w:id="73"/>
    <w:bookmarkStart w:name="z88" w:id="74"/>
    <w:p>
      <w:pPr>
        <w:spacing w:after="0"/>
        <w:ind w:left="0"/>
        <w:jc w:val="both"/>
      </w:pPr>
      <w:r>
        <w:rPr>
          <w:rFonts w:ascii="Times New Roman"/>
          <w:b w:val="false"/>
          <w:i w:val="false"/>
          <w:color w:val="000000"/>
          <w:sz w:val="28"/>
        </w:rPr>
        <w:t>
      2) торговля углеродными единицами осуществляется посредством электронной торговой системы товарной биржи, обеспечивающей подачу, регистрацию, сопоставление и хранение электронных заявок участников биржевой торговли;</w:t>
      </w:r>
    </w:p>
    <w:bookmarkEnd w:id="74"/>
    <w:bookmarkStart w:name="z89" w:id="75"/>
    <w:p>
      <w:pPr>
        <w:spacing w:after="0"/>
        <w:ind w:left="0"/>
        <w:jc w:val="both"/>
      </w:pPr>
      <w:r>
        <w:rPr>
          <w:rFonts w:ascii="Times New Roman"/>
          <w:b w:val="false"/>
          <w:i w:val="false"/>
          <w:color w:val="000000"/>
          <w:sz w:val="28"/>
        </w:rPr>
        <w:t>
      3) биржевая котировка углеродных единиц формируется, а денежные расчеты по сделкам осуществляются в национальной валюте Республики Казахстан;</w:t>
      </w:r>
    </w:p>
    <w:bookmarkEnd w:id="75"/>
    <w:bookmarkStart w:name="z90" w:id="76"/>
    <w:p>
      <w:pPr>
        <w:spacing w:after="0"/>
        <w:ind w:left="0"/>
        <w:jc w:val="both"/>
      </w:pPr>
      <w:r>
        <w:rPr>
          <w:rFonts w:ascii="Times New Roman"/>
          <w:b w:val="false"/>
          <w:i w:val="false"/>
          <w:color w:val="000000"/>
          <w:sz w:val="28"/>
        </w:rPr>
        <w:t>
      4) информационные системы товарной биржи, используемые для проведения торгов и информационного взаимодействия с государственным реестром углеродных единиц, соответствуют требованиям законодательства Республики Казахстан в сфере информатизации и обеспечения информационной безопасности;</w:t>
      </w:r>
    </w:p>
    <w:bookmarkEnd w:id="76"/>
    <w:bookmarkStart w:name="z91" w:id="77"/>
    <w:p>
      <w:pPr>
        <w:spacing w:after="0"/>
        <w:ind w:left="0"/>
        <w:jc w:val="both"/>
      </w:pPr>
      <w:r>
        <w:rPr>
          <w:rFonts w:ascii="Times New Roman"/>
          <w:b w:val="false"/>
          <w:i w:val="false"/>
          <w:color w:val="000000"/>
          <w:sz w:val="28"/>
        </w:rPr>
        <w:t>
      5) внутренние документы товарной биржи, регулирующие порядок проведения торгов углеродными единицами, доступны на казахском и русском языках;</w:t>
      </w:r>
    </w:p>
    <w:bookmarkEnd w:id="77"/>
    <w:bookmarkStart w:name="z92" w:id="78"/>
    <w:p>
      <w:pPr>
        <w:spacing w:after="0"/>
        <w:ind w:left="0"/>
        <w:jc w:val="both"/>
      </w:pPr>
      <w:r>
        <w:rPr>
          <w:rFonts w:ascii="Times New Roman"/>
          <w:b w:val="false"/>
          <w:i w:val="false"/>
          <w:color w:val="000000"/>
          <w:sz w:val="28"/>
        </w:rPr>
        <w:t>
      6) опыт организации биржевых торгов биржевыми товарами составляет не менее 10 лет;</w:t>
      </w:r>
    </w:p>
    <w:bookmarkEnd w:id="78"/>
    <w:bookmarkStart w:name="z93" w:id="79"/>
    <w:p>
      <w:pPr>
        <w:spacing w:after="0"/>
        <w:ind w:left="0"/>
        <w:jc w:val="both"/>
      </w:pPr>
      <w:r>
        <w:rPr>
          <w:rFonts w:ascii="Times New Roman"/>
          <w:b w:val="false"/>
          <w:i w:val="false"/>
          <w:color w:val="000000"/>
          <w:sz w:val="28"/>
        </w:rPr>
        <w:t>
      7) порядок проведения торгов, клиринга, расчетов, исполнения сделок и передачи информации по сделкам с углеродными единицами осуществляется в соответствии с настоящими Правилами.</w:t>
      </w:r>
    </w:p>
    <w:bookmarkEnd w:id="79"/>
    <w:bookmarkStart w:name="z94" w:id="80"/>
    <w:p>
      <w:pPr>
        <w:spacing w:after="0"/>
        <w:ind w:left="0"/>
        <w:jc w:val="both"/>
      </w:pPr>
      <w:r>
        <w:rPr>
          <w:rFonts w:ascii="Times New Roman"/>
          <w:b w:val="false"/>
          <w:i w:val="false"/>
          <w:color w:val="000000"/>
          <w:sz w:val="28"/>
        </w:rPr>
        <w:t>
      7. На первичном углеродном рынке торговле подлежат только единицы углеродной квоты, распределенные на текущий и (или) истекшие отчетные периоды Национального плана, а также единицы углеродной квоты, реализуемые из резерва стабилизации углеродного рынка.</w:t>
      </w:r>
    </w:p>
    <w:bookmarkEnd w:id="80"/>
    <w:bookmarkStart w:name="z95" w:id="81"/>
    <w:p>
      <w:pPr>
        <w:spacing w:after="0"/>
        <w:ind w:left="0"/>
        <w:jc w:val="both"/>
      </w:pPr>
      <w:r>
        <w:rPr>
          <w:rFonts w:ascii="Times New Roman"/>
          <w:b w:val="false"/>
          <w:i w:val="false"/>
          <w:color w:val="000000"/>
          <w:sz w:val="28"/>
        </w:rPr>
        <w:t>
      8. На вторичном углеродном рынке торговле подлежат единицы независимо от отчетного периода Национального плана.</w:t>
      </w:r>
    </w:p>
    <w:bookmarkEnd w:id="81"/>
    <w:bookmarkStart w:name="z96" w:id="82"/>
    <w:p>
      <w:pPr>
        <w:spacing w:after="0"/>
        <w:ind w:left="0"/>
        <w:jc w:val="both"/>
      </w:pPr>
      <w:r>
        <w:rPr>
          <w:rFonts w:ascii="Times New Roman"/>
          <w:b w:val="false"/>
          <w:i w:val="false"/>
          <w:color w:val="000000"/>
          <w:sz w:val="28"/>
        </w:rPr>
        <w:t>
      9. Углеродная единица является биржевым товаром, допущенным к обороту на торговой площадке товарной и (или) фондовой биржи.</w:t>
      </w:r>
    </w:p>
    <w:bookmarkEnd w:id="82"/>
    <w:bookmarkStart w:name="z97" w:id="83"/>
    <w:p>
      <w:pPr>
        <w:spacing w:after="0"/>
        <w:ind w:left="0"/>
        <w:jc w:val="both"/>
      </w:pPr>
      <w:r>
        <w:rPr>
          <w:rFonts w:ascii="Times New Roman"/>
          <w:b w:val="false"/>
          <w:i w:val="false"/>
          <w:color w:val="000000"/>
          <w:sz w:val="28"/>
        </w:rPr>
        <w:t>
      10. Фиксация факта продажи углеродных единиц при прямых внебиржевых сделках производится посредством списания их со счета продавца и зачисления на счет покупателя в государственном реестре углеродных единиц Республики Казахстан.</w:t>
      </w:r>
    </w:p>
    <w:bookmarkEnd w:id="83"/>
    <w:bookmarkStart w:name="z98" w:id="84"/>
    <w:p>
      <w:pPr>
        <w:spacing w:after="0"/>
        <w:ind w:left="0"/>
        <w:jc w:val="both"/>
      </w:pPr>
      <w:r>
        <w:rPr>
          <w:rFonts w:ascii="Times New Roman"/>
          <w:b w:val="false"/>
          <w:i w:val="false"/>
          <w:color w:val="000000"/>
          <w:sz w:val="28"/>
        </w:rPr>
        <w:t>
      11. Фиксация факта продажи углеродных единиц на фондовой и (или) товарной бирже производится посредством списания их с торгового счета продавца, открытого на счету клиринговой организации и (или) депозитария, и зачисления на счет покупателя в государственном реестре углеродных единиц Республики Казахстан.</w:t>
      </w:r>
    </w:p>
    <w:bookmarkEnd w:id="84"/>
    <w:bookmarkStart w:name="z99" w:id="85"/>
    <w:p>
      <w:pPr>
        <w:spacing w:after="0"/>
        <w:ind w:left="0"/>
        <w:jc w:val="both"/>
      </w:pPr>
      <w:r>
        <w:rPr>
          <w:rFonts w:ascii="Times New Roman"/>
          <w:b w:val="false"/>
          <w:i w:val="false"/>
          <w:color w:val="000000"/>
          <w:sz w:val="28"/>
        </w:rPr>
        <w:t xml:space="preserve">
      12. На фондовой бирже допускается заключение сделок с финансовыми инструментами, обеспеченными углеродными единицами или базовым активом которых являются углеродные единицы, предусматривающими поставку углеродных единиц в срок не более 2 (двух) рабочих дней с даты заключения сделки путем перевода прав в государственном реестре углеродных единиц Республики Казахстан. </w:t>
      </w:r>
    </w:p>
    <w:bookmarkEnd w:id="85"/>
    <w:bookmarkStart w:name="z100" w:id="86"/>
    <w:p>
      <w:pPr>
        <w:spacing w:after="0"/>
        <w:ind w:left="0"/>
        <w:jc w:val="both"/>
      </w:pPr>
      <w:r>
        <w:rPr>
          <w:rFonts w:ascii="Times New Roman"/>
          <w:b w:val="false"/>
          <w:i w:val="false"/>
          <w:color w:val="000000"/>
          <w:sz w:val="28"/>
        </w:rPr>
        <w:t>
      Одному финансовому инструменту, обеспеченному углеродной единицей или базовым активом которого является углеродная единица, соответствует одна углеродная единица.</w:t>
      </w:r>
    </w:p>
    <w:bookmarkEnd w:id="86"/>
    <w:bookmarkStart w:name="z101" w:id="87"/>
    <w:p>
      <w:pPr>
        <w:spacing w:after="0"/>
        <w:ind w:left="0"/>
        <w:jc w:val="both"/>
      </w:pPr>
      <w:r>
        <w:rPr>
          <w:rFonts w:ascii="Times New Roman"/>
          <w:b w:val="false"/>
          <w:i w:val="false"/>
          <w:color w:val="000000"/>
          <w:sz w:val="28"/>
        </w:rPr>
        <w:t>
      13. Порядок торговли углеродными единицами на товарной бирже определяется в соответствии с законодательством Республики Казахстан о товарных биржах, внутренними документами товарной биржи, а также настоящими Правилами.</w:t>
      </w:r>
    </w:p>
    <w:bookmarkEnd w:id="87"/>
    <w:bookmarkStart w:name="z102" w:id="88"/>
    <w:p>
      <w:pPr>
        <w:spacing w:after="0"/>
        <w:ind w:left="0"/>
        <w:jc w:val="both"/>
      </w:pPr>
      <w:r>
        <w:rPr>
          <w:rFonts w:ascii="Times New Roman"/>
          <w:b w:val="false"/>
          <w:i w:val="false"/>
          <w:color w:val="000000"/>
          <w:sz w:val="28"/>
        </w:rPr>
        <w:t>
      14. Порядок торговли финансовыми инструментами, обеспеченными углеродными единицами или базовым активом которых являются углеродные единицы, на фондовой бирже определяется в соответствии с законодательством Республики Казахстан о рынке ценных бумаг и (или) актами центра, внутренними документами фондовой биржи, а также настоящими Правилами.</w:t>
      </w:r>
    </w:p>
    <w:bookmarkEnd w:id="88"/>
    <w:bookmarkStart w:name="z103" w:id="89"/>
    <w:p>
      <w:pPr>
        <w:spacing w:after="0"/>
        <w:ind w:left="0"/>
        <w:jc w:val="both"/>
      </w:pPr>
      <w:r>
        <w:rPr>
          <w:rFonts w:ascii="Times New Roman"/>
          <w:b w:val="false"/>
          <w:i w:val="false"/>
          <w:color w:val="000000"/>
          <w:sz w:val="28"/>
        </w:rPr>
        <w:t>
      15. Сделки по продаже и покупке углеродных единиц и (или) сделки с финансовыми инструментами, обеспеченными углеродными единицами или базовым активом которых являются углеродные единицы, на фондовой и (или) товарной бирже от имени и в интересах субъектов углеродного рынка совершаются через брокера в сфере товарных бирж либо брокера на рынке ценных бумаг, за исключением сделок, совершаемых при реализации единиц углеродной квоты оператором системы торговли углеродными единицами.</w:t>
      </w:r>
    </w:p>
    <w:bookmarkEnd w:id="89"/>
    <w:bookmarkStart w:name="z104" w:id="90"/>
    <w:p>
      <w:pPr>
        <w:spacing w:after="0"/>
        <w:ind w:left="0"/>
        <w:jc w:val="both"/>
      </w:pPr>
      <w:r>
        <w:rPr>
          <w:rFonts w:ascii="Times New Roman"/>
          <w:b w:val="false"/>
          <w:i w:val="false"/>
          <w:color w:val="000000"/>
          <w:sz w:val="28"/>
        </w:rPr>
        <w:t xml:space="preserve">
      16. Порядок предоставления доступа к торговой площадке фондовой биржи и порядок участия в торгах регулируются внутренними документами фондовой биржи, на которой проводится аукцион. </w:t>
      </w:r>
    </w:p>
    <w:bookmarkEnd w:id="90"/>
    <w:bookmarkStart w:name="z105" w:id="91"/>
    <w:p>
      <w:pPr>
        <w:spacing w:after="0"/>
        <w:ind w:left="0"/>
        <w:jc w:val="both"/>
      </w:pPr>
      <w:r>
        <w:rPr>
          <w:rFonts w:ascii="Times New Roman"/>
          <w:b w:val="false"/>
          <w:i w:val="false"/>
          <w:color w:val="000000"/>
          <w:sz w:val="28"/>
        </w:rPr>
        <w:t>
      17. Для организации и обслуживания торгов углеродными единицами и (или) торгов с финансовыми инструментами, обеспеченными углеродными единицами или базовым активом которых являются углеродные единицы, обеспечения клиринга, расчетов и поставки углеродных единиц оператор системы торговли углеродными единицами, соответствующая фондовая и (или) товарная биржа, а также обслуживающие ее клиринговая организация и (или) депозитарий заключают договор о взаимодействии и осуществлении электронного обмена информацией в целях проведения торгов, клиринга, расчетов и поставки углеродных единиц, согласованный уполномоченным органом в области охраны окружающей среды.</w:t>
      </w:r>
    </w:p>
    <w:bookmarkEnd w:id="91"/>
    <w:bookmarkStart w:name="z106" w:id="92"/>
    <w:p>
      <w:pPr>
        <w:spacing w:after="0"/>
        <w:ind w:left="0"/>
        <w:jc w:val="both"/>
      </w:pPr>
      <w:r>
        <w:rPr>
          <w:rFonts w:ascii="Times New Roman"/>
          <w:b w:val="false"/>
          <w:i w:val="false"/>
          <w:color w:val="000000"/>
          <w:sz w:val="28"/>
        </w:rPr>
        <w:t>
      18. На первичном углеродном рынке оператор системы торговли углеродными единицами заключает договор, предусмотренный пунктом 17 настоящих Правил, с фондовой биржей, определенной уполномоченным органом в соответствии с пунктом 4 настоящих Правил, а также с обслуживающими такую биржу клиринговой организацией и (или) депозитарием в течение 30 календарных дней со дня определения фондовой биржи.</w:t>
      </w:r>
    </w:p>
    <w:bookmarkEnd w:id="92"/>
    <w:bookmarkStart w:name="z107" w:id="93"/>
    <w:p>
      <w:pPr>
        <w:spacing w:after="0"/>
        <w:ind w:left="0"/>
        <w:jc w:val="both"/>
      </w:pPr>
      <w:r>
        <w:rPr>
          <w:rFonts w:ascii="Times New Roman"/>
          <w:b w:val="false"/>
          <w:i w:val="false"/>
          <w:color w:val="000000"/>
          <w:sz w:val="28"/>
        </w:rPr>
        <w:t>
      Проведение аукционов на первичном углеродном рынке до вступления указанного договора в силу не допускается.</w:t>
      </w:r>
    </w:p>
    <w:bookmarkEnd w:id="93"/>
    <w:bookmarkStart w:name="z108" w:id="94"/>
    <w:p>
      <w:pPr>
        <w:spacing w:after="0"/>
        <w:ind w:left="0"/>
        <w:jc w:val="both"/>
      </w:pPr>
      <w:r>
        <w:rPr>
          <w:rFonts w:ascii="Times New Roman"/>
          <w:b w:val="false"/>
          <w:i w:val="false"/>
          <w:color w:val="000000"/>
          <w:sz w:val="28"/>
        </w:rPr>
        <w:t>
      19. Фондовая и (или) товарная биржа, намеренная организовать торговлю углеродными единицами и (или) финансовыми инструментами, обеспеченными углеродными единицами или базовым активом которых являются углеродные единицы, на вторичном углеродном рынке, обращается в уполномоченный орган в области охраны окружающей среды с заявлением о намерении организовать такую торговлю.</w:t>
      </w:r>
    </w:p>
    <w:bookmarkEnd w:id="94"/>
    <w:bookmarkStart w:name="z109" w:id="95"/>
    <w:p>
      <w:pPr>
        <w:spacing w:after="0"/>
        <w:ind w:left="0"/>
        <w:jc w:val="both"/>
      </w:pPr>
      <w:r>
        <w:rPr>
          <w:rFonts w:ascii="Times New Roman"/>
          <w:b w:val="false"/>
          <w:i w:val="false"/>
          <w:color w:val="000000"/>
          <w:sz w:val="28"/>
        </w:rPr>
        <w:t>
      Уполномоченный орган в области охраны окружающей среды рассматривает заявление и при установлении соответствия фондовой биржи критериям, установленным пунктом 5 настоящих Правил, а товарной биржи – критериям, установленным пунктом 6 настоящих Правил, уведомляет об этом фондовую и (или) товарную биржу и оператора системы торговли углеродными единицами для заключения договора, предусмотренного пунктом 17 настоящих Правил, с такой биржей и обслуживающей ее клиринговой организацией и (или) депозитарием.</w:t>
      </w:r>
    </w:p>
    <w:bookmarkEnd w:id="95"/>
    <w:bookmarkStart w:name="z110" w:id="96"/>
    <w:p>
      <w:pPr>
        <w:spacing w:after="0"/>
        <w:ind w:left="0"/>
        <w:jc w:val="both"/>
      </w:pPr>
      <w:r>
        <w:rPr>
          <w:rFonts w:ascii="Times New Roman"/>
          <w:b w:val="false"/>
          <w:i w:val="false"/>
          <w:color w:val="000000"/>
          <w:sz w:val="28"/>
        </w:rPr>
        <w:t>
      20. Перечень фондовых и (или) товарных бирж, с которыми заключен договор, предусмотренный пунктом 17 настоящих Правил, размещается на официальных интернет-ресурсах уполномоченного органа в области охраны окружающей среды и оператора системы торговли углеродными единицами.</w:t>
      </w:r>
    </w:p>
    <w:bookmarkEnd w:id="96"/>
    <w:bookmarkStart w:name="z111" w:id="97"/>
    <w:p>
      <w:pPr>
        <w:spacing w:after="0"/>
        <w:ind w:left="0"/>
        <w:jc w:val="both"/>
      </w:pPr>
      <w:r>
        <w:rPr>
          <w:rFonts w:ascii="Times New Roman"/>
          <w:b w:val="false"/>
          <w:i w:val="false"/>
          <w:color w:val="000000"/>
          <w:sz w:val="28"/>
        </w:rPr>
        <w:t xml:space="preserve">
      21. С целью получения достоверной информации по ценам на углеродные единицы определяется биржевая котировка на углеродную единицу на товарной или фондовой бирже, с учетом сложившейся конъюнктуры рынка. </w:t>
      </w:r>
    </w:p>
    <w:bookmarkEnd w:id="97"/>
    <w:bookmarkStart w:name="z112" w:id="98"/>
    <w:p>
      <w:pPr>
        <w:spacing w:after="0"/>
        <w:ind w:left="0"/>
        <w:jc w:val="both"/>
      </w:pPr>
      <w:r>
        <w:rPr>
          <w:rFonts w:ascii="Times New Roman"/>
          <w:b w:val="false"/>
          <w:i w:val="false"/>
          <w:color w:val="000000"/>
          <w:sz w:val="28"/>
        </w:rPr>
        <w:t>
      При расчете биржевой котировки на фондовой бирже под биржевой котировкой на углеродную единицу понимается биржевая котировка на финансовый инструмент, обеспеченный углеродными единицами или базовым активом которого является углеродная единица.</w:t>
      </w:r>
    </w:p>
    <w:bookmarkEnd w:id="98"/>
    <w:bookmarkStart w:name="z113" w:id="99"/>
    <w:p>
      <w:pPr>
        <w:spacing w:after="0"/>
        <w:ind w:left="0"/>
        <w:jc w:val="both"/>
      </w:pPr>
      <w:r>
        <w:rPr>
          <w:rFonts w:ascii="Times New Roman"/>
          <w:b w:val="false"/>
          <w:i w:val="false"/>
          <w:color w:val="000000"/>
          <w:sz w:val="28"/>
        </w:rPr>
        <w:t>
      22. Биржевая котировка на углеродную единицу определяется как средневзвешенная цена сделок с углеродными единицами и (или) с финансовыми инструментами, обеспеченными углеродными единицами или базовым активом которых являются углеродные единицы, заключенных на вторичном углеродном рынке в течение торгового дня на фондовой и (или) товарной бирже, рассчитываемая без учета прямых биржевых сделок.</w:t>
      </w:r>
    </w:p>
    <w:bookmarkEnd w:id="99"/>
    <w:bookmarkStart w:name="z114" w:id="100"/>
    <w:p>
      <w:pPr>
        <w:spacing w:after="0"/>
        <w:ind w:left="0"/>
        <w:jc w:val="both"/>
      </w:pPr>
      <w:r>
        <w:rPr>
          <w:rFonts w:ascii="Times New Roman"/>
          <w:b w:val="false"/>
          <w:i w:val="false"/>
          <w:color w:val="000000"/>
          <w:sz w:val="28"/>
        </w:rPr>
        <w:t>
      В случае заключения одной сделки биржевая котировка принимается равной цене такой сделки.</w:t>
      </w:r>
    </w:p>
    <w:bookmarkEnd w:id="100"/>
    <w:bookmarkStart w:name="z115" w:id="101"/>
    <w:p>
      <w:pPr>
        <w:spacing w:after="0"/>
        <w:ind w:left="0"/>
        <w:jc w:val="both"/>
      </w:pPr>
      <w:r>
        <w:rPr>
          <w:rFonts w:ascii="Times New Roman"/>
          <w:b w:val="false"/>
          <w:i w:val="false"/>
          <w:color w:val="000000"/>
          <w:sz w:val="28"/>
        </w:rPr>
        <w:t xml:space="preserve">
      23. Биржевые котировки носят справочный характер для участников биржевой торговли, за исключением случаев их использования в качестве минимального уровня цены прямой сделки в соответствии с настоящими Правилами и </w:t>
      </w:r>
      <w:r>
        <w:rPr>
          <w:rFonts w:ascii="Times New Roman"/>
          <w:b w:val="false"/>
          <w:i w:val="false"/>
          <w:color w:val="000000"/>
          <w:sz w:val="28"/>
        </w:rPr>
        <w:t>Кодексом</w:t>
      </w:r>
      <w:r>
        <w:rPr>
          <w:rFonts w:ascii="Times New Roman"/>
          <w:b w:val="false"/>
          <w:i w:val="false"/>
          <w:color w:val="000000"/>
          <w:sz w:val="28"/>
        </w:rPr>
        <w:t>.</w:t>
      </w:r>
    </w:p>
    <w:bookmarkEnd w:id="101"/>
    <w:bookmarkStart w:name="z116" w:id="102"/>
    <w:p>
      <w:pPr>
        <w:spacing w:after="0"/>
        <w:ind w:left="0"/>
        <w:jc w:val="both"/>
      </w:pPr>
      <w:r>
        <w:rPr>
          <w:rFonts w:ascii="Times New Roman"/>
          <w:b w:val="false"/>
          <w:i w:val="false"/>
          <w:color w:val="000000"/>
          <w:sz w:val="28"/>
        </w:rPr>
        <w:t>
      В целях определения минимального уровня цены прямой сделки оператор системы торговли углеродными единицами на основании сведений, предоставляемых фондовыми и (или) товарными биржами, определяет и публикует на официальном интернет-ресурсе оператора системы торговли углеродными единицами наибольшую биржевую котировку на углеродную единицу, сформированную по итогам последнего торгового дня, в котором заключались сделки с углеродными единицами и (или) финансовыми инструментами, обеспеченными углеродными единицами или базовым активом которых являются углеродные единицы.</w:t>
      </w:r>
    </w:p>
    <w:bookmarkEnd w:id="102"/>
    <w:bookmarkStart w:name="z117" w:id="103"/>
    <w:p>
      <w:pPr>
        <w:spacing w:after="0"/>
        <w:ind w:left="0"/>
        <w:jc w:val="both"/>
      </w:pPr>
      <w:r>
        <w:rPr>
          <w:rFonts w:ascii="Times New Roman"/>
          <w:b w:val="false"/>
          <w:i w:val="false"/>
          <w:color w:val="000000"/>
          <w:sz w:val="28"/>
        </w:rPr>
        <w:t xml:space="preserve">
      24. При отсутствии биржевой котировки на углеродную единицу на товарной или фондовой бирже на день, предшествующий дню совершения прямой сделки, минимальный уровень цены прямой сделки определяется по наибольшей из последних доступных биржевых котировок, сформированных на день совершения последних торгов на вторичном углеродном рынке. </w:t>
      </w:r>
    </w:p>
    <w:bookmarkEnd w:id="103"/>
    <w:bookmarkStart w:name="z118" w:id="104"/>
    <w:p>
      <w:pPr>
        <w:spacing w:after="0"/>
        <w:ind w:left="0"/>
        <w:jc w:val="both"/>
      </w:pPr>
      <w:r>
        <w:rPr>
          <w:rFonts w:ascii="Times New Roman"/>
          <w:b w:val="false"/>
          <w:i w:val="false"/>
          <w:color w:val="000000"/>
          <w:sz w:val="28"/>
        </w:rPr>
        <w:t>
      25. В целях обеспечения клиринга и (или) расчетов по сделкам с углеродными единицами и (или) финансовыми инструментами, обеспеченными углеродными единицами или базовым активом которых являются углеродные единицы, заключаемым на фондовой и (или) товарной бирже, в государственном реестре углеродных единиц Республики Казахстан открывается счет клиринговой организации и (или) депозитария, обслуживающих соответствующую биржу, на котором учитываются углеродные единицы и отражаются операции по их переводу.</w:t>
      </w:r>
    </w:p>
    <w:bookmarkEnd w:id="104"/>
    <w:bookmarkStart w:name="z119" w:id="105"/>
    <w:p>
      <w:pPr>
        <w:spacing w:after="0"/>
        <w:ind w:left="0"/>
        <w:jc w:val="both"/>
      </w:pPr>
      <w:r>
        <w:rPr>
          <w:rFonts w:ascii="Times New Roman"/>
          <w:b w:val="false"/>
          <w:i w:val="false"/>
          <w:color w:val="000000"/>
          <w:sz w:val="28"/>
        </w:rPr>
        <w:t xml:space="preserve">
      26. Субъекты углеродного рынка в целях реализации углеродных единиц на вторичном углеродном рынке на фондовой и (или) товарной бирже переводят подлежащие реализации углеродные единицы со своих счетов на торговые счета, открытые на счете соответствующей клиринговой организации и (или) депозитария в государственном реестре углеродных единиц Республики Казахстан, в порядке и сроки, установленные </w:t>
      </w:r>
      <w:r>
        <w:rPr>
          <w:rFonts w:ascii="Times New Roman"/>
          <w:b w:val="false"/>
          <w:i w:val="false"/>
          <w:color w:val="000000"/>
          <w:sz w:val="28"/>
        </w:rPr>
        <w:t>Правилами</w:t>
      </w:r>
      <w:r>
        <w:rPr>
          <w:rFonts w:ascii="Times New Roman"/>
          <w:b w:val="false"/>
          <w:i w:val="false"/>
          <w:color w:val="000000"/>
          <w:sz w:val="28"/>
        </w:rPr>
        <w:t xml:space="preserve"> формирования и ведения государственного реестра углеродных единиц.</w:t>
      </w:r>
    </w:p>
    <w:bookmarkEnd w:id="105"/>
    <w:bookmarkStart w:name="z120" w:id="106"/>
    <w:p>
      <w:pPr>
        <w:spacing w:after="0"/>
        <w:ind w:left="0"/>
        <w:jc w:val="both"/>
      </w:pPr>
      <w:r>
        <w:rPr>
          <w:rFonts w:ascii="Times New Roman"/>
          <w:b w:val="false"/>
          <w:i w:val="false"/>
          <w:color w:val="000000"/>
          <w:sz w:val="28"/>
        </w:rPr>
        <w:t>
      27. Порядок внесения, удержания и возврата обеспечения при заключении сделок с углеродными единицами и (или) финансовыми инструментами, обеспеченными углеродными единицами или базовым активом которых являются углеродные единицы, на фондовой и (или) товарной бирже определяется внутренними документами клиринговой организации и (или) депозитария фондовой и (или) товарной биржи, на которой осуществляется торговля углеродными единицами.</w:t>
      </w:r>
    </w:p>
    <w:bookmarkEnd w:id="106"/>
    <w:bookmarkStart w:name="z121" w:id="107"/>
    <w:p>
      <w:pPr>
        <w:spacing w:after="0"/>
        <w:ind w:left="0"/>
        <w:jc w:val="both"/>
      </w:pPr>
      <w:r>
        <w:rPr>
          <w:rFonts w:ascii="Times New Roman"/>
          <w:b w:val="false"/>
          <w:i w:val="false"/>
          <w:color w:val="000000"/>
          <w:sz w:val="28"/>
        </w:rPr>
        <w:t xml:space="preserve">
      28. Операции по счетам осуществляются в соответствии с настоящими Правилами и </w:t>
      </w:r>
      <w:r>
        <w:rPr>
          <w:rFonts w:ascii="Times New Roman"/>
          <w:b w:val="false"/>
          <w:i w:val="false"/>
          <w:color w:val="000000"/>
          <w:sz w:val="28"/>
        </w:rPr>
        <w:t>Правилами</w:t>
      </w:r>
      <w:r>
        <w:rPr>
          <w:rFonts w:ascii="Times New Roman"/>
          <w:b w:val="false"/>
          <w:i w:val="false"/>
          <w:color w:val="000000"/>
          <w:sz w:val="28"/>
        </w:rPr>
        <w:t xml:space="preserve"> формирования и ведения государственного реестра углеродных единиц. </w:t>
      </w:r>
    </w:p>
    <w:bookmarkEnd w:id="107"/>
    <w:bookmarkStart w:name="z122" w:id="108"/>
    <w:p>
      <w:pPr>
        <w:spacing w:after="0"/>
        <w:ind w:left="0"/>
        <w:jc w:val="both"/>
      </w:pPr>
      <w:r>
        <w:rPr>
          <w:rFonts w:ascii="Times New Roman"/>
          <w:b w:val="false"/>
          <w:i w:val="false"/>
          <w:color w:val="000000"/>
          <w:sz w:val="28"/>
        </w:rPr>
        <w:t>
      29. Углеродные единицы, зачисленные на счет покупателя и впоследствии переведенные на счет погашения и (или) на счет аннулирования в государственном реестре углеродных единиц Республики Казахстан, возврату продавцу не подлежат.</w:t>
      </w:r>
    </w:p>
    <w:bookmarkEnd w:id="108"/>
    <w:bookmarkStart w:name="z123" w:id="109"/>
    <w:p>
      <w:pPr>
        <w:spacing w:after="0"/>
        <w:ind w:left="0"/>
        <w:jc w:val="left"/>
      </w:pPr>
      <w:r>
        <w:rPr>
          <w:rFonts w:ascii="Times New Roman"/>
          <w:b/>
          <w:i w:val="false"/>
          <w:color w:val="000000"/>
        </w:rPr>
        <w:t xml:space="preserve"> Глава 3. Порядок торговли углеродными единицами на первичном углеродном рынке</w:t>
      </w:r>
    </w:p>
    <w:bookmarkEnd w:id="109"/>
    <w:bookmarkStart w:name="z124" w:id="110"/>
    <w:p>
      <w:pPr>
        <w:spacing w:after="0"/>
        <w:ind w:left="0"/>
        <w:jc w:val="both"/>
      </w:pPr>
      <w:r>
        <w:rPr>
          <w:rFonts w:ascii="Times New Roman"/>
          <w:b w:val="false"/>
          <w:i w:val="false"/>
          <w:color w:val="000000"/>
          <w:sz w:val="28"/>
        </w:rPr>
        <w:t xml:space="preserve">
      30. Объем единиц углеродной квоты, подлежащих продаже на условиях аукциона в соответствующем году, распределяется оператором системы торговли углеродными единицами в равных объемах между аукционами, предусмотренными календарем проведения аукционов на соответствующий год. </w:t>
      </w:r>
    </w:p>
    <w:bookmarkEnd w:id="110"/>
    <w:bookmarkStart w:name="z125" w:id="111"/>
    <w:p>
      <w:pPr>
        <w:spacing w:after="0"/>
        <w:ind w:left="0"/>
        <w:jc w:val="both"/>
      </w:pPr>
      <w:r>
        <w:rPr>
          <w:rFonts w:ascii="Times New Roman"/>
          <w:b w:val="false"/>
          <w:i w:val="false"/>
          <w:color w:val="000000"/>
          <w:sz w:val="28"/>
        </w:rPr>
        <w:t>
      31. Оператор системы торговли углеродными единицами ежегодно, в январе соответствующего календарного года, утверждает календарь проведения аукционов на соответствующий календарный год и обеспечивает его размещение на своем интернет-ресурсе, а также на интернет-ресурсе фондовой биржи, на торговой площадке которой организуется первичный углеродный рынок.</w:t>
      </w:r>
    </w:p>
    <w:bookmarkEnd w:id="111"/>
    <w:bookmarkStart w:name="z126" w:id="112"/>
    <w:p>
      <w:pPr>
        <w:spacing w:after="0"/>
        <w:ind w:left="0"/>
        <w:jc w:val="both"/>
      </w:pPr>
      <w:r>
        <w:rPr>
          <w:rFonts w:ascii="Times New Roman"/>
          <w:b w:val="false"/>
          <w:i w:val="false"/>
          <w:color w:val="000000"/>
          <w:sz w:val="28"/>
        </w:rPr>
        <w:t>
      32. Внесение изменений в утвержденный ежегодный календарь проведения аукционов осуществляется оператором системы торговли углеродными единицами по согласованию с уполномоченным органом в области охраны окружающей среды не позднее чем за 7 (семь) рабочих дней до даты проведения соответствующего аукциона.</w:t>
      </w:r>
    </w:p>
    <w:bookmarkEnd w:id="112"/>
    <w:bookmarkStart w:name="z127" w:id="113"/>
    <w:p>
      <w:pPr>
        <w:spacing w:after="0"/>
        <w:ind w:left="0"/>
        <w:jc w:val="both"/>
      </w:pPr>
      <w:r>
        <w:rPr>
          <w:rFonts w:ascii="Times New Roman"/>
          <w:b w:val="false"/>
          <w:i w:val="false"/>
          <w:color w:val="000000"/>
          <w:sz w:val="28"/>
        </w:rPr>
        <w:t>
      Измененный календарь размещается на интернет-ресурсе оператора системы торговли углеродными единицами, а также на интернет-ресурсе фондовой биржи, на торговой площадке которой проводится аукцион.</w:t>
      </w:r>
    </w:p>
    <w:bookmarkEnd w:id="113"/>
    <w:bookmarkStart w:name="z128" w:id="114"/>
    <w:p>
      <w:pPr>
        <w:spacing w:after="0"/>
        <w:ind w:left="0"/>
        <w:jc w:val="both"/>
      </w:pPr>
      <w:r>
        <w:rPr>
          <w:rFonts w:ascii="Times New Roman"/>
          <w:b w:val="false"/>
          <w:i w:val="false"/>
          <w:color w:val="000000"/>
          <w:sz w:val="28"/>
        </w:rPr>
        <w:t>
      Изменения в календарь вносятся в следующих случаях:</w:t>
      </w:r>
    </w:p>
    <w:bookmarkEnd w:id="114"/>
    <w:bookmarkStart w:name="z129" w:id="115"/>
    <w:p>
      <w:pPr>
        <w:spacing w:after="0"/>
        <w:ind w:left="0"/>
        <w:jc w:val="both"/>
      </w:pPr>
      <w:r>
        <w:rPr>
          <w:rFonts w:ascii="Times New Roman"/>
          <w:b w:val="false"/>
          <w:i w:val="false"/>
          <w:color w:val="000000"/>
          <w:sz w:val="28"/>
        </w:rPr>
        <w:t>
      1) приведение календаря в соответствие с изменениями законодательства Республики Казахстан в области государственного регулирования выбросов и поглощений парниковых газов;</w:t>
      </w:r>
    </w:p>
    <w:bookmarkEnd w:id="115"/>
    <w:bookmarkStart w:name="z130" w:id="116"/>
    <w:p>
      <w:pPr>
        <w:spacing w:after="0"/>
        <w:ind w:left="0"/>
        <w:jc w:val="both"/>
      </w:pPr>
      <w:r>
        <w:rPr>
          <w:rFonts w:ascii="Times New Roman"/>
          <w:b w:val="false"/>
          <w:i w:val="false"/>
          <w:color w:val="000000"/>
          <w:sz w:val="28"/>
        </w:rPr>
        <w:t>
      2) возникновение технических или организационных обстоятельств, при которых проведение торгов не представляется возможным.</w:t>
      </w:r>
    </w:p>
    <w:bookmarkEnd w:id="116"/>
    <w:bookmarkStart w:name="z131" w:id="117"/>
    <w:p>
      <w:pPr>
        <w:spacing w:after="0"/>
        <w:ind w:left="0"/>
        <w:jc w:val="both"/>
      </w:pPr>
      <w:r>
        <w:rPr>
          <w:rFonts w:ascii="Times New Roman"/>
          <w:b w:val="false"/>
          <w:i w:val="false"/>
          <w:color w:val="000000"/>
          <w:sz w:val="28"/>
        </w:rPr>
        <w:t>
      33. В случае возникновения обстоятельств, предусмотренных пунктом 32 настоящих Правил, менее чем за 7 (семь) рабочих дней до даты проведения аукциона оператор системы торговли углеродными единицами уведомляет субъектов углеродного рынка и фондовую биржу, на торговой площадке которой организуется аукцион, о переносе запланированной даты аукциона, предусмотренного ежегодным календарем, не позднее чем за 1 (один) рабочий день до даты проведения аукциона, первоначально установленной в ежегодном календаре.</w:t>
      </w:r>
    </w:p>
    <w:bookmarkEnd w:id="117"/>
    <w:bookmarkStart w:name="z132" w:id="118"/>
    <w:p>
      <w:pPr>
        <w:spacing w:after="0"/>
        <w:ind w:left="0"/>
        <w:jc w:val="both"/>
      </w:pPr>
      <w:r>
        <w:rPr>
          <w:rFonts w:ascii="Times New Roman"/>
          <w:b w:val="false"/>
          <w:i w:val="false"/>
          <w:color w:val="000000"/>
          <w:sz w:val="28"/>
        </w:rPr>
        <w:t>
      Утверждение новой даты проведения аукциона и размещение уведомления о новой дате проведения аукциона на официальных интернет-ресурсах оператора системы торговли углеродными единицами и фондовой биржи, на торговой площадке которой организуется аукцион, осуществляются в течение 3 (трех) рабочих дней со дня принятия решения о переносе даты проведения аукциона.</w:t>
      </w:r>
    </w:p>
    <w:bookmarkEnd w:id="118"/>
    <w:bookmarkStart w:name="z133" w:id="119"/>
    <w:p>
      <w:pPr>
        <w:spacing w:after="0"/>
        <w:ind w:left="0"/>
        <w:jc w:val="both"/>
      </w:pPr>
      <w:r>
        <w:rPr>
          <w:rFonts w:ascii="Times New Roman"/>
          <w:b w:val="false"/>
          <w:i w:val="false"/>
          <w:color w:val="000000"/>
          <w:sz w:val="28"/>
        </w:rPr>
        <w:t>
      34. Реализация единиц углеродной квоты из резерва стабилизации углеродного рынка посредством аукциона осуществляется на аукционе вне утвержденного ежегодного календаря.</w:t>
      </w:r>
    </w:p>
    <w:bookmarkEnd w:id="119"/>
    <w:bookmarkStart w:name="z134" w:id="120"/>
    <w:p>
      <w:pPr>
        <w:spacing w:after="0"/>
        <w:ind w:left="0"/>
        <w:jc w:val="both"/>
      </w:pPr>
      <w:r>
        <w:rPr>
          <w:rFonts w:ascii="Times New Roman"/>
          <w:b w:val="false"/>
          <w:i w:val="false"/>
          <w:color w:val="000000"/>
          <w:sz w:val="28"/>
        </w:rPr>
        <w:t xml:space="preserve">
      35. Аукционы, не предусмотренные ежегодным календарем, инициируются оператором системы торговли углеродными единицами в соответствии с Правилами управления резервом стабилизации углеродного рынка, с уведомлением субъектов углеродного рынка и фондовой биржи, на торговой площадке которой проводится аукцион, не позднее чем за 7 (семь) рабочих дней до запланированной даты их проведения. </w:t>
      </w:r>
    </w:p>
    <w:bookmarkEnd w:id="120"/>
    <w:bookmarkStart w:name="z135" w:id="121"/>
    <w:p>
      <w:pPr>
        <w:spacing w:after="0"/>
        <w:ind w:left="0"/>
        <w:jc w:val="both"/>
      </w:pPr>
      <w:r>
        <w:rPr>
          <w:rFonts w:ascii="Times New Roman"/>
          <w:b w:val="false"/>
          <w:i w:val="false"/>
          <w:color w:val="000000"/>
          <w:sz w:val="28"/>
        </w:rPr>
        <w:t>
      36. Продажа единиц углеродной квоты на аукционе осуществляется в соответствии с настоящими Правилами, договором между оператором системы торговли углеродными единицами, фондовой биржей и клиринговой организацией и (или) депозитарием, а также в соответствии с правилами фондовой биржи и клиринговой организации и (или) депозитария.</w:t>
      </w:r>
    </w:p>
    <w:bookmarkEnd w:id="121"/>
    <w:bookmarkStart w:name="z136" w:id="122"/>
    <w:p>
      <w:pPr>
        <w:spacing w:after="0"/>
        <w:ind w:left="0"/>
        <w:jc w:val="both"/>
      </w:pPr>
      <w:r>
        <w:rPr>
          <w:rFonts w:ascii="Times New Roman"/>
          <w:b w:val="false"/>
          <w:i w:val="false"/>
          <w:color w:val="000000"/>
          <w:sz w:val="28"/>
        </w:rPr>
        <w:t>
      37. Продавцом единиц углеродной квоты на первичном углеродном рынке является оператор системы торговли углеродными единицами.</w:t>
      </w:r>
    </w:p>
    <w:bookmarkEnd w:id="122"/>
    <w:bookmarkStart w:name="z137" w:id="123"/>
    <w:p>
      <w:pPr>
        <w:spacing w:after="0"/>
        <w:ind w:left="0"/>
        <w:jc w:val="both"/>
      </w:pPr>
      <w:r>
        <w:rPr>
          <w:rFonts w:ascii="Times New Roman"/>
          <w:b w:val="false"/>
          <w:i w:val="false"/>
          <w:color w:val="000000"/>
          <w:sz w:val="28"/>
        </w:rPr>
        <w:t>
      Оператор системы торговли углеродными единицами является инициатором проведения аукциона и обеспечивает наличие единиц углеродной квоты, являющихся обеспечением и (или) базовым активом финансовых инструментов, предусмотренных пунктом 12 настоящих Правил.</w:t>
      </w:r>
    </w:p>
    <w:bookmarkEnd w:id="123"/>
    <w:bookmarkStart w:name="z138" w:id="124"/>
    <w:p>
      <w:pPr>
        <w:spacing w:after="0"/>
        <w:ind w:left="0"/>
        <w:jc w:val="both"/>
      </w:pPr>
      <w:r>
        <w:rPr>
          <w:rFonts w:ascii="Times New Roman"/>
          <w:b w:val="false"/>
          <w:i w:val="false"/>
          <w:color w:val="000000"/>
          <w:sz w:val="28"/>
        </w:rPr>
        <w:t xml:space="preserve">
      38. Покупателями единиц углеродной квоты на первичном углеродном рынке являются субъекты углеродного рынка. </w:t>
      </w:r>
    </w:p>
    <w:bookmarkEnd w:id="124"/>
    <w:bookmarkStart w:name="z139" w:id="125"/>
    <w:p>
      <w:pPr>
        <w:spacing w:after="0"/>
        <w:ind w:left="0"/>
        <w:jc w:val="both"/>
      </w:pPr>
      <w:r>
        <w:rPr>
          <w:rFonts w:ascii="Times New Roman"/>
          <w:b w:val="false"/>
          <w:i w:val="false"/>
          <w:color w:val="000000"/>
          <w:sz w:val="28"/>
        </w:rPr>
        <w:t>
      39. Под минимальной ценой торгов в настоящих Правилах понимается минимально допустимая цена заявки на покупку одного финансового инструмента, обеспеченного углеродной единицей или базовым активом которого является углеродная единица, устанавливаемая оператором системы торговли углеродными единицами до начала аукциона и публично объявляемая участникам.</w:t>
      </w:r>
    </w:p>
    <w:bookmarkEnd w:id="125"/>
    <w:bookmarkStart w:name="z140" w:id="126"/>
    <w:p>
      <w:pPr>
        <w:spacing w:after="0"/>
        <w:ind w:left="0"/>
        <w:jc w:val="both"/>
      </w:pPr>
      <w:r>
        <w:rPr>
          <w:rFonts w:ascii="Times New Roman"/>
          <w:b w:val="false"/>
          <w:i w:val="false"/>
          <w:color w:val="000000"/>
          <w:sz w:val="28"/>
        </w:rPr>
        <w:t>
      Заявки покупателей с ценой ниже минимальной цены торгов не принимаются к рассмотрению и подлежат аннулированию фондовой биржей, на торговой площадке которой организуется первичный углеродный рынок.</w:t>
      </w:r>
    </w:p>
    <w:bookmarkEnd w:id="126"/>
    <w:bookmarkStart w:name="z141" w:id="127"/>
    <w:p>
      <w:pPr>
        <w:spacing w:after="0"/>
        <w:ind w:left="0"/>
        <w:jc w:val="both"/>
      </w:pPr>
      <w:r>
        <w:rPr>
          <w:rFonts w:ascii="Times New Roman"/>
          <w:b w:val="false"/>
          <w:i w:val="false"/>
          <w:color w:val="000000"/>
          <w:sz w:val="28"/>
        </w:rPr>
        <w:t xml:space="preserve">
      Оператор системы торговли углеродными единицами определяет минимальную цену торгов с ее объявлением не позднее чем за 7 (семь) рабочих дней до запланированной даты проведения: </w:t>
      </w:r>
    </w:p>
    <w:bookmarkEnd w:id="127"/>
    <w:bookmarkStart w:name="z142" w:id="128"/>
    <w:p>
      <w:pPr>
        <w:spacing w:after="0"/>
        <w:ind w:left="0"/>
        <w:jc w:val="both"/>
      </w:pPr>
      <w:r>
        <w:rPr>
          <w:rFonts w:ascii="Times New Roman"/>
          <w:b w:val="false"/>
          <w:i w:val="false"/>
          <w:color w:val="000000"/>
          <w:sz w:val="28"/>
        </w:rPr>
        <w:t>
      1) первого аукциона, на уровне средневзвешенной цены на единицу углеродной квоты по доступным последним 10 (десяти) сделкам с единицами углеродной квоты на товарной бирже;</w:t>
      </w:r>
    </w:p>
    <w:bookmarkEnd w:id="128"/>
    <w:bookmarkStart w:name="z143" w:id="129"/>
    <w:p>
      <w:pPr>
        <w:spacing w:after="0"/>
        <w:ind w:left="0"/>
        <w:jc w:val="both"/>
      </w:pPr>
      <w:r>
        <w:rPr>
          <w:rFonts w:ascii="Times New Roman"/>
          <w:b w:val="false"/>
          <w:i w:val="false"/>
          <w:color w:val="000000"/>
          <w:sz w:val="28"/>
        </w:rPr>
        <w:t xml:space="preserve">
      2) каждого последующего аукциона, на уровне последней цены расчетов предыдущего аукциона на первичном углеродном рынке. </w:t>
      </w:r>
    </w:p>
    <w:bookmarkEnd w:id="129"/>
    <w:bookmarkStart w:name="z144" w:id="130"/>
    <w:p>
      <w:pPr>
        <w:spacing w:after="0"/>
        <w:ind w:left="0"/>
        <w:jc w:val="both"/>
      </w:pPr>
      <w:r>
        <w:rPr>
          <w:rFonts w:ascii="Times New Roman"/>
          <w:b w:val="false"/>
          <w:i w:val="false"/>
          <w:color w:val="000000"/>
          <w:sz w:val="28"/>
        </w:rPr>
        <w:t>
      40. Оператор системы торговли углеродными единицами направляет заявление на проведение аукциона фондовой бирже, на торговой площадке которой проводится аукцион не позднее чем за 7 (семь) рабочих дней до даты проведения аукциона.</w:t>
      </w:r>
    </w:p>
    <w:bookmarkEnd w:id="130"/>
    <w:bookmarkStart w:name="z145" w:id="131"/>
    <w:p>
      <w:pPr>
        <w:spacing w:after="0"/>
        <w:ind w:left="0"/>
        <w:jc w:val="both"/>
      </w:pPr>
      <w:r>
        <w:rPr>
          <w:rFonts w:ascii="Times New Roman"/>
          <w:b w:val="false"/>
          <w:i w:val="false"/>
          <w:color w:val="000000"/>
          <w:sz w:val="28"/>
        </w:rPr>
        <w:t>
      Фондовая биржа на основании заявления на проведение аукциона информирует субъектов углеродного рынка о проведении аукциона путем размещения информации на официальном интернет-ресурсе фондовой биржи.</w:t>
      </w:r>
    </w:p>
    <w:bookmarkEnd w:id="131"/>
    <w:bookmarkStart w:name="z146" w:id="132"/>
    <w:p>
      <w:pPr>
        <w:spacing w:after="0"/>
        <w:ind w:left="0"/>
        <w:jc w:val="both"/>
      </w:pPr>
      <w:r>
        <w:rPr>
          <w:rFonts w:ascii="Times New Roman"/>
          <w:b w:val="false"/>
          <w:i w:val="false"/>
          <w:color w:val="000000"/>
          <w:sz w:val="28"/>
        </w:rPr>
        <w:t>
      Заявление на проведение аукциона содержит следующую информацию:</w:t>
      </w:r>
    </w:p>
    <w:bookmarkEnd w:id="132"/>
    <w:bookmarkStart w:name="z147" w:id="133"/>
    <w:p>
      <w:pPr>
        <w:spacing w:after="0"/>
        <w:ind w:left="0"/>
        <w:jc w:val="both"/>
      </w:pPr>
      <w:r>
        <w:rPr>
          <w:rFonts w:ascii="Times New Roman"/>
          <w:b w:val="false"/>
          <w:i w:val="false"/>
          <w:color w:val="000000"/>
          <w:sz w:val="28"/>
        </w:rPr>
        <w:t>
      1) дата приема заявок;</w:t>
      </w:r>
    </w:p>
    <w:bookmarkEnd w:id="133"/>
    <w:bookmarkStart w:name="z148" w:id="134"/>
    <w:p>
      <w:pPr>
        <w:spacing w:after="0"/>
        <w:ind w:left="0"/>
        <w:jc w:val="both"/>
      </w:pPr>
      <w:r>
        <w:rPr>
          <w:rFonts w:ascii="Times New Roman"/>
          <w:b w:val="false"/>
          <w:i w:val="false"/>
          <w:color w:val="000000"/>
          <w:sz w:val="28"/>
        </w:rPr>
        <w:t>
      2) время начала периода приема заявок;</w:t>
      </w:r>
    </w:p>
    <w:bookmarkEnd w:id="134"/>
    <w:bookmarkStart w:name="z149" w:id="135"/>
    <w:p>
      <w:pPr>
        <w:spacing w:after="0"/>
        <w:ind w:left="0"/>
        <w:jc w:val="both"/>
      </w:pPr>
      <w:r>
        <w:rPr>
          <w:rFonts w:ascii="Times New Roman"/>
          <w:b w:val="false"/>
          <w:i w:val="false"/>
          <w:color w:val="000000"/>
          <w:sz w:val="28"/>
        </w:rPr>
        <w:t>
      3) время окончания периода приема заявок, в соответствии с пунктом 54 настоящих Правил;</w:t>
      </w:r>
    </w:p>
    <w:bookmarkEnd w:id="135"/>
    <w:bookmarkStart w:name="z150" w:id="136"/>
    <w:p>
      <w:pPr>
        <w:spacing w:after="0"/>
        <w:ind w:left="0"/>
        <w:jc w:val="both"/>
      </w:pPr>
      <w:r>
        <w:rPr>
          <w:rFonts w:ascii="Times New Roman"/>
          <w:b w:val="false"/>
          <w:i w:val="false"/>
          <w:color w:val="000000"/>
          <w:sz w:val="28"/>
        </w:rPr>
        <w:t>
      4) объем единиц углеродной квоты, предоставляемых в качестве обеспечения либо используемых в качестве базового актива при выпуске финансовых инструментов;</w:t>
      </w:r>
    </w:p>
    <w:bookmarkEnd w:id="136"/>
    <w:bookmarkStart w:name="z151" w:id="137"/>
    <w:p>
      <w:pPr>
        <w:spacing w:after="0"/>
        <w:ind w:left="0"/>
        <w:jc w:val="both"/>
      </w:pPr>
      <w:r>
        <w:rPr>
          <w:rFonts w:ascii="Times New Roman"/>
          <w:b w:val="false"/>
          <w:i w:val="false"/>
          <w:color w:val="000000"/>
          <w:sz w:val="28"/>
        </w:rPr>
        <w:t>
      5) минимальная цена торгов, определенная в соответствии с пунктом 39 настоящих Правил;</w:t>
      </w:r>
    </w:p>
    <w:bookmarkEnd w:id="137"/>
    <w:bookmarkStart w:name="z152" w:id="138"/>
    <w:p>
      <w:pPr>
        <w:spacing w:after="0"/>
        <w:ind w:left="0"/>
        <w:jc w:val="both"/>
      </w:pPr>
      <w:r>
        <w:rPr>
          <w:rFonts w:ascii="Times New Roman"/>
          <w:b w:val="false"/>
          <w:i w:val="false"/>
          <w:color w:val="000000"/>
          <w:sz w:val="28"/>
        </w:rPr>
        <w:t>
      6) максимальный объем заявки от одного участника, определенный в соответствии с пунктом 50 настоящих Правил;</w:t>
      </w:r>
    </w:p>
    <w:bookmarkEnd w:id="138"/>
    <w:bookmarkStart w:name="z153" w:id="139"/>
    <w:p>
      <w:pPr>
        <w:spacing w:after="0"/>
        <w:ind w:left="0"/>
        <w:jc w:val="both"/>
      </w:pPr>
      <w:r>
        <w:rPr>
          <w:rFonts w:ascii="Times New Roman"/>
          <w:b w:val="false"/>
          <w:i w:val="false"/>
          <w:color w:val="000000"/>
          <w:sz w:val="28"/>
        </w:rPr>
        <w:t>
      7) уведомление оператора системы торговли углеродными единицами о переводе в качестве обеспечения единиц углеродной квоты на свой торговый счет на счете клиринговой организации и (или) депозитария фондовой биржи, открытом в государственном реестре углеродных единиц Республики Казахстан.</w:t>
      </w:r>
    </w:p>
    <w:bookmarkEnd w:id="139"/>
    <w:bookmarkStart w:name="z154" w:id="140"/>
    <w:p>
      <w:pPr>
        <w:spacing w:after="0"/>
        <w:ind w:left="0"/>
        <w:jc w:val="both"/>
      </w:pPr>
      <w:r>
        <w:rPr>
          <w:rFonts w:ascii="Times New Roman"/>
          <w:b w:val="false"/>
          <w:i w:val="false"/>
          <w:color w:val="000000"/>
          <w:sz w:val="28"/>
        </w:rPr>
        <w:t>
      41. Торги на первичном углеродном рынке осуществляются посредством заключения сделок с финансовыми инструментами, предусмотренными пунктом 12 настоящих Правил, в режиме "Т+2".</w:t>
      </w:r>
    </w:p>
    <w:bookmarkEnd w:id="140"/>
    <w:bookmarkStart w:name="z155" w:id="141"/>
    <w:p>
      <w:pPr>
        <w:spacing w:after="0"/>
        <w:ind w:left="0"/>
        <w:jc w:val="both"/>
      </w:pPr>
      <w:r>
        <w:rPr>
          <w:rFonts w:ascii="Times New Roman"/>
          <w:b w:val="false"/>
          <w:i w:val="false"/>
          <w:color w:val="000000"/>
          <w:sz w:val="28"/>
        </w:rPr>
        <w:t>
      42. По итогам аукциона фондовая биржа направляет оператору системы торговли углеродными единицами протокол итогов аукциона и реестр покупателей, содержащий сведения, необходимые для перевода единиц углеродной квоты покупателям в государственном реестре углеродных единиц Республики Казахстан.</w:t>
      </w:r>
    </w:p>
    <w:bookmarkEnd w:id="141"/>
    <w:bookmarkStart w:name="z156" w:id="142"/>
    <w:p>
      <w:pPr>
        <w:spacing w:after="0"/>
        <w:ind w:left="0"/>
        <w:jc w:val="both"/>
      </w:pPr>
      <w:r>
        <w:rPr>
          <w:rFonts w:ascii="Times New Roman"/>
          <w:b w:val="false"/>
          <w:i w:val="false"/>
          <w:color w:val="000000"/>
          <w:sz w:val="28"/>
        </w:rPr>
        <w:t>
      Протокол итогов аукциона должен содержать:</w:t>
      </w:r>
    </w:p>
    <w:bookmarkEnd w:id="142"/>
    <w:bookmarkStart w:name="z157" w:id="143"/>
    <w:p>
      <w:pPr>
        <w:spacing w:after="0"/>
        <w:ind w:left="0"/>
        <w:jc w:val="both"/>
      </w:pPr>
      <w:r>
        <w:rPr>
          <w:rFonts w:ascii="Times New Roman"/>
          <w:b w:val="false"/>
          <w:i w:val="false"/>
          <w:color w:val="000000"/>
          <w:sz w:val="28"/>
        </w:rPr>
        <w:t>
      1) дату и время проведения аукциона;</w:t>
      </w:r>
    </w:p>
    <w:bookmarkEnd w:id="143"/>
    <w:bookmarkStart w:name="z158" w:id="144"/>
    <w:p>
      <w:pPr>
        <w:spacing w:after="0"/>
        <w:ind w:left="0"/>
        <w:jc w:val="both"/>
      </w:pPr>
      <w:r>
        <w:rPr>
          <w:rFonts w:ascii="Times New Roman"/>
          <w:b w:val="false"/>
          <w:i w:val="false"/>
          <w:color w:val="000000"/>
          <w:sz w:val="28"/>
        </w:rPr>
        <w:t>
      2) объем квот, выставленных на аукцион;</w:t>
      </w:r>
    </w:p>
    <w:bookmarkEnd w:id="144"/>
    <w:bookmarkStart w:name="z159" w:id="145"/>
    <w:p>
      <w:pPr>
        <w:spacing w:after="0"/>
        <w:ind w:left="0"/>
        <w:jc w:val="both"/>
      </w:pPr>
      <w:r>
        <w:rPr>
          <w:rFonts w:ascii="Times New Roman"/>
          <w:b w:val="false"/>
          <w:i w:val="false"/>
          <w:color w:val="000000"/>
          <w:sz w:val="28"/>
        </w:rPr>
        <w:t>
      3) минимальную цену торгов;</w:t>
      </w:r>
    </w:p>
    <w:bookmarkEnd w:id="145"/>
    <w:bookmarkStart w:name="z160" w:id="146"/>
    <w:p>
      <w:pPr>
        <w:spacing w:after="0"/>
        <w:ind w:left="0"/>
        <w:jc w:val="both"/>
      </w:pPr>
      <w:r>
        <w:rPr>
          <w:rFonts w:ascii="Times New Roman"/>
          <w:b w:val="false"/>
          <w:i w:val="false"/>
          <w:color w:val="000000"/>
          <w:sz w:val="28"/>
        </w:rPr>
        <w:t>
      4) цену расчетов аукциона;</w:t>
      </w:r>
    </w:p>
    <w:bookmarkEnd w:id="146"/>
    <w:bookmarkStart w:name="z161" w:id="147"/>
    <w:p>
      <w:pPr>
        <w:spacing w:after="0"/>
        <w:ind w:left="0"/>
        <w:jc w:val="both"/>
      </w:pPr>
      <w:r>
        <w:rPr>
          <w:rFonts w:ascii="Times New Roman"/>
          <w:b w:val="false"/>
          <w:i w:val="false"/>
          <w:color w:val="000000"/>
          <w:sz w:val="28"/>
        </w:rPr>
        <w:t>
      5) общий объем удовлетворенных заявок;</w:t>
      </w:r>
    </w:p>
    <w:bookmarkEnd w:id="147"/>
    <w:bookmarkStart w:name="z162" w:id="148"/>
    <w:p>
      <w:pPr>
        <w:spacing w:after="0"/>
        <w:ind w:left="0"/>
        <w:jc w:val="both"/>
      </w:pPr>
      <w:r>
        <w:rPr>
          <w:rFonts w:ascii="Times New Roman"/>
          <w:b w:val="false"/>
          <w:i w:val="false"/>
          <w:color w:val="000000"/>
          <w:sz w:val="28"/>
        </w:rPr>
        <w:t>
      6) статус аукциона (состоялся / не состоялся);</w:t>
      </w:r>
    </w:p>
    <w:bookmarkEnd w:id="148"/>
    <w:bookmarkStart w:name="z163" w:id="149"/>
    <w:p>
      <w:pPr>
        <w:spacing w:after="0"/>
        <w:ind w:left="0"/>
        <w:jc w:val="both"/>
      </w:pPr>
      <w:r>
        <w:rPr>
          <w:rFonts w:ascii="Times New Roman"/>
          <w:b w:val="false"/>
          <w:i w:val="false"/>
          <w:color w:val="000000"/>
          <w:sz w:val="28"/>
        </w:rPr>
        <w:t>
      Реестр покупателей должен содержать по каждому покупателю:</w:t>
      </w:r>
    </w:p>
    <w:bookmarkEnd w:id="149"/>
    <w:bookmarkStart w:name="z164" w:id="150"/>
    <w:p>
      <w:pPr>
        <w:spacing w:after="0"/>
        <w:ind w:left="0"/>
        <w:jc w:val="both"/>
      </w:pPr>
      <w:r>
        <w:rPr>
          <w:rFonts w:ascii="Times New Roman"/>
          <w:b w:val="false"/>
          <w:i w:val="false"/>
          <w:color w:val="000000"/>
          <w:sz w:val="28"/>
        </w:rPr>
        <w:t xml:space="preserve">
      1) идентификационные данные покупателя; </w:t>
      </w:r>
    </w:p>
    <w:bookmarkEnd w:id="150"/>
    <w:bookmarkStart w:name="z165" w:id="151"/>
    <w:p>
      <w:pPr>
        <w:spacing w:after="0"/>
        <w:ind w:left="0"/>
        <w:jc w:val="both"/>
      </w:pPr>
      <w:r>
        <w:rPr>
          <w:rFonts w:ascii="Times New Roman"/>
          <w:b w:val="false"/>
          <w:i w:val="false"/>
          <w:color w:val="000000"/>
          <w:sz w:val="28"/>
        </w:rPr>
        <w:t xml:space="preserve">
      2) сведения о брокере, через которого покупатель участвовал в аукционе; </w:t>
      </w:r>
    </w:p>
    <w:bookmarkEnd w:id="151"/>
    <w:bookmarkStart w:name="z166" w:id="152"/>
    <w:p>
      <w:pPr>
        <w:spacing w:after="0"/>
        <w:ind w:left="0"/>
        <w:jc w:val="both"/>
      </w:pPr>
      <w:r>
        <w:rPr>
          <w:rFonts w:ascii="Times New Roman"/>
          <w:b w:val="false"/>
          <w:i w:val="false"/>
          <w:color w:val="000000"/>
          <w:sz w:val="28"/>
        </w:rPr>
        <w:t xml:space="preserve">
      3) объем приобретенных финансовых инструментов, обеспеченных единицами углеродной квоты или базовым активом которых являются единицы углеродной квоты; </w:t>
      </w:r>
    </w:p>
    <w:bookmarkEnd w:id="152"/>
    <w:bookmarkStart w:name="z167" w:id="153"/>
    <w:p>
      <w:pPr>
        <w:spacing w:after="0"/>
        <w:ind w:left="0"/>
        <w:jc w:val="both"/>
      </w:pPr>
      <w:r>
        <w:rPr>
          <w:rFonts w:ascii="Times New Roman"/>
          <w:b w:val="false"/>
          <w:i w:val="false"/>
          <w:color w:val="000000"/>
          <w:sz w:val="28"/>
        </w:rPr>
        <w:t xml:space="preserve">
      4) цену расчетов аукциона; </w:t>
      </w:r>
    </w:p>
    <w:bookmarkEnd w:id="153"/>
    <w:bookmarkStart w:name="z168" w:id="154"/>
    <w:p>
      <w:pPr>
        <w:spacing w:after="0"/>
        <w:ind w:left="0"/>
        <w:jc w:val="both"/>
      </w:pPr>
      <w:r>
        <w:rPr>
          <w:rFonts w:ascii="Times New Roman"/>
          <w:b w:val="false"/>
          <w:i w:val="false"/>
          <w:color w:val="000000"/>
          <w:sz w:val="28"/>
        </w:rPr>
        <w:t>
      5) общую сумму сделки.</w:t>
      </w:r>
    </w:p>
    <w:bookmarkEnd w:id="154"/>
    <w:bookmarkStart w:name="z169" w:id="155"/>
    <w:p>
      <w:pPr>
        <w:spacing w:after="0"/>
        <w:ind w:left="0"/>
        <w:jc w:val="both"/>
      </w:pPr>
      <w:r>
        <w:rPr>
          <w:rFonts w:ascii="Times New Roman"/>
          <w:b w:val="false"/>
          <w:i w:val="false"/>
          <w:color w:val="000000"/>
          <w:sz w:val="28"/>
        </w:rPr>
        <w:t xml:space="preserve">
      43. Клиринг и расчеты по результатам торгов осуществляются клиринговой организацией и (или) депозитарием на 2 (второй) рабочий день со дня завершения аукциона после подтверждения оператором системы торговли углеродными единицами соответствия покупателя и сделки требованиям экологического законодательства Республики Казахстан. </w:t>
      </w:r>
    </w:p>
    <w:bookmarkEnd w:id="155"/>
    <w:bookmarkStart w:name="z170" w:id="156"/>
    <w:p>
      <w:pPr>
        <w:spacing w:after="0"/>
        <w:ind w:left="0"/>
        <w:jc w:val="both"/>
      </w:pPr>
      <w:r>
        <w:rPr>
          <w:rFonts w:ascii="Times New Roman"/>
          <w:b w:val="false"/>
          <w:i w:val="false"/>
          <w:color w:val="000000"/>
          <w:sz w:val="28"/>
        </w:rPr>
        <w:t>
      Оператор системы торговли углеродными единицами не позднее 2 (второго) рабочего дня, следующего за днем завершения аукциона, на основании документов и сведений, а также подтверждения о завершении расчетов, полученных от клиринговой организации и (или) депозитария, осуществляет операции по переводу реализованных единиц углеродной квоты на счета покупателей в государственном реестре углеродных единиц Республики Казахстан.</w:t>
      </w:r>
    </w:p>
    <w:bookmarkEnd w:id="156"/>
    <w:bookmarkStart w:name="z171" w:id="157"/>
    <w:p>
      <w:pPr>
        <w:spacing w:after="0"/>
        <w:ind w:left="0"/>
        <w:jc w:val="both"/>
      </w:pPr>
      <w:r>
        <w:rPr>
          <w:rFonts w:ascii="Times New Roman"/>
          <w:b w:val="false"/>
          <w:i w:val="false"/>
          <w:color w:val="000000"/>
          <w:sz w:val="28"/>
        </w:rPr>
        <w:t xml:space="preserve">
      44. В случае выявления оператором системы торговли углеродными единицами несоответствия покупателя либо сделки требованиям </w:t>
      </w:r>
      <w:r>
        <w:rPr>
          <w:rFonts w:ascii="Times New Roman"/>
          <w:b w:val="false"/>
          <w:i w:val="false"/>
          <w:color w:val="000000"/>
          <w:sz w:val="28"/>
        </w:rPr>
        <w:t>Кодекса</w:t>
      </w:r>
      <w:r>
        <w:rPr>
          <w:rFonts w:ascii="Times New Roman"/>
          <w:b w:val="false"/>
          <w:i w:val="false"/>
          <w:color w:val="000000"/>
          <w:sz w:val="28"/>
        </w:rPr>
        <w:t xml:space="preserve"> и (или) настоящих Правил на основании сведений, предоставленных фондовой биржей, исполнение сделки приостанавливается с уведомлением фондовой биржи, клиринговой организации и (или) депозитария и уполномоченного органа в области охраны окружающей среды о выявленном несоответствии. </w:t>
      </w:r>
    </w:p>
    <w:bookmarkEnd w:id="157"/>
    <w:bookmarkStart w:name="z172" w:id="158"/>
    <w:p>
      <w:pPr>
        <w:spacing w:after="0"/>
        <w:ind w:left="0"/>
        <w:jc w:val="both"/>
      </w:pPr>
      <w:r>
        <w:rPr>
          <w:rFonts w:ascii="Times New Roman"/>
          <w:b w:val="false"/>
          <w:i w:val="false"/>
          <w:color w:val="000000"/>
          <w:sz w:val="28"/>
        </w:rPr>
        <w:t xml:space="preserve">
      Фондовая биржа исключает из результатов аукциона сделки, в отношении которых выявлено несоответствие требованиям </w:t>
      </w:r>
      <w:r>
        <w:rPr>
          <w:rFonts w:ascii="Times New Roman"/>
          <w:b w:val="false"/>
          <w:i w:val="false"/>
          <w:color w:val="000000"/>
          <w:sz w:val="28"/>
        </w:rPr>
        <w:t>Кодекса</w:t>
      </w:r>
      <w:r>
        <w:rPr>
          <w:rFonts w:ascii="Times New Roman"/>
          <w:b w:val="false"/>
          <w:i w:val="false"/>
          <w:color w:val="000000"/>
          <w:sz w:val="28"/>
        </w:rPr>
        <w:t xml:space="preserve"> и (или) настоящих Правил, и направляет оператору системы торговли углеродными единицами и клиринговой организации и (или) депозитарию скорректированные результаты аукциона.</w:t>
      </w:r>
    </w:p>
    <w:bookmarkEnd w:id="158"/>
    <w:bookmarkStart w:name="z173" w:id="159"/>
    <w:p>
      <w:pPr>
        <w:spacing w:after="0"/>
        <w:ind w:left="0"/>
        <w:jc w:val="both"/>
      </w:pPr>
      <w:r>
        <w:rPr>
          <w:rFonts w:ascii="Times New Roman"/>
          <w:b w:val="false"/>
          <w:i w:val="false"/>
          <w:color w:val="000000"/>
          <w:sz w:val="28"/>
        </w:rPr>
        <w:t>
      В случае выявления несоответствия после завершения проведения клиринга и (или) расчетов результаты аукциона изменению не подлежат, при этом применяются меры, предусмотренные законодательством Республики Казахстан.</w:t>
      </w:r>
    </w:p>
    <w:bookmarkEnd w:id="159"/>
    <w:bookmarkStart w:name="z174" w:id="160"/>
    <w:p>
      <w:pPr>
        <w:spacing w:after="0"/>
        <w:ind w:left="0"/>
        <w:jc w:val="both"/>
      </w:pPr>
      <w:r>
        <w:rPr>
          <w:rFonts w:ascii="Times New Roman"/>
          <w:b w:val="false"/>
          <w:i w:val="false"/>
          <w:color w:val="000000"/>
          <w:sz w:val="28"/>
        </w:rPr>
        <w:t>
      45. Аукцион проводится в виде закрытого аукциона, при котором участники торгов подают заявки фондовой бирже через брокеров в течение установленного периода приема заявок, без доступа к информации о заявках других участников торгов.</w:t>
      </w:r>
    </w:p>
    <w:bookmarkEnd w:id="160"/>
    <w:bookmarkStart w:name="z175" w:id="161"/>
    <w:p>
      <w:pPr>
        <w:spacing w:after="0"/>
        <w:ind w:left="0"/>
        <w:jc w:val="both"/>
      </w:pPr>
      <w:r>
        <w:rPr>
          <w:rFonts w:ascii="Times New Roman"/>
          <w:b w:val="false"/>
          <w:i w:val="false"/>
          <w:color w:val="000000"/>
          <w:sz w:val="28"/>
        </w:rPr>
        <w:t>
      46. Минимальный объем заявки составляет 1 лот.</w:t>
      </w:r>
    </w:p>
    <w:bookmarkEnd w:id="161"/>
    <w:bookmarkStart w:name="z176" w:id="162"/>
    <w:p>
      <w:pPr>
        <w:spacing w:after="0"/>
        <w:ind w:left="0"/>
        <w:jc w:val="both"/>
      </w:pPr>
      <w:r>
        <w:rPr>
          <w:rFonts w:ascii="Times New Roman"/>
          <w:b w:val="false"/>
          <w:i w:val="false"/>
          <w:color w:val="000000"/>
          <w:sz w:val="28"/>
        </w:rPr>
        <w:t>
      Один лот составляет 100 (сто) единиц углеродной квоты.</w:t>
      </w:r>
    </w:p>
    <w:bookmarkEnd w:id="162"/>
    <w:bookmarkStart w:name="z177" w:id="163"/>
    <w:p>
      <w:pPr>
        <w:spacing w:after="0"/>
        <w:ind w:left="0"/>
        <w:jc w:val="both"/>
      </w:pPr>
      <w:r>
        <w:rPr>
          <w:rFonts w:ascii="Times New Roman"/>
          <w:b w:val="false"/>
          <w:i w:val="false"/>
          <w:color w:val="000000"/>
          <w:sz w:val="28"/>
        </w:rPr>
        <w:t>
      47. В каждой заявке указывается следующее:</w:t>
      </w:r>
    </w:p>
    <w:bookmarkEnd w:id="163"/>
    <w:bookmarkStart w:name="z178" w:id="164"/>
    <w:p>
      <w:pPr>
        <w:spacing w:after="0"/>
        <w:ind w:left="0"/>
        <w:jc w:val="both"/>
      </w:pPr>
      <w:r>
        <w:rPr>
          <w:rFonts w:ascii="Times New Roman"/>
          <w:b w:val="false"/>
          <w:i w:val="false"/>
          <w:color w:val="000000"/>
          <w:sz w:val="28"/>
        </w:rPr>
        <w:t>
      1) бизнес-идентификационный номер или индивидуальный идентификационный номер;</w:t>
      </w:r>
    </w:p>
    <w:bookmarkEnd w:id="164"/>
    <w:bookmarkStart w:name="z179" w:id="165"/>
    <w:p>
      <w:pPr>
        <w:spacing w:after="0"/>
        <w:ind w:left="0"/>
        <w:jc w:val="both"/>
      </w:pPr>
      <w:r>
        <w:rPr>
          <w:rFonts w:ascii="Times New Roman"/>
          <w:b w:val="false"/>
          <w:i w:val="false"/>
          <w:color w:val="000000"/>
          <w:sz w:val="28"/>
        </w:rPr>
        <w:t>
      2) объем заявки в лотах;</w:t>
      </w:r>
    </w:p>
    <w:bookmarkEnd w:id="165"/>
    <w:bookmarkStart w:name="z180" w:id="166"/>
    <w:p>
      <w:pPr>
        <w:spacing w:after="0"/>
        <w:ind w:left="0"/>
        <w:jc w:val="both"/>
      </w:pPr>
      <w:r>
        <w:rPr>
          <w:rFonts w:ascii="Times New Roman"/>
          <w:b w:val="false"/>
          <w:i w:val="false"/>
          <w:color w:val="000000"/>
          <w:sz w:val="28"/>
        </w:rPr>
        <w:t>
      3) предлагаемая цена в тенге за финансовый инструмент, обеспеченный единицей углеродной квоты или базовым активом которого является единица углеродной квоты, с точностью до двух знаков после запятой.</w:t>
      </w:r>
    </w:p>
    <w:bookmarkEnd w:id="166"/>
    <w:bookmarkStart w:name="z181" w:id="167"/>
    <w:p>
      <w:pPr>
        <w:spacing w:after="0"/>
        <w:ind w:left="0"/>
        <w:jc w:val="both"/>
      </w:pPr>
      <w:r>
        <w:rPr>
          <w:rFonts w:ascii="Times New Roman"/>
          <w:b w:val="false"/>
          <w:i w:val="false"/>
          <w:color w:val="000000"/>
          <w:sz w:val="28"/>
        </w:rPr>
        <w:t xml:space="preserve">
      48. Каждая заявка может быть подана, изменена или отозвана только в течение периода приема заявок. </w:t>
      </w:r>
    </w:p>
    <w:bookmarkEnd w:id="167"/>
    <w:bookmarkStart w:name="z182" w:id="168"/>
    <w:p>
      <w:pPr>
        <w:spacing w:after="0"/>
        <w:ind w:left="0"/>
        <w:jc w:val="both"/>
      </w:pPr>
      <w:r>
        <w:rPr>
          <w:rFonts w:ascii="Times New Roman"/>
          <w:b w:val="false"/>
          <w:i w:val="false"/>
          <w:color w:val="000000"/>
          <w:sz w:val="28"/>
        </w:rPr>
        <w:t xml:space="preserve">
      49. Цена расчетов аукциона определяется после закрытия торговой сессии. </w:t>
      </w:r>
    </w:p>
    <w:bookmarkEnd w:id="168"/>
    <w:bookmarkStart w:name="z183" w:id="169"/>
    <w:p>
      <w:pPr>
        <w:spacing w:after="0"/>
        <w:ind w:left="0"/>
        <w:jc w:val="both"/>
      </w:pPr>
      <w:r>
        <w:rPr>
          <w:rFonts w:ascii="Times New Roman"/>
          <w:b w:val="false"/>
          <w:i w:val="false"/>
          <w:color w:val="000000"/>
          <w:sz w:val="28"/>
        </w:rPr>
        <w:t>
      Каждый выигравший участник торгов оплачивает по единой цене расчетов на аукционе за каждую квоту независимо от поданной ценовой заявки.</w:t>
      </w:r>
    </w:p>
    <w:bookmarkEnd w:id="169"/>
    <w:bookmarkStart w:name="z184" w:id="170"/>
    <w:p>
      <w:pPr>
        <w:spacing w:after="0"/>
        <w:ind w:left="0"/>
        <w:jc w:val="both"/>
      </w:pPr>
      <w:r>
        <w:rPr>
          <w:rFonts w:ascii="Times New Roman"/>
          <w:b w:val="false"/>
          <w:i w:val="false"/>
          <w:color w:val="000000"/>
          <w:sz w:val="28"/>
        </w:rPr>
        <w:t>
      50. Совокупный объем заявок на покупку финансового инструмента, обеспеченного единицей углеродной квоты или базовым активом которого является единица углеродной квоты, поданных одним покупателем на текущем аукционе посредством одного или нескольких брокеров, не должен превышать 20 (двадцать) процентов от объема финансового инструмента, обеспеченного единицей углеродной квоты или базовым активом которого является единица углеродной квоты, выставленного на продажу на таком аукционе.</w:t>
      </w:r>
    </w:p>
    <w:bookmarkEnd w:id="170"/>
    <w:bookmarkStart w:name="z185" w:id="171"/>
    <w:p>
      <w:pPr>
        <w:spacing w:after="0"/>
        <w:ind w:left="0"/>
        <w:jc w:val="both"/>
      </w:pPr>
      <w:r>
        <w:rPr>
          <w:rFonts w:ascii="Times New Roman"/>
          <w:b w:val="false"/>
          <w:i w:val="false"/>
          <w:color w:val="000000"/>
          <w:sz w:val="28"/>
        </w:rPr>
        <w:t>
      Заявки, не соответствующие требованию, установленному первым абзацем настоящего пункта, к рассмотрению не принимаются.</w:t>
      </w:r>
    </w:p>
    <w:bookmarkEnd w:id="171"/>
    <w:bookmarkStart w:name="z186" w:id="172"/>
    <w:p>
      <w:pPr>
        <w:spacing w:after="0"/>
        <w:ind w:left="0"/>
        <w:jc w:val="both"/>
      </w:pPr>
      <w:r>
        <w:rPr>
          <w:rFonts w:ascii="Times New Roman"/>
          <w:b w:val="false"/>
          <w:i w:val="false"/>
          <w:color w:val="000000"/>
          <w:sz w:val="28"/>
        </w:rPr>
        <w:t>
      51. После завершения периода приема заявок на покупку торговая система фондовой биржи, на торговой площадке которой проводится аукцион, осуществляет обработку заявок и определение результатов аукциона в следующем порядке:</w:t>
      </w:r>
    </w:p>
    <w:bookmarkEnd w:id="172"/>
    <w:bookmarkStart w:name="z187" w:id="173"/>
    <w:p>
      <w:pPr>
        <w:spacing w:after="0"/>
        <w:ind w:left="0"/>
        <w:jc w:val="both"/>
      </w:pPr>
      <w:r>
        <w:rPr>
          <w:rFonts w:ascii="Times New Roman"/>
          <w:b w:val="false"/>
          <w:i w:val="false"/>
          <w:color w:val="000000"/>
          <w:sz w:val="28"/>
        </w:rPr>
        <w:t>
      1) формирует сводный реестр всех поданных заявок на покупку;</w:t>
      </w:r>
    </w:p>
    <w:bookmarkEnd w:id="173"/>
    <w:bookmarkStart w:name="z188" w:id="174"/>
    <w:p>
      <w:pPr>
        <w:spacing w:after="0"/>
        <w:ind w:left="0"/>
        <w:jc w:val="both"/>
      </w:pPr>
      <w:r>
        <w:rPr>
          <w:rFonts w:ascii="Times New Roman"/>
          <w:b w:val="false"/>
          <w:i w:val="false"/>
          <w:color w:val="000000"/>
          <w:sz w:val="28"/>
        </w:rPr>
        <w:t>
      2) ранжирует заявки на покупку в порядке убывания указанных в них цен, а при равенстве цен в порядке очередности их поступления в торговую систему фондовой биржи;</w:t>
      </w:r>
    </w:p>
    <w:bookmarkEnd w:id="174"/>
    <w:bookmarkStart w:name="z189" w:id="175"/>
    <w:p>
      <w:pPr>
        <w:spacing w:after="0"/>
        <w:ind w:left="0"/>
        <w:jc w:val="both"/>
      </w:pPr>
      <w:r>
        <w:rPr>
          <w:rFonts w:ascii="Times New Roman"/>
          <w:b w:val="false"/>
          <w:i w:val="false"/>
          <w:color w:val="000000"/>
          <w:sz w:val="28"/>
        </w:rPr>
        <w:t>
      3) автоматически определяет цену расчетов аукциона после закрытия торговой сессии путем последовательного суммирования объемов заявок, начиная с заявки с наивысшей ценой;</w:t>
      </w:r>
    </w:p>
    <w:bookmarkEnd w:id="175"/>
    <w:bookmarkStart w:name="z190" w:id="176"/>
    <w:p>
      <w:pPr>
        <w:spacing w:after="0"/>
        <w:ind w:left="0"/>
        <w:jc w:val="both"/>
      </w:pPr>
      <w:r>
        <w:rPr>
          <w:rFonts w:ascii="Times New Roman"/>
          <w:b w:val="false"/>
          <w:i w:val="false"/>
          <w:color w:val="000000"/>
          <w:sz w:val="28"/>
        </w:rPr>
        <w:t>
      4) определяет цену расчетов аукциона как наименьшую цену заявки, при которой совокупный объем заявок с ценой, равной или превышающей такую цену, впервые достигает либо превышает объем единиц углеродной квоты, выставленных на аукцион;</w:t>
      </w:r>
    </w:p>
    <w:bookmarkEnd w:id="176"/>
    <w:bookmarkStart w:name="z191" w:id="177"/>
    <w:p>
      <w:pPr>
        <w:spacing w:after="0"/>
        <w:ind w:left="0"/>
        <w:jc w:val="both"/>
      </w:pPr>
      <w:r>
        <w:rPr>
          <w:rFonts w:ascii="Times New Roman"/>
          <w:b w:val="false"/>
          <w:i w:val="false"/>
          <w:color w:val="000000"/>
          <w:sz w:val="28"/>
        </w:rPr>
        <w:t>
      5) осуществляет удовлетворение заявок следующим образом: заявки с ценой выше цены расчетов аукциона удовлетворяются в полном объеме по цене расчетов аукциона; заявки с ценой, равной цене расчетов аукциона, удовлетворяются в пределах остаточного объема единиц углеродной квоты, оставшегося после полного удовлетворения заявок с ценой выше цены расчетов аукциона в соответствии с пунктом 52 настоящих Правил; заявки с ценой ниже цены расчетов аукциона признаются неудовлетворенными;</w:t>
      </w:r>
    </w:p>
    <w:bookmarkEnd w:id="177"/>
    <w:bookmarkStart w:name="z192" w:id="178"/>
    <w:p>
      <w:pPr>
        <w:spacing w:after="0"/>
        <w:ind w:left="0"/>
        <w:jc w:val="both"/>
      </w:pPr>
      <w:r>
        <w:rPr>
          <w:rFonts w:ascii="Times New Roman"/>
          <w:b w:val="false"/>
          <w:i w:val="false"/>
          <w:color w:val="000000"/>
          <w:sz w:val="28"/>
        </w:rPr>
        <w:t>
      6) формирует сведения о результатах аукциона, включая информацию: об удовлетворенных заявках; о частично удовлетворенных заявках; о неудовлетворенных заявках;</w:t>
      </w:r>
    </w:p>
    <w:bookmarkEnd w:id="178"/>
    <w:bookmarkStart w:name="z193" w:id="179"/>
    <w:p>
      <w:pPr>
        <w:spacing w:after="0"/>
        <w:ind w:left="0"/>
        <w:jc w:val="both"/>
      </w:pPr>
      <w:r>
        <w:rPr>
          <w:rFonts w:ascii="Times New Roman"/>
          <w:b w:val="false"/>
          <w:i w:val="false"/>
          <w:color w:val="000000"/>
          <w:sz w:val="28"/>
        </w:rPr>
        <w:t>
      7) информирует участников рынка о результатах аукциона в порядке, установленном внутренними документами фондовой биржи.</w:t>
      </w:r>
    </w:p>
    <w:bookmarkEnd w:id="179"/>
    <w:bookmarkStart w:name="z194" w:id="180"/>
    <w:p>
      <w:pPr>
        <w:spacing w:after="0"/>
        <w:ind w:left="0"/>
        <w:jc w:val="both"/>
      </w:pPr>
      <w:r>
        <w:rPr>
          <w:rFonts w:ascii="Times New Roman"/>
          <w:b w:val="false"/>
          <w:i w:val="false"/>
          <w:color w:val="000000"/>
          <w:sz w:val="28"/>
        </w:rPr>
        <w:t>
      52. В случае, если общий объем заявок равных или выше расчетной цены аукциона превышает выставленный на продажу объем финансового инструмента, обеспеченного единицами углеродной квоты или базовым активом которого являются единицы углеродной квоты, то участник, выставивший заявку, равную расчетной цене аукциона, получает остаточный объем углеродных квот, после удовлетворения всех заявок выше расчетной цены аукциона.</w:t>
      </w:r>
    </w:p>
    <w:bookmarkEnd w:id="180"/>
    <w:bookmarkStart w:name="z195" w:id="181"/>
    <w:p>
      <w:pPr>
        <w:spacing w:after="0"/>
        <w:ind w:left="0"/>
        <w:jc w:val="both"/>
      </w:pPr>
      <w:r>
        <w:rPr>
          <w:rFonts w:ascii="Times New Roman"/>
          <w:b w:val="false"/>
          <w:i w:val="false"/>
          <w:color w:val="000000"/>
          <w:sz w:val="28"/>
        </w:rPr>
        <w:t>
      При этом, если имеются две и более заявок, равные расчетной цене аукциона, то оставшийся после удовлетворения всех заявок выше расчетной цены объем распределяется между данными заявками пропорционально поданному объему с округлением до целого количества лотов, а нераспределенный остаток распределяется по одному лоту в порядке очередности поступления заявок.</w:t>
      </w:r>
    </w:p>
    <w:bookmarkEnd w:id="181"/>
    <w:bookmarkStart w:name="z196" w:id="182"/>
    <w:p>
      <w:pPr>
        <w:spacing w:after="0"/>
        <w:ind w:left="0"/>
        <w:jc w:val="both"/>
      </w:pPr>
      <w:r>
        <w:rPr>
          <w:rFonts w:ascii="Times New Roman"/>
          <w:b w:val="false"/>
          <w:i w:val="false"/>
          <w:color w:val="000000"/>
          <w:sz w:val="28"/>
        </w:rPr>
        <w:t>
      53. Если совокупный объем заявок, принятых к рассмотрению (с ценой не ниже минимальной цены торгов), меньше объема квот, выставленных на аукцион, торговая система фондовой биржи удовлетворяет все принятые заявки. Ценой расчетов аукциона в таком случае является наименьшая цена, указанная в принятых заявках.</w:t>
      </w:r>
    </w:p>
    <w:bookmarkEnd w:id="182"/>
    <w:bookmarkStart w:name="z197" w:id="183"/>
    <w:p>
      <w:pPr>
        <w:spacing w:after="0"/>
        <w:ind w:left="0"/>
        <w:jc w:val="both"/>
      </w:pPr>
      <w:r>
        <w:rPr>
          <w:rFonts w:ascii="Times New Roman"/>
          <w:b w:val="false"/>
          <w:i w:val="false"/>
          <w:color w:val="000000"/>
          <w:sz w:val="28"/>
        </w:rPr>
        <w:t>
      Оставшийся нераспределенный объем углеродных квот распределяется оператором системы торговли углеродными единицами в равных объемах по следующим аукционам текущего календарного года, запланированным в соответствии с ежегодным календарем проведения аукционов.</w:t>
      </w:r>
    </w:p>
    <w:bookmarkEnd w:id="183"/>
    <w:bookmarkStart w:name="z198" w:id="184"/>
    <w:p>
      <w:pPr>
        <w:spacing w:after="0"/>
        <w:ind w:left="0"/>
        <w:jc w:val="both"/>
      </w:pPr>
      <w:r>
        <w:rPr>
          <w:rFonts w:ascii="Times New Roman"/>
          <w:b w:val="false"/>
          <w:i w:val="false"/>
          <w:color w:val="000000"/>
          <w:sz w:val="28"/>
        </w:rPr>
        <w:t>
      В случае, если данный аукцион является последним в текущем календарном году, оставшийся объем углеродных квот распределяется по аукционам следующего календарного года в порядке, установленном вторым абзацем настоящего пункта.</w:t>
      </w:r>
    </w:p>
    <w:bookmarkEnd w:id="184"/>
    <w:bookmarkStart w:name="z199" w:id="185"/>
    <w:p>
      <w:pPr>
        <w:spacing w:after="0"/>
        <w:ind w:left="0"/>
        <w:jc w:val="both"/>
      </w:pPr>
      <w:r>
        <w:rPr>
          <w:rFonts w:ascii="Times New Roman"/>
          <w:b w:val="false"/>
          <w:i w:val="false"/>
          <w:color w:val="000000"/>
          <w:sz w:val="28"/>
        </w:rPr>
        <w:t>
      В случае, если данный аукцион является последним в рамках периода действия Национального плана, оставшийся объем углеродных квот подлежит переносу в резерв стабилизации углеродного рынка в порядке, установленном Правилами управления резервом стабилизации углеродного рынка.</w:t>
      </w:r>
    </w:p>
    <w:bookmarkEnd w:id="185"/>
    <w:bookmarkStart w:name="z200" w:id="186"/>
    <w:p>
      <w:pPr>
        <w:spacing w:after="0"/>
        <w:ind w:left="0"/>
        <w:jc w:val="both"/>
      </w:pPr>
      <w:r>
        <w:rPr>
          <w:rFonts w:ascii="Times New Roman"/>
          <w:b w:val="false"/>
          <w:i w:val="false"/>
          <w:color w:val="000000"/>
          <w:sz w:val="28"/>
        </w:rPr>
        <w:t>
      54. Прием заявок на участие в аукционе осуществляется в день проведения аукциона в течение 2 (двух) часов с момента открытия торговой сессии на фондовой бирже.</w:t>
      </w:r>
    </w:p>
    <w:bookmarkEnd w:id="186"/>
    <w:bookmarkStart w:name="z201" w:id="187"/>
    <w:p>
      <w:pPr>
        <w:spacing w:after="0"/>
        <w:ind w:left="0"/>
        <w:jc w:val="both"/>
      </w:pPr>
      <w:r>
        <w:rPr>
          <w:rFonts w:ascii="Times New Roman"/>
          <w:b w:val="false"/>
          <w:i w:val="false"/>
          <w:color w:val="000000"/>
          <w:sz w:val="28"/>
        </w:rPr>
        <w:t>
      55. В случае отсутствия заявок, принятых и допущенных к участию в аукционе в период приема заявок в день проведения аукциона, фондовая биржа осуществляет повторный прием заявок через 5 (пять) рабочих дней после даты проведения аукциона в порядке, установленном пунктом 54 настоящих Правил, и уведомляет субъектов углеродного рынка о повторном приеме заявок путем размещения информации на официальном интернет-ресурсе фондовой биржи.</w:t>
      </w:r>
    </w:p>
    <w:bookmarkEnd w:id="187"/>
    <w:bookmarkStart w:name="z202" w:id="188"/>
    <w:p>
      <w:pPr>
        <w:spacing w:after="0"/>
        <w:ind w:left="0"/>
        <w:jc w:val="both"/>
      </w:pPr>
      <w:r>
        <w:rPr>
          <w:rFonts w:ascii="Times New Roman"/>
          <w:b w:val="false"/>
          <w:i w:val="false"/>
          <w:color w:val="000000"/>
          <w:sz w:val="28"/>
        </w:rPr>
        <w:t>
      При отсутствии заявок, принятых и допущенных к участию в аукционе по результатам повторного приема заявок, аукцион признается несостоявшимся, о чем оператор системы торговли углеродными единицами уведомляет уполномоченный орган в области охраны окружающей среды.</w:t>
      </w:r>
    </w:p>
    <w:bookmarkEnd w:id="188"/>
    <w:bookmarkStart w:name="z203" w:id="189"/>
    <w:p>
      <w:pPr>
        <w:spacing w:after="0"/>
        <w:ind w:left="0"/>
        <w:jc w:val="both"/>
      </w:pPr>
      <w:r>
        <w:rPr>
          <w:rFonts w:ascii="Times New Roman"/>
          <w:b w:val="false"/>
          <w:i w:val="false"/>
          <w:color w:val="000000"/>
          <w:sz w:val="28"/>
        </w:rPr>
        <w:t>
      Нереализованные единицы углеродной квоты распределяются оператором системы торговли углеродными единицами по следующим аукционам в порядке, установленном пунктом 53 настоящих Правил.</w:t>
      </w:r>
    </w:p>
    <w:bookmarkEnd w:id="189"/>
    <w:bookmarkStart w:name="z204" w:id="190"/>
    <w:p>
      <w:pPr>
        <w:spacing w:after="0"/>
        <w:ind w:left="0"/>
        <w:jc w:val="both"/>
      </w:pPr>
      <w:r>
        <w:rPr>
          <w:rFonts w:ascii="Times New Roman"/>
          <w:b w:val="false"/>
          <w:i w:val="false"/>
          <w:color w:val="000000"/>
          <w:sz w:val="28"/>
        </w:rPr>
        <w:t xml:space="preserve">
      56. Фондовая биржа, на торговой площадке которой проводится аукцион, должна обеспечивать доступ к своим аукционам на недискриминационной основе. </w:t>
      </w:r>
    </w:p>
    <w:bookmarkEnd w:id="190"/>
    <w:bookmarkStart w:name="z205" w:id="191"/>
    <w:p>
      <w:pPr>
        <w:spacing w:after="0"/>
        <w:ind w:left="0"/>
        <w:jc w:val="both"/>
      </w:pPr>
      <w:r>
        <w:rPr>
          <w:rFonts w:ascii="Times New Roman"/>
          <w:b w:val="false"/>
          <w:i w:val="false"/>
          <w:color w:val="000000"/>
          <w:sz w:val="28"/>
        </w:rPr>
        <w:t>
      57. Фондовая биржа, на торговой площадке которой проводится аукцион, обеспечивает возможность удаленного доступа к своей системе с соблюдением требований информационной безопасности.</w:t>
      </w:r>
    </w:p>
    <w:bookmarkEnd w:id="191"/>
    <w:bookmarkStart w:name="z206" w:id="192"/>
    <w:p>
      <w:pPr>
        <w:spacing w:after="0"/>
        <w:ind w:left="0"/>
        <w:jc w:val="both"/>
      </w:pPr>
      <w:r>
        <w:rPr>
          <w:rFonts w:ascii="Times New Roman"/>
          <w:b w:val="false"/>
          <w:i w:val="false"/>
          <w:color w:val="000000"/>
          <w:sz w:val="28"/>
        </w:rPr>
        <w:t xml:space="preserve">
      58. Фондовая биржа обеспечивает доступ к службе поддержки по телефону и электронной почте в рабочее время каждого торгового дня. </w:t>
      </w:r>
    </w:p>
    <w:bookmarkEnd w:id="192"/>
    <w:bookmarkStart w:name="z207" w:id="193"/>
    <w:p>
      <w:pPr>
        <w:spacing w:after="0"/>
        <w:ind w:left="0"/>
        <w:jc w:val="both"/>
      </w:pPr>
      <w:r>
        <w:rPr>
          <w:rFonts w:ascii="Times New Roman"/>
          <w:b w:val="false"/>
          <w:i w:val="false"/>
          <w:color w:val="000000"/>
          <w:sz w:val="28"/>
        </w:rPr>
        <w:t>
      59. Для участия в аукционе брокеры, действующие от имени покупателей, обеспечивают внесение денег в качестве обеспечения в размере не менее суммы подаваемой заявки на банковский счет клиринговой организации и (или) на счет, открытый в депозитарии фондовой биржи, на торговой площадке которой проводится аукцион, не позднее срока окончания приема заявок на участие в аукционе, установленного пунктом 54 настоящих Правил.</w:t>
      </w:r>
    </w:p>
    <w:bookmarkEnd w:id="193"/>
    <w:bookmarkStart w:name="z208" w:id="194"/>
    <w:p>
      <w:pPr>
        <w:spacing w:after="0"/>
        <w:ind w:left="0"/>
        <w:jc w:val="both"/>
      </w:pPr>
      <w:r>
        <w:rPr>
          <w:rFonts w:ascii="Times New Roman"/>
          <w:b w:val="false"/>
          <w:i w:val="false"/>
          <w:color w:val="000000"/>
          <w:sz w:val="28"/>
        </w:rPr>
        <w:t>
      60. Не позднее чем за 7 (семь) рабочих дней до даты проведения аукциона оператор системы торговли углеродными единицами предоставляет углеродные единицы в качестве обеспечения на торговый счет оператора системы торговли углеродными единицами, открытый на счете клиринговой организации и (или) депозитария фондовой биржи, на торговой площадке которой проводится аукцион, в государственном реестре углеродных единиц Республики Казахстан.</w:t>
      </w:r>
    </w:p>
    <w:bookmarkEnd w:id="194"/>
    <w:bookmarkStart w:name="z209" w:id="195"/>
    <w:p>
      <w:pPr>
        <w:spacing w:after="0"/>
        <w:ind w:left="0"/>
        <w:jc w:val="left"/>
      </w:pPr>
      <w:r>
        <w:rPr>
          <w:rFonts w:ascii="Times New Roman"/>
          <w:b/>
          <w:i w:val="false"/>
          <w:color w:val="000000"/>
        </w:rPr>
        <w:t xml:space="preserve"> Глава 4. Порядок торговли углеродными единицами на вторичном углеродном рынке</w:t>
      </w:r>
    </w:p>
    <w:bookmarkEnd w:id="195"/>
    <w:bookmarkStart w:name="z210" w:id="196"/>
    <w:p>
      <w:pPr>
        <w:spacing w:after="0"/>
        <w:ind w:left="0"/>
        <w:jc w:val="both"/>
      </w:pPr>
      <w:r>
        <w:rPr>
          <w:rFonts w:ascii="Times New Roman"/>
          <w:b w:val="false"/>
          <w:i w:val="false"/>
          <w:color w:val="000000"/>
          <w:sz w:val="28"/>
        </w:rPr>
        <w:t>
      61. Торговля углеродными единицами и (или) финансовыми инструментами, обеспеченными углеродными единицами или базовым активом которых являются углеродные единицы, на вторичном углеродном рынке осуществляется субъектами углеродного рынка посредством заключения между ними прямых сделок на неорганизованном (внебиржевом) рынке либо совершения сделок на товарной или фондовой бирже в соответствии с их внутренними документами.</w:t>
      </w:r>
    </w:p>
    <w:bookmarkEnd w:id="196"/>
    <w:bookmarkStart w:name="z211" w:id="197"/>
    <w:p>
      <w:pPr>
        <w:spacing w:after="0"/>
        <w:ind w:left="0"/>
        <w:jc w:val="both"/>
      </w:pPr>
      <w:r>
        <w:rPr>
          <w:rFonts w:ascii="Times New Roman"/>
          <w:b w:val="false"/>
          <w:i w:val="false"/>
          <w:color w:val="000000"/>
          <w:sz w:val="28"/>
        </w:rPr>
        <w:t>
      62. Клиринг и расчеты по сделкам с финансовыми инструментами, обеспеченными углеродными единицами или базовым активом которых являются углеродные единицы, заключенным на фондовой бирже на вторичном углеродном рынке, осуществляются в течение 2 (двух) рабочих дней со дня заключения сделки в порядке, установленном договором согласно пункту 17 настоящих Правил, а также внутренними документами клиринговой организации и (или) депозитария.</w:t>
      </w:r>
    </w:p>
    <w:bookmarkEnd w:id="197"/>
    <w:bookmarkStart w:name="z212" w:id="198"/>
    <w:p>
      <w:pPr>
        <w:spacing w:after="0"/>
        <w:ind w:left="0"/>
        <w:jc w:val="both"/>
      </w:pPr>
      <w:r>
        <w:rPr>
          <w:rFonts w:ascii="Times New Roman"/>
          <w:b w:val="false"/>
          <w:i w:val="false"/>
          <w:color w:val="000000"/>
          <w:sz w:val="28"/>
        </w:rPr>
        <w:t>
      Расчеты по прямым биржевым сделкам с финансовыми инструментами, обеспеченными углеродными единицами или базовым активом которых являются углеродные единицы, осуществляются в день заключения сделки.</w:t>
      </w:r>
    </w:p>
    <w:bookmarkEnd w:id="198"/>
    <w:bookmarkStart w:name="z213" w:id="199"/>
    <w:p>
      <w:pPr>
        <w:spacing w:after="0"/>
        <w:ind w:left="0"/>
        <w:jc w:val="both"/>
      </w:pPr>
      <w:r>
        <w:rPr>
          <w:rFonts w:ascii="Times New Roman"/>
          <w:b w:val="false"/>
          <w:i w:val="false"/>
          <w:color w:val="000000"/>
          <w:sz w:val="28"/>
        </w:rPr>
        <w:t>
      63. Расчеты по сделкам с углеродными единицами, заключенным на товарной бирже, осуществляются в порядке и сроки, установленные законодательством Республики Казахстан о товарных биржах и внутренними документами товарной биржи, но не позднее 2 (второго) рабочего дня со дня заключения сделки.</w:t>
      </w:r>
    </w:p>
    <w:bookmarkEnd w:id="199"/>
    <w:bookmarkStart w:name="z214" w:id="200"/>
    <w:p>
      <w:pPr>
        <w:spacing w:after="0"/>
        <w:ind w:left="0"/>
        <w:jc w:val="both"/>
      </w:pPr>
      <w:r>
        <w:rPr>
          <w:rFonts w:ascii="Times New Roman"/>
          <w:b w:val="false"/>
          <w:i w:val="false"/>
          <w:color w:val="000000"/>
          <w:sz w:val="28"/>
        </w:rPr>
        <w:t>
      64. Фондовая и (или) товарная биржа на вторичном углеродном рынке по итогам каждого торгового дня, в который были заключены сделки с углеродными единицами и (или) с финансовыми инструментами, обеспеченными углеродными единицами или базовым активом которых являются углеродные единицы, предоставляет оператору системы торговли углеродными единицами реестр заключенных сделок, содержащий сведения о продавце и покупателе по каждой сделке, объеме углеродных единиц и (или) финансового инструмента, обеспеченного углеродными единицами или базовым активом которого являются углеродные единицы, цене за единицу и общей сумме сделки.</w:t>
      </w:r>
    </w:p>
    <w:bookmarkEnd w:id="200"/>
    <w:bookmarkStart w:name="z215" w:id="201"/>
    <w:p>
      <w:pPr>
        <w:spacing w:after="0"/>
        <w:ind w:left="0"/>
        <w:jc w:val="both"/>
      </w:pPr>
      <w:r>
        <w:rPr>
          <w:rFonts w:ascii="Times New Roman"/>
          <w:b w:val="false"/>
          <w:i w:val="false"/>
          <w:color w:val="000000"/>
          <w:sz w:val="28"/>
        </w:rPr>
        <w:t>
      65. Перевод углеродных единиц по сделкам, заключенным на фондовой и (или) товарной бирже на вторичном углеродном рынке, осуществляется оператором системы торговли углеродными единицами на основании документов, указанных в пункте 64 настоящих Правил, а также подтверждения клиринговой организации и (или) депозитария о завершении расчетов.</w:t>
      </w:r>
    </w:p>
    <w:bookmarkEnd w:id="201"/>
    <w:bookmarkStart w:name="z216" w:id="202"/>
    <w:p>
      <w:pPr>
        <w:spacing w:after="0"/>
        <w:ind w:left="0"/>
        <w:jc w:val="both"/>
      </w:pPr>
      <w:r>
        <w:rPr>
          <w:rFonts w:ascii="Times New Roman"/>
          <w:b w:val="false"/>
          <w:i w:val="false"/>
          <w:color w:val="000000"/>
          <w:sz w:val="28"/>
        </w:rPr>
        <w:t>
      Оператор системы торговли углеродными единицами осуществляет перевод углеродных единиц с торгового счета продавца, открытого на счете клиринговой организации и (или) депозитария, на счет покупателя в государственном реестре углеродных единиц Республики Казахстан в сроки, установленные пунктами 62 и 63 настоящих Правил.</w:t>
      </w:r>
    </w:p>
    <w:bookmarkEnd w:id="202"/>
    <w:bookmarkStart w:name="z217" w:id="203"/>
    <w:p>
      <w:pPr>
        <w:spacing w:after="0"/>
        <w:ind w:left="0"/>
        <w:jc w:val="both"/>
      </w:pPr>
      <w:r>
        <w:rPr>
          <w:rFonts w:ascii="Times New Roman"/>
          <w:b w:val="false"/>
          <w:i w:val="false"/>
          <w:color w:val="000000"/>
          <w:sz w:val="28"/>
        </w:rPr>
        <w:t>
      66. Оператор системы торговли углеродными единицами предоставляет фондовой и (или) товарной бирже информацию о текущих объемах углеродных единиц, находящихся на торговых счетах субъектов углеродного рынка, открытых на счете клиринговой организации и (или) депозитария в государственном реестре углеродных единиц Республики Казахстан, в соответствии с порядком, установленным договором между оператором системы торговли углеродными единицами и фондовой и (или) товарной биржей, а также внутренними нормативными документами фондовой и (или) товарной биржи.</w:t>
      </w:r>
    </w:p>
    <w:bookmarkEnd w:id="203"/>
    <w:bookmarkStart w:name="z218" w:id="204"/>
    <w:p>
      <w:pPr>
        <w:spacing w:after="0"/>
        <w:ind w:left="0"/>
        <w:jc w:val="both"/>
      </w:pPr>
      <w:r>
        <w:rPr>
          <w:rFonts w:ascii="Times New Roman"/>
          <w:b w:val="false"/>
          <w:i w:val="false"/>
          <w:color w:val="000000"/>
          <w:sz w:val="28"/>
        </w:rPr>
        <w:t>
      67. Прямая внебиржевая сделка по углеродным единицам заключается субъектами углеродного рынка на основе договора купли-продажи по цене не ниже уровня биржевой котировки углеродной единицы, сформированной на день, предшествующий дню совершения сделки.</w:t>
      </w:r>
    </w:p>
    <w:bookmarkEnd w:id="204"/>
    <w:bookmarkStart w:name="z219" w:id="205"/>
    <w:p>
      <w:pPr>
        <w:spacing w:after="0"/>
        <w:ind w:left="0"/>
        <w:jc w:val="both"/>
      </w:pPr>
      <w:r>
        <w:rPr>
          <w:rFonts w:ascii="Times New Roman"/>
          <w:b w:val="false"/>
          <w:i w:val="false"/>
          <w:color w:val="000000"/>
          <w:sz w:val="28"/>
        </w:rPr>
        <w:t>
      В случае наличия котировок на двух и более биржах на день, предшествующий дню совершения сделки, применяется наибольшее значение биржевой котировки.</w:t>
      </w:r>
    </w:p>
    <w:bookmarkEnd w:id="205"/>
    <w:bookmarkStart w:name="z220" w:id="206"/>
    <w:p>
      <w:pPr>
        <w:spacing w:after="0"/>
        <w:ind w:left="0"/>
        <w:jc w:val="both"/>
      </w:pPr>
      <w:r>
        <w:rPr>
          <w:rFonts w:ascii="Times New Roman"/>
          <w:b w:val="false"/>
          <w:i w:val="false"/>
          <w:color w:val="000000"/>
          <w:sz w:val="28"/>
        </w:rPr>
        <w:t>
      68. Цена за одну углеродную единицу в договоре купли-продажи указывается в тенге за одну тонну с округлением до двух знаков после запятой.</w:t>
      </w:r>
    </w:p>
    <w:bookmarkEnd w:id="206"/>
    <w:bookmarkStart w:name="z221" w:id="207"/>
    <w:p>
      <w:pPr>
        <w:spacing w:after="0"/>
        <w:ind w:left="0"/>
        <w:jc w:val="both"/>
      </w:pPr>
      <w:r>
        <w:rPr>
          <w:rFonts w:ascii="Times New Roman"/>
          <w:b w:val="false"/>
          <w:i w:val="false"/>
          <w:color w:val="000000"/>
          <w:sz w:val="28"/>
        </w:rPr>
        <w:t>
      69. Общая сумма сделки определяется как произведение количества отчуждаемых углеродных единиц на цену за одну единицу. Итоговая сумма сделки указывается в договоре с точностью до двух знаков после запятой (тиынов).</w:t>
      </w:r>
    </w:p>
    <w:bookmarkEnd w:id="207"/>
    <w:bookmarkStart w:name="z222" w:id="208"/>
    <w:p>
      <w:pPr>
        <w:spacing w:after="0"/>
        <w:ind w:left="0"/>
        <w:jc w:val="both"/>
      </w:pPr>
      <w:r>
        <w:rPr>
          <w:rFonts w:ascii="Times New Roman"/>
          <w:b w:val="false"/>
          <w:i w:val="false"/>
          <w:color w:val="000000"/>
          <w:sz w:val="28"/>
        </w:rPr>
        <w:t>
      70. В случае заключения прямой внебиржевой сделки по углеродным единицам перевод углеродных единиц в государственном реестре углеродных единиц Республики Казахстан осуществляется оператором системы торговли углеродными единицами при предоставлении следующих документов:</w:t>
      </w:r>
    </w:p>
    <w:bookmarkEnd w:id="208"/>
    <w:bookmarkStart w:name="z223" w:id="209"/>
    <w:p>
      <w:pPr>
        <w:spacing w:after="0"/>
        <w:ind w:left="0"/>
        <w:jc w:val="both"/>
      </w:pPr>
      <w:r>
        <w:rPr>
          <w:rFonts w:ascii="Times New Roman"/>
          <w:b w:val="false"/>
          <w:i w:val="false"/>
          <w:color w:val="000000"/>
          <w:sz w:val="28"/>
        </w:rPr>
        <w:t>
      1) договора купли-продажи углеродных единиц;</w:t>
      </w:r>
    </w:p>
    <w:bookmarkEnd w:id="209"/>
    <w:bookmarkStart w:name="z224" w:id="210"/>
    <w:p>
      <w:pPr>
        <w:spacing w:after="0"/>
        <w:ind w:left="0"/>
        <w:jc w:val="both"/>
      </w:pPr>
      <w:r>
        <w:rPr>
          <w:rFonts w:ascii="Times New Roman"/>
          <w:b w:val="false"/>
          <w:i w:val="false"/>
          <w:color w:val="000000"/>
          <w:sz w:val="28"/>
        </w:rPr>
        <w:t>
      2) совместного уведомления сторон либо отдельного уведомления продавца о заключении сделки с указанием реквизитов договора, объема реализуемых углеродных единиц и суммы сделки;</w:t>
      </w:r>
    </w:p>
    <w:bookmarkEnd w:id="210"/>
    <w:bookmarkStart w:name="z225" w:id="211"/>
    <w:p>
      <w:pPr>
        <w:spacing w:after="0"/>
        <w:ind w:left="0"/>
        <w:jc w:val="both"/>
      </w:pPr>
      <w:r>
        <w:rPr>
          <w:rFonts w:ascii="Times New Roman"/>
          <w:b w:val="false"/>
          <w:i w:val="false"/>
          <w:color w:val="000000"/>
          <w:sz w:val="28"/>
        </w:rPr>
        <w:t>
      3) документа, подтверждающего исполнение обязательств по оплате углеродных единиц.</w:t>
      </w:r>
    </w:p>
    <w:bookmarkEnd w:id="211"/>
    <w:bookmarkStart w:name="z226" w:id="212"/>
    <w:p>
      <w:pPr>
        <w:spacing w:after="0"/>
        <w:ind w:left="0"/>
        <w:jc w:val="both"/>
      </w:pPr>
      <w:r>
        <w:rPr>
          <w:rFonts w:ascii="Times New Roman"/>
          <w:b w:val="false"/>
          <w:i w:val="false"/>
          <w:color w:val="000000"/>
          <w:sz w:val="28"/>
        </w:rPr>
        <w:t>
      В качестве документа, подтверждающего исполнение обязательств по оплате, принимается копия платежного документа либо копия иного документа, предусмотренного договором купли-продажи.</w:t>
      </w:r>
    </w:p>
    <w:bookmarkEnd w:id="212"/>
    <w:bookmarkStart w:name="z227" w:id="213"/>
    <w:p>
      <w:pPr>
        <w:spacing w:after="0"/>
        <w:ind w:left="0"/>
        <w:jc w:val="both"/>
      </w:pPr>
      <w:r>
        <w:rPr>
          <w:rFonts w:ascii="Times New Roman"/>
          <w:b w:val="false"/>
          <w:i w:val="false"/>
          <w:color w:val="000000"/>
          <w:sz w:val="28"/>
        </w:rPr>
        <w:t>
      Указанные документы представляются оператору системы торговли в течение 5 (пяти) рабочих дней, со дня совершения сделки.</w:t>
      </w:r>
    </w:p>
    <w:bookmarkEnd w:id="213"/>
    <w:bookmarkStart w:name="z228" w:id="214"/>
    <w:p>
      <w:pPr>
        <w:spacing w:after="0"/>
        <w:ind w:left="0"/>
        <w:jc w:val="both"/>
      </w:pPr>
      <w:r>
        <w:rPr>
          <w:rFonts w:ascii="Times New Roman"/>
          <w:b w:val="false"/>
          <w:i w:val="false"/>
          <w:color w:val="000000"/>
          <w:sz w:val="28"/>
        </w:rPr>
        <w:t>
      71. В случае заключения прямой внебиржевой сделки по углеродным единицам в электронной форме электронный договор купли-продажи представляется оператору системы торговли углеродными единицами в форме электронного документа, удостоверенного электронными цифровыми подписями лиц, уполномоченных на его подписание, с возможностью проверки подлинности электронных цифровых подписей в соответствии с законодательством Республики Казахстан.</w:t>
      </w:r>
    </w:p>
    <w:bookmarkEnd w:id="214"/>
    <w:bookmarkStart w:name="z229" w:id="215"/>
    <w:p>
      <w:pPr>
        <w:spacing w:after="0"/>
        <w:ind w:left="0"/>
        <w:jc w:val="both"/>
      </w:pPr>
      <w:r>
        <w:rPr>
          <w:rFonts w:ascii="Times New Roman"/>
          <w:b w:val="false"/>
          <w:i w:val="false"/>
          <w:color w:val="000000"/>
          <w:sz w:val="28"/>
        </w:rPr>
        <w:t>
      В случае невозможности проверки электронных цифровых подписей посредством информационной системы, в которой заключен договор, электронный договор представляется совместно с файлами электронной цифровой подписи в формате Cryptographic Message Syntax (CMS).</w:t>
      </w:r>
    </w:p>
    <w:bookmarkEnd w:id="215"/>
    <w:bookmarkStart w:name="z230" w:id="216"/>
    <w:p>
      <w:pPr>
        <w:spacing w:after="0"/>
        <w:ind w:left="0"/>
        <w:jc w:val="both"/>
      </w:pPr>
      <w:r>
        <w:rPr>
          <w:rFonts w:ascii="Times New Roman"/>
          <w:b w:val="false"/>
          <w:i w:val="false"/>
          <w:color w:val="000000"/>
          <w:sz w:val="28"/>
        </w:rPr>
        <w:t>
      72. Оператор системы торговли углеродными единицами осуществляет перевод углеродных единиц со счета продавца на счет покупателя в государственном реестре углеродных единиц Республики Казахстан в течение 3 (трех) рабочих дней со дня предоставления документов, указанных в пункте 70 настоящих Правил.</w:t>
      </w:r>
    </w:p>
    <w:bookmarkEnd w:id="216"/>
    <w:bookmarkStart w:name="z231" w:id="217"/>
    <w:p>
      <w:pPr>
        <w:spacing w:after="0"/>
        <w:ind w:left="0"/>
        <w:jc w:val="both"/>
      </w:pPr>
      <w:r>
        <w:rPr>
          <w:rFonts w:ascii="Times New Roman"/>
          <w:b w:val="false"/>
          <w:i w:val="false"/>
          <w:color w:val="000000"/>
          <w:sz w:val="28"/>
        </w:rPr>
        <w:t>
      Документы, представленные по истечении срока, установленного пунктом 70 настоящих Правил, исполнению не подлежат.</w:t>
      </w:r>
    </w:p>
    <w:bookmarkEnd w:id="217"/>
    <w:bookmarkStart w:name="z232" w:id="218"/>
    <w:p>
      <w:pPr>
        <w:spacing w:after="0"/>
        <w:ind w:left="0"/>
        <w:jc w:val="both"/>
      </w:pPr>
      <w:r>
        <w:rPr>
          <w:rFonts w:ascii="Times New Roman"/>
          <w:b w:val="false"/>
          <w:i w:val="false"/>
          <w:color w:val="000000"/>
          <w:sz w:val="28"/>
        </w:rPr>
        <w:t>
      73. Оператор системы торговли углеродными единицами не осуществляет оценку коммерческих и иных условий сделки, не проверяет экономическую обоснованность цены сделки, за исключением проверки соответствия цены сделки требованиям настоящих Правил.</w:t>
      </w:r>
    </w:p>
    <w:bookmarkEnd w:id="218"/>
    <w:bookmarkStart w:name="z233" w:id="219"/>
    <w:p>
      <w:pPr>
        <w:spacing w:after="0"/>
        <w:ind w:left="0"/>
        <w:jc w:val="both"/>
      </w:pPr>
      <w:r>
        <w:rPr>
          <w:rFonts w:ascii="Times New Roman"/>
          <w:b w:val="false"/>
          <w:i w:val="false"/>
          <w:color w:val="000000"/>
          <w:sz w:val="28"/>
        </w:rPr>
        <w:t>
      74. В случае если оператор установки владеет несколькими квотируемыми установками, в договоре купли-продажи углеродных единиц в обязательном порядке подлежит указанию информация о соответствующей установке продавца, с которой осуществляется списание (перевод) углеродных единиц, а также о соответствующей установке покупателя, на счет которой осуществляется их зачисление.</w:t>
      </w:r>
    </w:p>
    <w:bookmarkEnd w:id="219"/>
    <w:bookmarkStart w:name="z234" w:id="220"/>
    <w:p>
      <w:pPr>
        <w:spacing w:after="0"/>
        <w:ind w:left="0"/>
        <w:jc w:val="both"/>
      </w:pPr>
      <w:r>
        <w:rPr>
          <w:rFonts w:ascii="Times New Roman"/>
          <w:b w:val="false"/>
          <w:i w:val="false"/>
          <w:color w:val="000000"/>
          <w:sz w:val="28"/>
        </w:rPr>
        <w:t>
      75. Оператор системы торговли углеродными единицами публикует индикатор цен прямых сделок, на основе документов и сведений, представленных в соответствии с пунктами 70 и 71 настоящих Правил, на ежемесячной основе.</w:t>
      </w:r>
    </w:p>
    <w:bookmarkEnd w:id="220"/>
    <w:bookmarkStart w:name="z235" w:id="221"/>
    <w:p>
      <w:pPr>
        <w:spacing w:after="0"/>
        <w:ind w:left="0"/>
        <w:jc w:val="left"/>
      </w:pPr>
      <w:r>
        <w:rPr>
          <w:rFonts w:ascii="Times New Roman"/>
          <w:b/>
          <w:i w:val="false"/>
          <w:color w:val="000000"/>
        </w:rPr>
        <w:t xml:space="preserve"> Глава 5. Обеспечение прозрачности торговли и соблюдение требований законодательства при осуществлении операций с углеродными единицами</w:t>
      </w:r>
    </w:p>
    <w:bookmarkEnd w:id="221"/>
    <w:bookmarkStart w:name="z236" w:id="222"/>
    <w:p>
      <w:pPr>
        <w:spacing w:after="0"/>
        <w:ind w:left="0"/>
        <w:jc w:val="both"/>
      </w:pPr>
      <w:r>
        <w:rPr>
          <w:rFonts w:ascii="Times New Roman"/>
          <w:b w:val="false"/>
          <w:i w:val="false"/>
          <w:color w:val="000000"/>
          <w:sz w:val="28"/>
        </w:rPr>
        <w:t>
      76. Субъекты углеродного рынка при осуществлении операций с углеродными единицами и (или) финансовыми инструментами, обеспеченными углеродными единицами или базовым активом которых являются углеродные единицы, обязаны соблюдать требования настоящих Правил, а также нормативных правовых актов Республики Казахстан, регулирующих вопросы недобросовестной конкуренции, манипулирования рынком и раскрытия информации, включая акты центра. При осуществлении операций на товарной бирже также подлежат соблюдению требования законодательства Республики Казахстан о товарных биржах, а при осуществлении операций на фондовой бирже – законодательства Республики Казахстан о рынке ценных бумаг.</w:t>
      </w:r>
    </w:p>
    <w:bookmarkEnd w:id="222"/>
    <w:bookmarkStart w:name="z237" w:id="223"/>
    <w:p>
      <w:pPr>
        <w:spacing w:after="0"/>
        <w:ind w:left="0"/>
        <w:jc w:val="both"/>
      </w:pPr>
      <w:r>
        <w:rPr>
          <w:rFonts w:ascii="Times New Roman"/>
          <w:b w:val="false"/>
          <w:i w:val="false"/>
          <w:color w:val="000000"/>
          <w:sz w:val="28"/>
        </w:rPr>
        <w:t>
      77. В случае обращения через фондовую биржу финансовых инструментов, обеспеченных углеродными единицами или базовым активом которых являются углеродные единицы, раскрытие информации, в том числе информации, способной оказать влияние на цену углеродных единиц, осуществляется в соответствии с законодательством Республики Казахстан о рынке ценных бумаг и о государственном регулировании, контроле и надзоре финансового рынка и финансовых организаций, а также актами центра.</w:t>
      </w:r>
    </w:p>
    <w:bookmarkEnd w:id="223"/>
    <w:bookmarkStart w:name="z238" w:id="224"/>
    <w:p>
      <w:pPr>
        <w:spacing w:after="0"/>
        <w:ind w:left="0"/>
        <w:jc w:val="both"/>
      </w:pPr>
      <w:r>
        <w:rPr>
          <w:rFonts w:ascii="Times New Roman"/>
          <w:b w:val="false"/>
          <w:i w:val="false"/>
          <w:color w:val="000000"/>
          <w:sz w:val="28"/>
        </w:rPr>
        <w:t>
      78. Фондовая и (или) товарная биржа обеспечивает мониторинг торговой активности в соответствии с законодательством Республики Казахстан, регулирующим деятельность соответствующей биржи, а также актами центра.</w:t>
      </w:r>
    </w:p>
    <w:bookmarkEnd w:id="224"/>
    <w:bookmarkStart w:name="z239" w:id="225"/>
    <w:p>
      <w:pPr>
        <w:spacing w:after="0"/>
        <w:ind w:left="0"/>
        <w:jc w:val="both"/>
      </w:pPr>
      <w:r>
        <w:rPr>
          <w:rFonts w:ascii="Times New Roman"/>
          <w:b w:val="false"/>
          <w:i w:val="false"/>
          <w:color w:val="000000"/>
          <w:sz w:val="28"/>
        </w:rPr>
        <w:t xml:space="preserve">
      79. Оператор системы торговли углеродными единицами обеспечивает корректность операций в государственном реестре углеродных единиц Республики Казахстан и взаимодействует с уполномоченными государственными органами в пределах своей компетенции, установленной </w:t>
      </w:r>
      <w:r>
        <w:rPr>
          <w:rFonts w:ascii="Times New Roman"/>
          <w:b w:val="false"/>
          <w:i w:val="false"/>
          <w:color w:val="000000"/>
          <w:sz w:val="28"/>
        </w:rPr>
        <w:t>статьей 288</w:t>
      </w:r>
      <w:r>
        <w:rPr>
          <w:rFonts w:ascii="Times New Roman"/>
          <w:b w:val="false"/>
          <w:i w:val="false"/>
          <w:color w:val="000000"/>
          <w:sz w:val="28"/>
        </w:rPr>
        <w:t xml:space="preserve"> Кодекса. </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Утверждены приказом</w:t>
            </w:r>
            <w:r>
              <w:br/>
            </w:r>
            <w:r>
              <w:rPr>
                <w:rFonts w:ascii="Times New Roman"/>
                <w:b w:val="false"/>
                <w:i w:val="false"/>
                <w:color w:val="000000"/>
                <w:sz w:val="20"/>
              </w:rPr>
              <w:t>Министра экологии, геологии</w:t>
            </w:r>
            <w:r>
              <w:br/>
            </w:r>
            <w:r>
              <w:rPr>
                <w:rFonts w:ascii="Times New Roman"/>
                <w:b w:val="false"/>
                <w:i w:val="false"/>
                <w:color w:val="000000"/>
                <w:sz w:val="20"/>
              </w:rPr>
              <w:t>и 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июля 2021 года</w:t>
            </w:r>
            <w:r>
              <w:br/>
            </w:r>
            <w:r>
              <w:rPr>
                <w:rFonts w:ascii="Times New Roman"/>
                <w:b w:val="false"/>
                <w:i w:val="false"/>
                <w:color w:val="000000"/>
                <w:sz w:val="20"/>
              </w:rPr>
              <w:t>№ 251</w:t>
            </w:r>
          </w:p>
        </w:tc>
      </w:tr>
    </w:tbl>
    <w:bookmarkStart w:name="z241" w:id="226"/>
    <w:p>
      <w:pPr>
        <w:spacing w:after="0"/>
        <w:ind w:left="0"/>
        <w:jc w:val="left"/>
      </w:pPr>
      <w:r>
        <w:rPr>
          <w:rFonts w:ascii="Times New Roman"/>
          <w:b/>
          <w:i w:val="false"/>
          <w:color w:val="000000"/>
        </w:rPr>
        <w:t xml:space="preserve"> Правила формирования и ведения государственного реестра углеродных единиц</w:t>
      </w:r>
    </w:p>
    <w:bookmarkEnd w:id="226"/>
    <w:bookmarkStart w:name="z242" w:id="227"/>
    <w:p>
      <w:pPr>
        <w:spacing w:after="0"/>
        <w:ind w:left="0"/>
        <w:jc w:val="left"/>
      </w:pPr>
      <w:r>
        <w:rPr>
          <w:rFonts w:ascii="Times New Roman"/>
          <w:b/>
          <w:i w:val="false"/>
          <w:color w:val="000000"/>
        </w:rPr>
        <w:t xml:space="preserve"> Глава 1. Общие положения</w:t>
      </w:r>
    </w:p>
    <w:bookmarkEnd w:id="227"/>
    <w:bookmarkStart w:name="z243" w:id="228"/>
    <w:p>
      <w:pPr>
        <w:spacing w:after="0"/>
        <w:ind w:left="0"/>
        <w:jc w:val="both"/>
      </w:pPr>
      <w:r>
        <w:rPr>
          <w:rFonts w:ascii="Times New Roman"/>
          <w:b w:val="false"/>
          <w:i w:val="false"/>
          <w:color w:val="000000"/>
          <w:sz w:val="28"/>
        </w:rPr>
        <w:t xml:space="preserve">
      1. Настоящие Правила формирования и ведения государственного реестра углеродных единиц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300 Экологического кодекса Республики Казахстан (далее – Кодекс) и определяют порядок ведения государственного реестра углеродных единиц.</w:t>
      </w:r>
    </w:p>
    <w:bookmarkEnd w:id="228"/>
    <w:bookmarkStart w:name="z244" w:id="229"/>
    <w:p>
      <w:pPr>
        <w:spacing w:after="0"/>
        <w:ind w:left="0"/>
        <w:jc w:val="both"/>
      </w:pPr>
      <w:r>
        <w:rPr>
          <w:rFonts w:ascii="Times New Roman"/>
          <w:b w:val="false"/>
          <w:i w:val="false"/>
          <w:color w:val="000000"/>
          <w:sz w:val="28"/>
        </w:rPr>
        <w:t>
      2. В настоящих Правилах используются следующие термины и определения:</w:t>
      </w:r>
    </w:p>
    <w:bookmarkEnd w:id="229"/>
    <w:bookmarkStart w:name="z245" w:id="230"/>
    <w:p>
      <w:pPr>
        <w:spacing w:after="0"/>
        <w:ind w:left="0"/>
        <w:jc w:val="both"/>
      </w:pPr>
      <w:r>
        <w:rPr>
          <w:rFonts w:ascii="Times New Roman"/>
          <w:b w:val="false"/>
          <w:i w:val="false"/>
          <w:color w:val="000000"/>
          <w:sz w:val="28"/>
        </w:rPr>
        <w:t>
      1) введение в обращение – первоначальный выпуск углеродных единиц на одном из счетов государственного реестра углеродных единиц;</w:t>
      </w:r>
    </w:p>
    <w:bookmarkEnd w:id="230"/>
    <w:bookmarkStart w:name="z246" w:id="231"/>
    <w:p>
      <w:pPr>
        <w:spacing w:after="0"/>
        <w:ind w:left="0"/>
        <w:jc w:val="both"/>
      </w:pPr>
      <w:r>
        <w:rPr>
          <w:rFonts w:ascii="Times New Roman"/>
          <w:b w:val="false"/>
          <w:i w:val="false"/>
          <w:color w:val="000000"/>
          <w:sz w:val="28"/>
        </w:rPr>
        <w:t>
      2) передача – перевод углеродных единиц в государственном реестре углеродных единиц со счета одного лица на счет другого лица;</w:t>
      </w:r>
    </w:p>
    <w:bookmarkEnd w:id="231"/>
    <w:bookmarkStart w:name="z247" w:id="232"/>
    <w:p>
      <w:pPr>
        <w:spacing w:after="0"/>
        <w:ind w:left="0"/>
        <w:jc w:val="both"/>
      </w:pPr>
      <w:r>
        <w:rPr>
          <w:rFonts w:ascii="Times New Roman"/>
          <w:b w:val="false"/>
          <w:i w:val="false"/>
          <w:color w:val="000000"/>
          <w:sz w:val="28"/>
        </w:rPr>
        <w:t>
      3) аннулирование – выведение углеродных единиц из обращения в связи с истечением срока их действия, а также на добровольной основе по инициативе их владельца;</w:t>
      </w:r>
    </w:p>
    <w:bookmarkEnd w:id="232"/>
    <w:bookmarkStart w:name="z248" w:id="233"/>
    <w:p>
      <w:pPr>
        <w:spacing w:after="0"/>
        <w:ind w:left="0"/>
        <w:jc w:val="both"/>
      </w:pPr>
      <w:r>
        <w:rPr>
          <w:rFonts w:ascii="Times New Roman"/>
          <w:b w:val="false"/>
          <w:i w:val="false"/>
          <w:color w:val="000000"/>
          <w:sz w:val="28"/>
        </w:rPr>
        <w:t>
      4) приобретение – получение углеродных единиц на счет в государственном реестре углеродных единиц в результате сделки, совершенной с углеродными единицами;</w:t>
      </w:r>
    </w:p>
    <w:bookmarkEnd w:id="233"/>
    <w:bookmarkStart w:name="z249" w:id="234"/>
    <w:p>
      <w:pPr>
        <w:spacing w:after="0"/>
        <w:ind w:left="0"/>
        <w:jc w:val="both"/>
      </w:pPr>
      <w:r>
        <w:rPr>
          <w:rFonts w:ascii="Times New Roman"/>
          <w:b w:val="false"/>
          <w:i w:val="false"/>
          <w:color w:val="000000"/>
          <w:sz w:val="28"/>
        </w:rPr>
        <w:t>
      5) погашение углеродных квот – изъятие из обращения углеродных единиц путем их списания с соответствующего счета субъекта квотирования и зачисления на счет погашения квот в государственном реестре углеродных единиц;</w:t>
      </w:r>
    </w:p>
    <w:bookmarkEnd w:id="234"/>
    <w:bookmarkStart w:name="z250" w:id="235"/>
    <w:p>
      <w:pPr>
        <w:spacing w:after="0"/>
        <w:ind w:left="0"/>
        <w:jc w:val="both"/>
      </w:pPr>
      <w:r>
        <w:rPr>
          <w:rFonts w:ascii="Times New Roman"/>
          <w:b w:val="false"/>
          <w:i w:val="false"/>
          <w:color w:val="000000"/>
          <w:sz w:val="28"/>
        </w:rPr>
        <w:t xml:space="preserve">
      6) блокирование счета оператора установки - временное приостановление использования оператором установки углеродных единиц, зачисленных на его счет до предоставления плана мониторинга выбросов парниковых газов, подтвержденного органом по валидации и верификации; </w:t>
      </w:r>
    </w:p>
    <w:bookmarkEnd w:id="235"/>
    <w:bookmarkStart w:name="z251" w:id="236"/>
    <w:p>
      <w:pPr>
        <w:spacing w:after="0"/>
        <w:ind w:left="0"/>
        <w:jc w:val="both"/>
      </w:pPr>
      <w:r>
        <w:rPr>
          <w:rFonts w:ascii="Times New Roman"/>
          <w:b w:val="false"/>
          <w:i w:val="false"/>
          <w:color w:val="000000"/>
          <w:sz w:val="28"/>
        </w:rPr>
        <w:t>
      7) торговый счет – отдельный раздел счета клиринговой организации и (или) депозитария, открытого в государственном реестре углеродных единиц, предназначенный для обособленного учета углеродных единиц.</w:t>
      </w:r>
    </w:p>
    <w:bookmarkEnd w:id="236"/>
    <w:bookmarkStart w:name="z252" w:id="237"/>
    <w:p>
      <w:pPr>
        <w:spacing w:after="0"/>
        <w:ind w:left="0"/>
        <w:jc w:val="both"/>
      </w:pPr>
      <w:r>
        <w:rPr>
          <w:rFonts w:ascii="Times New Roman"/>
          <w:b w:val="false"/>
          <w:i w:val="false"/>
          <w:color w:val="000000"/>
          <w:sz w:val="28"/>
        </w:rPr>
        <w:t xml:space="preserve">
      3. Государственный реестр углеродных единиц (далее – государственный реестр) формирует и ведет оператор системы торговли углеродными единицами. </w:t>
      </w:r>
    </w:p>
    <w:bookmarkEnd w:id="237"/>
    <w:bookmarkStart w:name="z253" w:id="238"/>
    <w:p>
      <w:pPr>
        <w:spacing w:after="0"/>
        <w:ind w:left="0"/>
        <w:jc w:val="both"/>
      </w:pPr>
      <w:r>
        <w:rPr>
          <w:rFonts w:ascii="Times New Roman"/>
          <w:b w:val="false"/>
          <w:i w:val="false"/>
          <w:color w:val="000000"/>
          <w:sz w:val="28"/>
        </w:rPr>
        <w:t>
      4. Основными функциями государственного реестра являются обеспечение точного учета углеродных единиц, которые введены в обращение, находятся на хранении, переданы, приобретены, резервированы, блокированы, аннулированы, погашены, изъяты из обращения, а также обмен данными с другими национальными реестрами.</w:t>
      </w:r>
    </w:p>
    <w:bookmarkEnd w:id="238"/>
    <w:bookmarkStart w:name="z254" w:id="239"/>
    <w:p>
      <w:pPr>
        <w:spacing w:after="0"/>
        <w:ind w:left="0"/>
        <w:jc w:val="left"/>
      </w:pPr>
      <w:r>
        <w:rPr>
          <w:rFonts w:ascii="Times New Roman"/>
          <w:b/>
          <w:i w:val="false"/>
          <w:color w:val="000000"/>
        </w:rPr>
        <w:t xml:space="preserve"> Глава 2. Порядок формирования государственного реестра</w:t>
      </w:r>
    </w:p>
    <w:bookmarkEnd w:id="239"/>
    <w:bookmarkStart w:name="z255" w:id="240"/>
    <w:p>
      <w:pPr>
        <w:spacing w:after="0"/>
        <w:ind w:left="0"/>
        <w:jc w:val="both"/>
      </w:pPr>
      <w:r>
        <w:rPr>
          <w:rFonts w:ascii="Times New Roman"/>
          <w:b w:val="false"/>
          <w:i w:val="false"/>
          <w:color w:val="000000"/>
          <w:sz w:val="28"/>
        </w:rPr>
        <w:t>
      5. Оператор системы торговли углеродными единицами формирует государственный реестр для обеспечения функционирования системы торговли углеродными единицами в Республике Казахстан и осуществления операций с углеродными единицами в рамках реализации международных договоров Республики Казахстан в области изменения климата.</w:t>
      </w:r>
    </w:p>
    <w:bookmarkEnd w:id="240"/>
    <w:bookmarkStart w:name="z256" w:id="241"/>
    <w:p>
      <w:pPr>
        <w:spacing w:after="0"/>
        <w:ind w:left="0"/>
        <w:jc w:val="both"/>
      </w:pPr>
      <w:r>
        <w:rPr>
          <w:rFonts w:ascii="Times New Roman"/>
          <w:b w:val="false"/>
          <w:i w:val="false"/>
          <w:color w:val="000000"/>
          <w:sz w:val="28"/>
        </w:rPr>
        <w:t xml:space="preserve">
      6. Государственный реестр для цели обеспечения функционирования системы торговли углеродными единицами в Республике Казахстан формируется до начала каждого периода углеродного бюджетирования, определенного </w:t>
      </w:r>
      <w:r>
        <w:rPr>
          <w:rFonts w:ascii="Times New Roman"/>
          <w:b w:val="false"/>
          <w:i w:val="false"/>
          <w:color w:val="000000"/>
          <w:sz w:val="28"/>
        </w:rPr>
        <w:t>статьей 286</w:t>
      </w:r>
      <w:r>
        <w:rPr>
          <w:rFonts w:ascii="Times New Roman"/>
          <w:b w:val="false"/>
          <w:i w:val="false"/>
          <w:color w:val="000000"/>
          <w:sz w:val="28"/>
        </w:rPr>
        <w:t xml:space="preserve"> Кодекса.</w:t>
      </w:r>
    </w:p>
    <w:bookmarkEnd w:id="241"/>
    <w:bookmarkStart w:name="z257" w:id="242"/>
    <w:p>
      <w:pPr>
        <w:spacing w:after="0"/>
        <w:ind w:left="0"/>
        <w:jc w:val="both"/>
      </w:pPr>
      <w:r>
        <w:rPr>
          <w:rFonts w:ascii="Times New Roman"/>
          <w:b w:val="false"/>
          <w:i w:val="false"/>
          <w:color w:val="000000"/>
          <w:sz w:val="28"/>
        </w:rPr>
        <w:t xml:space="preserve">
      7. Государственный реестр для цели осуществления операций с углеродными единицами в рамках реализации международных договоров Республики Казахстан в области изменения климата формируется до начала проведения таких операций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статьи 6 Парижского соглашения, ратифицированного Законом Республики Казахстан "О ратификации Парижского соглашения".</w:t>
      </w:r>
    </w:p>
    <w:bookmarkEnd w:id="242"/>
    <w:bookmarkStart w:name="z258" w:id="243"/>
    <w:p>
      <w:pPr>
        <w:spacing w:after="0"/>
        <w:ind w:left="0"/>
        <w:jc w:val="left"/>
      </w:pPr>
      <w:r>
        <w:rPr>
          <w:rFonts w:ascii="Times New Roman"/>
          <w:b/>
          <w:i w:val="false"/>
          <w:color w:val="000000"/>
        </w:rPr>
        <w:t xml:space="preserve"> Глава 3. Порядок ведения государственного реестра</w:t>
      </w:r>
    </w:p>
    <w:bookmarkEnd w:id="243"/>
    <w:bookmarkStart w:name="z259" w:id="244"/>
    <w:p>
      <w:pPr>
        <w:spacing w:after="0"/>
        <w:ind w:left="0"/>
        <w:jc w:val="both"/>
      </w:pPr>
      <w:r>
        <w:rPr>
          <w:rFonts w:ascii="Times New Roman"/>
          <w:b w:val="false"/>
          <w:i w:val="false"/>
          <w:color w:val="000000"/>
          <w:sz w:val="28"/>
        </w:rPr>
        <w:t xml:space="preserve">
      8. Оператор системы торговли углеродными единицами ведет государственный реестр посредством проведения и обеспечения проведения операций с углеродными единицами на его счетах. </w:t>
      </w:r>
    </w:p>
    <w:bookmarkEnd w:id="244"/>
    <w:bookmarkStart w:name="z260" w:id="245"/>
    <w:p>
      <w:pPr>
        <w:spacing w:after="0"/>
        <w:ind w:left="0"/>
        <w:jc w:val="both"/>
      </w:pPr>
      <w:r>
        <w:rPr>
          <w:rFonts w:ascii="Times New Roman"/>
          <w:b w:val="false"/>
          <w:i w:val="false"/>
          <w:color w:val="000000"/>
          <w:sz w:val="28"/>
        </w:rPr>
        <w:t>
      9. Оператор системы торговли углеродными единицами в целях обеспечения точного учета углеродных единиц присваивает каждой углеродной единице на момент ее выпуска уникальный идентификационный номер.</w:t>
      </w:r>
    </w:p>
    <w:bookmarkEnd w:id="245"/>
    <w:bookmarkStart w:name="z261" w:id="246"/>
    <w:p>
      <w:pPr>
        <w:spacing w:after="0"/>
        <w:ind w:left="0"/>
        <w:jc w:val="both"/>
      </w:pPr>
      <w:r>
        <w:rPr>
          <w:rFonts w:ascii="Times New Roman"/>
          <w:b w:val="false"/>
          <w:i w:val="false"/>
          <w:color w:val="000000"/>
          <w:sz w:val="28"/>
        </w:rPr>
        <w:t>
      10. Уникальный идентификационный номер углеродной единицы включает указания на:</w:t>
      </w:r>
    </w:p>
    <w:bookmarkEnd w:id="246"/>
    <w:bookmarkStart w:name="z262" w:id="247"/>
    <w:p>
      <w:pPr>
        <w:spacing w:after="0"/>
        <w:ind w:left="0"/>
        <w:jc w:val="both"/>
      </w:pPr>
      <w:r>
        <w:rPr>
          <w:rFonts w:ascii="Times New Roman"/>
          <w:b w:val="false"/>
          <w:i w:val="false"/>
          <w:color w:val="000000"/>
          <w:sz w:val="28"/>
        </w:rPr>
        <w:t>
      1) вид углеродной единицы (единица квоты, офсетная единица, международные углеродные единицы);</w:t>
      </w:r>
    </w:p>
    <w:bookmarkEnd w:id="247"/>
    <w:bookmarkStart w:name="z263" w:id="248"/>
    <w:p>
      <w:pPr>
        <w:spacing w:after="0"/>
        <w:ind w:left="0"/>
        <w:jc w:val="both"/>
      </w:pPr>
      <w:r>
        <w:rPr>
          <w:rFonts w:ascii="Times New Roman"/>
          <w:b w:val="false"/>
          <w:i w:val="false"/>
          <w:color w:val="000000"/>
          <w:sz w:val="28"/>
        </w:rPr>
        <w:t>
      2) год введения в обращение углеродной единицы;</w:t>
      </w:r>
    </w:p>
    <w:bookmarkEnd w:id="248"/>
    <w:bookmarkStart w:name="z264" w:id="249"/>
    <w:p>
      <w:pPr>
        <w:spacing w:after="0"/>
        <w:ind w:left="0"/>
        <w:jc w:val="both"/>
      </w:pPr>
      <w:r>
        <w:rPr>
          <w:rFonts w:ascii="Times New Roman"/>
          <w:b w:val="false"/>
          <w:i w:val="false"/>
          <w:color w:val="000000"/>
          <w:sz w:val="28"/>
        </w:rPr>
        <w:t>
      3) год истечения срока, на который произведен выпуск углеродной единицы.</w:t>
      </w:r>
    </w:p>
    <w:bookmarkEnd w:id="249"/>
    <w:bookmarkStart w:name="z265" w:id="250"/>
    <w:p>
      <w:pPr>
        <w:spacing w:after="0"/>
        <w:ind w:left="0"/>
        <w:jc w:val="both"/>
      </w:pPr>
      <w:r>
        <w:rPr>
          <w:rFonts w:ascii="Times New Roman"/>
          <w:b w:val="false"/>
          <w:i w:val="false"/>
          <w:color w:val="000000"/>
          <w:sz w:val="28"/>
        </w:rPr>
        <w:t>
      11. Оператор системы торговли углеродными единицами открывает следующие виды счетов и субсчетов государственного реестра:</w:t>
      </w:r>
    </w:p>
    <w:bookmarkEnd w:id="250"/>
    <w:bookmarkStart w:name="z266" w:id="251"/>
    <w:p>
      <w:pPr>
        <w:spacing w:after="0"/>
        <w:ind w:left="0"/>
        <w:jc w:val="both"/>
      </w:pPr>
      <w:r>
        <w:rPr>
          <w:rFonts w:ascii="Times New Roman"/>
          <w:b w:val="false"/>
          <w:i w:val="false"/>
          <w:color w:val="000000"/>
          <w:sz w:val="28"/>
        </w:rPr>
        <w:t>
      1) счет ввода в обращение единиц углеродной квоты;</w:t>
      </w:r>
    </w:p>
    <w:bookmarkEnd w:id="251"/>
    <w:bookmarkStart w:name="z267" w:id="252"/>
    <w:p>
      <w:pPr>
        <w:spacing w:after="0"/>
        <w:ind w:left="0"/>
        <w:jc w:val="both"/>
      </w:pPr>
      <w:r>
        <w:rPr>
          <w:rFonts w:ascii="Times New Roman"/>
          <w:b w:val="false"/>
          <w:i w:val="false"/>
          <w:color w:val="000000"/>
          <w:sz w:val="28"/>
        </w:rPr>
        <w:t>
      2) счет аннулирования углеродных единиц;</w:t>
      </w:r>
    </w:p>
    <w:bookmarkEnd w:id="252"/>
    <w:bookmarkStart w:name="z268" w:id="253"/>
    <w:p>
      <w:pPr>
        <w:spacing w:after="0"/>
        <w:ind w:left="0"/>
        <w:jc w:val="both"/>
      </w:pPr>
      <w:r>
        <w:rPr>
          <w:rFonts w:ascii="Times New Roman"/>
          <w:b w:val="false"/>
          <w:i w:val="false"/>
          <w:color w:val="000000"/>
          <w:sz w:val="28"/>
        </w:rPr>
        <w:t>
      3) счет погашения углеродных квот;</w:t>
      </w:r>
    </w:p>
    <w:bookmarkEnd w:id="253"/>
    <w:bookmarkStart w:name="z269" w:id="254"/>
    <w:p>
      <w:pPr>
        <w:spacing w:after="0"/>
        <w:ind w:left="0"/>
        <w:jc w:val="both"/>
      </w:pPr>
      <w:r>
        <w:rPr>
          <w:rFonts w:ascii="Times New Roman"/>
          <w:b w:val="false"/>
          <w:i w:val="false"/>
          <w:color w:val="000000"/>
          <w:sz w:val="28"/>
        </w:rPr>
        <w:t>
      4) счет оператора системы торговли углеродными единицами;</w:t>
      </w:r>
    </w:p>
    <w:bookmarkEnd w:id="254"/>
    <w:bookmarkStart w:name="z270" w:id="255"/>
    <w:p>
      <w:pPr>
        <w:spacing w:after="0"/>
        <w:ind w:left="0"/>
        <w:jc w:val="both"/>
      </w:pPr>
      <w:r>
        <w:rPr>
          <w:rFonts w:ascii="Times New Roman"/>
          <w:b w:val="false"/>
          <w:i w:val="false"/>
          <w:color w:val="000000"/>
          <w:sz w:val="28"/>
        </w:rPr>
        <w:t>
      5) счета операторов установок;</w:t>
      </w:r>
    </w:p>
    <w:bookmarkEnd w:id="255"/>
    <w:bookmarkStart w:name="z271" w:id="256"/>
    <w:p>
      <w:pPr>
        <w:spacing w:after="0"/>
        <w:ind w:left="0"/>
        <w:jc w:val="both"/>
      </w:pPr>
      <w:r>
        <w:rPr>
          <w:rFonts w:ascii="Times New Roman"/>
          <w:b w:val="false"/>
          <w:i w:val="false"/>
          <w:color w:val="000000"/>
          <w:sz w:val="28"/>
        </w:rPr>
        <w:t>
      6) счета заявителей проектов;</w:t>
      </w:r>
    </w:p>
    <w:bookmarkEnd w:id="256"/>
    <w:bookmarkStart w:name="z272" w:id="257"/>
    <w:p>
      <w:pPr>
        <w:spacing w:after="0"/>
        <w:ind w:left="0"/>
        <w:jc w:val="both"/>
      </w:pPr>
      <w:r>
        <w:rPr>
          <w:rFonts w:ascii="Times New Roman"/>
          <w:b w:val="false"/>
          <w:i w:val="false"/>
          <w:color w:val="000000"/>
          <w:sz w:val="28"/>
        </w:rPr>
        <w:t>
      7) счет резерва Национального плана углеродных квот (далее – Национальный план), включающий также следующие субсчета:</w:t>
      </w:r>
    </w:p>
    <w:bookmarkEnd w:id="257"/>
    <w:bookmarkStart w:name="z273" w:id="258"/>
    <w:p>
      <w:pPr>
        <w:spacing w:after="0"/>
        <w:ind w:left="0"/>
        <w:jc w:val="both"/>
      </w:pPr>
      <w:r>
        <w:rPr>
          <w:rFonts w:ascii="Times New Roman"/>
          <w:b w:val="false"/>
          <w:i w:val="false"/>
          <w:color w:val="000000"/>
          <w:sz w:val="28"/>
        </w:rPr>
        <w:t>
      субсчет бесплатного распределения единиц углеродной квоты для новых квотируемых установок, вводимых в эксплуатацию в соответствующий период действия Национального плана;</w:t>
      </w:r>
    </w:p>
    <w:bookmarkEnd w:id="258"/>
    <w:bookmarkStart w:name="z274" w:id="259"/>
    <w:p>
      <w:pPr>
        <w:spacing w:after="0"/>
        <w:ind w:left="0"/>
        <w:jc w:val="both"/>
      </w:pPr>
      <w:r>
        <w:rPr>
          <w:rFonts w:ascii="Times New Roman"/>
          <w:b w:val="false"/>
          <w:i w:val="false"/>
          <w:color w:val="000000"/>
          <w:sz w:val="28"/>
        </w:rPr>
        <w:t>
      субсчет бесплатного распределения единиц углеродной квоты для ранее не учтенных квотируемых установок, выявленных в соответствующий период действия Национального плана;</w:t>
      </w:r>
    </w:p>
    <w:bookmarkEnd w:id="259"/>
    <w:bookmarkStart w:name="z275" w:id="260"/>
    <w:p>
      <w:pPr>
        <w:spacing w:after="0"/>
        <w:ind w:left="0"/>
        <w:jc w:val="both"/>
      </w:pPr>
      <w:r>
        <w:rPr>
          <w:rFonts w:ascii="Times New Roman"/>
          <w:b w:val="false"/>
          <w:i w:val="false"/>
          <w:color w:val="000000"/>
          <w:sz w:val="28"/>
        </w:rPr>
        <w:t>
      субсчет бесплатного распределения дополнительных единиц углеродной квоты в случае увеличения мощности квотируемых установок в соответствующий период действия Национального плана;</w:t>
      </w:r>
    </w:p>
    <w:bookmarkEnd w:id="260"/>
    <w:bookmarkStart w:name="z276" w:id="261"/>
    <w:p>
      <w:pPr>
        <w:spacing w:after="0"/>
        <w:ind w:left="0"/>
        <w:jc w:val="both"/>
      </w:pPr>
      <w:r>
        <w:rPr>
          <w:rFonts w:ascii="Times New Roman"/>
          <w:b w:val="false"/>
          <w:i w:val="false"/>
          <w:color w:val="000000"/>
          <w:sz w:val="28"/>
        </w:rPr>
        <w:t>
      субсчет бесплатного распределения единиц углеродной квоты для установок субъектов администрирования, переходящих в категорию квотируемых установок в соответствующий период действия Национального плана;</w:t>
      </w:r>
    </w:p>
    <w:bookmarkEnd w:id="261"/>
    <w:bookmarkStart w:name="z277" w:id="262"/>
    <w:p>
      <w:pPr>
        <w:spacing w:after="0"/>
        <w:ind w:left="0"/>
        <w:jc w:val="both"/>
      </w:pPr>
      <w:r>
        <w:rPr>
          <w:rFonts w:ascii="Times New Roman"/>
          <w:b w:val="false"/>
          <w:i w:val="false"/>
          <w:color w:val="000000"/>
          <w:sz w:val="28"/>
        </w:rPr>
        <w:t>
      8) счет клиринговой организации и (или) депозитария;</w:t>
      </w:r>
    </w:p>
    <w:bookmarkEnd w:id="262"/>
    <w:bookmarkStart w:name="z278" w:id="263"/>
    <w:p>
      <w:pPr>
        <w:spacing w:after="0"/>
        <w:ind w:left="0"/>
        <w:jc w:val="both"/>
      </w:pPr>
      <w:r>
        <w:rPr>
          <w:rFonts w:ascii="Times New Roman"/>
          <w:b w:val="false"/>
          <w:i w:val="false"/>
          <w:color w:val="000000"/>
          <w:sz w:val="28"/>
        </w:rPr>
        <w:t>
      9) счет резерва стабилизации углеродного рынка.</w:t>
      </w:r>
    </w:p>
    <w:bookmarkEnd w:id="263"/>
    <w:bookmarkStart w:name="z279" w:id="264"/>
    <w:p>
      <w:pPr>
        <w:spacing w:after="0"/>
        <w:ind w:left="0"/>
        <w:jc w:val="both"/>
      </w:pPr>
      <w:r>
        <w:rPr>
          <w:rFonts w:ascii="Times New Roman"/>
          <w:b w:val="false"/>
          <w:i w:val="false"/>
          <w:color w:val="000000"/>
          <w:sz w:val="28"/>
        </w:rPr>
        <w:t>
      12. В течение 3 (трех) рабочих дней со дня вступления в силу Национального плана на период углеродного бюджетирования оператор системы торговли углеродными единицами:</w:t>
      </w:r>
    </w:p>
    <w:bookmarkEnd w:id="264"/>
    <w:bookmarkStart w:name="z280" w:id="265"/>
    <w:p>
      <w:pPr>
        <w:spacing w:after="0"/>
        <w:ind w:left="0"/>
        <w:jc w:val="both"/>
      </w:pPr>
      <w:r>
        <w:rPr>
          <w:rFonts w:ascii="Times New Roman"/>
          <w:b w:val="false"/>
          <w:i w:val="false"/>
          <w:color w:val="000000"/>
          <w:sz w:val="28"/>
        </w:rPr>
        <w:t>
      1) открывает в государственном реестре счета ввода в обращения единиц углеродной квоты, резерва Национального плана, резерва стабилизации углеродного рынка;</w:t>
      </w:r>
    </w:p>
    <w:bookmarkEnd w:id="265"/>
    <w:bookmarkStart w:name="z281" w:id="266"/>
    <w:p>
      <w:pPr>
        <w:spacing w:after="0"/>
        <w:ind w:left="0"/>
        <w:jc w:val="both"/>
      </w:pPr>
      <w:r>
        <w:rPr>
          <w:rFonts w:ascii="Times New Roman"/>
          <w:b w:val="false"/>
          <w:i w:val="false"/>
          <w:color w:val="000000"/>
          <w:sz w:val="28"/>
        </w:rPr>
        <w:t>
      2) вводит в обращение единицы углеродной квоты на счете государственного реестра, указанном в подпункте 1) пункта 11 настоящих Правил, в количестве равном общему объему единиц углеродной квоты, определенному Национальным планом;</w:t>
      </w:r>
    </w:p>
    <w:bookmarkEnd w:id="266"/>
    <w:bookmarkStart w:name="z282" w:id="267"/>
    <w:p>
      <w:pPr>
        <w:spacing w:after="0"/>
        <w:ind w:left="0"/>
        <w:jc w:val="both"/>
      </w:pPr>
      <w:r>
        <w:rPr>
          <w:rFonts w:ascii="Times New Roman"/>
          <w:b w:val="false"/>
          <w:i w:val="false"/>
          <w:color w:val="000000"/>
          <w:sz w:val="28"/>
        </w:rPr>
        <w:t>
      3) распределяет единицы углеродной квоты на счете резерва Национального плана по субсчетам, указанным в подпункте 7 пункта 11 настоящих Правил и передает единицы углеродной квоты, предназначенные для продажи на условиях аукциона на счет оператора системы торговли углеродными единицами.</w:t>
      </w:r>
    </w:p>
    <w:bookmarkEnd w:id="267"/>
    <w:bookmarkStart w:name="z283" w:id="268"/>
    <w:p>
      <w:pPr>
        <w:spacing w:after="0"/>
        <w:ind w:left="0"/>
        <w:jc w:val="both"/>
      </w:pPr>
      <w:r>
        <w:rPr>
          <w:rFonts w:ascii="Times New Roman"/>
          <w:b w:val="false"/>
          <w:i w:val="false"/>
          <w:color w:val="000000"/>
          <w:sz w:val="28"/>
        </w:rPr>
        <w:t xml:space="preserve">
      13. Оператор системы торговли углеродными единицами в течение 3 (трех) рабочих дней после вступления в силу Национального плана направляет оператору установки в произвольной форме уведомление о необходимости предоставления следующих документов для открытия счета оператору установки: </w:t>
      </w:r>
    </w:p>
    <w:bookmarkEnd w:id="268"/>
    <w:bookmarkStart w:name="z284" w:id="269"/>
    <w:p>
      <w:pPr>
        <w:spacing w:after="0"/>
        <w:ind w:left="0"/>
        <w:jc w:val="both"/>
      </w:pPr>
      <w:r>
        <w:rPr>
          <w:rFonts w:ascii="Times New Roman"/>
          <w:b w:val="false"/>
          <w:i w:val="false"/>
          <w:color w:val="000000"/>
          <w:sz w:val="28"/>
        </w:rPr>
        <w:t>
      1) заявление в произвольной форме с указанием ИИН для физического лица или с указанием БИН для юридического лица;</w:t>
      </w:r>
    </w:p>
    <w:bookmarkEnd w:id="269"/>
    <w:bookmarkStart w:name="z285" w:id="270"/>
    <w:p>
      <w:pPr>
        <w:spacing w:after="0"/>
        <w:ind w:left="0"/>
        <w:jc w:val="both"/>
      </w:pPr>
      <w:r>
        <w:rPr>
          <w:rFonts w:ascii="Times New Roman"/>
          <w:b w:val="false"/>
          <w:i w:val="false"/>
          <w:color w:val="000000"/>
          <w:sz w:val="28"/>
        </w:rPr>
        <w:t>
      2) доверенность от оператора установки на его представителей, уполномоченных на ведение счета государственного реестра с указанием ИИН представителей.</w:t>
      </w:r>
    </w:p>
    <w:bookmarkEnd w:id="270"/>
    <w:bookmarkStart w:name="z286" w:id="271"/>
    <w:p>
      <w:pPr>
        <w:spacing w:after="0"/>
        <w:ind w:left="0"/>
        <w:jc w:val="both"/>
      </w:pPr>
      <w:r>
        <w:rPr>
          <w:rFonts w:ascii="Times New Roman"/>
          <w:b w:val="false"/>
          <w:i w:val="false"/>
          <w:color w:val="000000"/>
          <w:sz w:val="28"/>
        </w:rPr>
        <w:t>
      14. Оператор системы торговли углеродными единицами открывает счет оператору установки на основе полученных документов, указанных в пункте 13 настоящих Правил и производит передачу единиц квот со счета введения в обращение единиц углеродной квоты на счет оператора установки в течение 3 (трех) рабочих дней после предоставления оператором документов, указанных в пункте 13 настоящих Правил.</w:t>
      </w:r>
    </w:p>
    <w:bookmarkEnd w:id="271"/>
    <w:bookmarkStart w:name="z287" w:id="272"/>
    <w:p>
      <w:pPr>
        <w:spacing w:after="0"/>
        <w:ind w:left="0"/>
        <w:jc w:val="both"/>
      </w:pPr>
      <w:r>
        <w:rPr>
          <w:rFonts w:ascii="Times New Roman"/>
          <w:b w:val="false"/>
          <w:i w:val="false"/>
          <w:color w:val="000000"/>
          <w:sz w:val="28"/>
        </w:rPr>
        <w:t>
      15. Оператор системы торговли углеродными единицами открывает счет клиринговой организации и (или) депозитария, обслуживающей фондовую и (или) товарную биржу, на торговой площадке которой организована торговля углеродными единицами или финансовыми инструментами, обеспеченными углеродными единицами или базовым активом которых являются углеродные единицы, в течение 3 (трех) рабочих дней со дня заключения договора о взаимодействии и осуществлении электронного обмена информации в целях проведения торгов, клиринга и расчетов между оператором системы торговли углеродными единицами, фондовой или товарной биржей, клиринговой организацией и (или) депозитарием.</w:t>
      </w:r>
    </w:p>
    <w:bookmarkEnd w:id="272"/>
    <w:bookmarkStart w:name="z288" w:id="273"/>
    <w:p>
      <w:pPr>
        <w:spacing w:after="0"/>
        <w:ind w:left="0"/>
        <w:jc w:val="both"/>
      </w:pPr>
      <w:r>
        <w:rPr>
          <w:rFonts w:ascii="Times New Roman"/>
          <w:b w:val="false"/>
          <w:i w:val="false"/>
          <w:color w:val="000000"/>
          <w:sz w:val="28"/>
        </w:rPr>
        <w:t>
      16. Оператор системы торговли углеродными единицами не позднее чем за 7 (семь) рабочих дней до даты проведения аукциона, установленной ежегодным календарем проведения аукционов, осуществляет перевод единиц углеродной квоты со счета оператора системы торговли углеродными единицами на торговый счет, открытый на счете клиринговой организации и (или) депозитария фондовой биржи, на торговой площадке которой проводится аукцион, и уведомляет клиринговую организацию и (или) депозитарий о совершенном переводе.</w:t>
      </w:r>
    </w:p>
    <w:bookmarkEnd w:id="273"/>
    <w:bookmarkStart w:name="z289" w:id="274"/>
    <w:p>
      <w:pPr>
        <w:spacing w:after="0"/>
        <w:ind w:left="0"/>
        <w:jc w:val="both"/>
      </w:pPr>
      <w:r>
        <w:rPr>
          <w:rFonts w:ascii="Times New Roman"/>
          <w:b w:val="false"/>
          <w:i w:val="false"/>
          <w:color w:val="000000"/>
          <w:sz w:val="28"/>
        </w:rPr>
        <w:t>
      17. Оператор системы торговли углеродными единицами не позднее чем за 7 (семь) рабочих дней до даты проведения аукциона, непредусмотренного ежегодным календарем проведения аукционов, осуществляет перевод единиц углеродной квоты со счета резерва стабилизации углеродного рынка на торговый счет оператора системы торговли углеродными единицами и уведомляет клиринговую организацию и (или) депозитарий о совершенном переводе.</w:t>
      </w:r>
    </w:p>
    <w:bookmarkEnd w:id="274"/>
    <w:bookmarkStart w:name="z290" w:id="275"/>
    <w:p>
      <w:pPr>
        <w:spacing w:after="0"/>
        <w:ind w:left="0"/>
        <w:jc w:val="both"/>
      </w:pPr>
      <w:r>
        <w:rPr>
          <w:rFonts w:ascii="Times New Roman"/>
          <w:b w:val="false"/>
          <w:i w:val="false"/>
          <w:color w:val="000000"/>
          <w:sz w:val="28"/>
        </w:rPr>
        <w:t>
      18. Оператор системы торговли углеродными единицами в течение 2 (двух) рабочих дней со дня проведения аукциона осуществляет передачу реализованных единиц углеродной квоты с торгового счета оператора системы торговли углеродными единицами на счета покупателей на основании протокола итогов аукциона и реестра покупателей, полученных от фондовой биржи, а также подтверждения от клиринговой организации и (или) депозитария о завершении клиринга и (или) расчетов.</w:t>
      </w:r>
    </w:p>
    <w:bookmarkEnd w:id="275"/>
    <w:bookmarkStart w:name="z291" w:id="276"/>
    <w:p>
      <w:pPr>
        <w:spacing w:after="0"/>
        <w:ind w:left="0"/>
        <w:jc w:val="both"/>
      </w:pPr>
      <w:r>
        <w:rPr>
          <w:rFonts w:ascii="Times New Roman"/>
          <w:b w:val="false"/>
          <w:i w:val="false"/>
          <w:color w:val="000000"/>
          <w:sz w:val="28"/>
        </w:rPr>
        <w:t>
      Оператор системы торговли углеродными единицами осуществляет перевод нереализованных единиц углеродной квоты с торгового счета на счет оператора системы торговли углеродными единицами в срок, установленный в первом абзаце настоящего пункта.</w:t>
      </w:r>
    </w:p>
    <w:bookmarkEnd w:id="276"/>
    <w:bookmarkStart w:name="z292" w:id="277"/>
    <w:p>
      <w:pPr>
        <w:spacing w:after="0"/>
        <w:ind w:left="0"/>
        <w:jc w:val="both"/>
      </w:pPr>
      <w:r>
        <w:rPr>
          <w:rFonts w:ascii="Times New Roman"/>
          <w:b w:val="false"/>
          <w:i w:val="false"/>
          <w:color w:val="000000"/>
          <w:sz w:val="28"/>
        </w:rPr>
        <w:t>
      19. Субъекты квотирования и заявители проектов направляют оператору системы торговли углеродными единицами в произвольной форме заявление о переводе углеродных единиц на торговый счет в целях заключения биржевых сделок с углеродными единицами и (или) финансовыми инструментами, обеспеченными углеродными единицами или базовым активом которых являются углеродные единицы.</w:t>
      </w:r>
    </w:p>
    <w:bookmarkEnd w:id="277"/>
    <w:bookmarkStart w:name="z293" w:id="278"/>
    <w:p>
      <w:pPr>
        <w:spacing w:after="0"/>
        <w:ind w:left="0"/>
        <w:jc w:val="both"/>
      </w:pPr>
      <w:r>
        <w:rPr>
          <w:rFonts w:ascii="Times New Roman"/>
          <w:b w:val="false"/>
          <w:i w:val="false"/>
          <w:color w:val="000000"/>
          <w:sz w:val="28"/>
        </w:rPr>
        <w:t>
      20. Оператор системы торговли углеродными единицами в течение 3 (трех) рабочих дней со дня получения заявления, указанного в пункте 19 настоящих Правил, открывает торговый счет субъекта квотирования или заявителя проекта на счете клиринговой организации и (или) депозитария и производит передачу углеродных единиц со счета субъекта квотирования или заявителя проекта на открытый торговый счет в объеме, указанном в заявлении.</w:t>
      </w:r>
    </w:p>
    <w:bookmarkEnd w:id="278"/>
    <w:bookmarkStart w:name="z294" w:id="279"/>
    <w:p>
      <w:pPr>
        <w:spacing w:after="0"/>
        <w:ind w:left="0"/>
        <w:jc w:val="both"/>
      </w:pPr>
      <w:r>
        <w:rPr>
          <w:rFonts w:ascii="Times New Roman"/>
          <w:b w:val="false"/>
          <w:i w:val="false"/>
          <w:color w:val="000000"/>
          <w:sz w:val="28"/>
        </w:rPr>
        <w:t>
      Оператор системы торговли углеродными единицами направляет клиринговой организации и (или) депозитарию уведомление об открытии торговых счетов субъектов квотирования и заявителей проектов, а также о количестве углеродных единиц, зачисленных на каждый торговый счет.</w:t>
      </w:r>
    </w:p>
    <w:bookmarkEnd w:id="279"/>
    <w:bookmarkStart w:name="z295" w:id="280"/>
    <w:p>
      <w:pPr>
        <w:spacing w:after="0"/>
        <w:ind w:left="0"/>
        <w:jc w:val="both"/>
      </w:pPr>
      <w:r>
        <w:rPr>
          <w:rFonts w:ascii="Times New Roman"/>
          <w:b w:val="false"/>
          <w:i w:val="false"/>
          <w:color w:val="000000"/>
          <w:sz w:val="28"/>
        </w:rPr>
        <w:t>
      21. Оператор системы торговли углеродными единицами в течение 2 (двух) рабочих дней со дня получения от фондовой и (или) товарной биржи реестра заключенных сделок, а также подтверждения от клиринговой организации и (или) депозитария о завершении клиринга и (или) расчетов, осуществляет перевод углеродных единиц с торгового счета продавца, открытого на счете клиринговой организации и (или) депозитария, на счет покупателя и уведомляет клиринговую организацию и (или) депозитарий о совершенном переводе.</w:t>
      </w:r>
    </w:p>
    <w:bookmarkEnd w:id="280"/>
    <w:bookmarkStart w:name="z296" w:id="281"/>
    <w:p>
      <w:pPr>
        <w:spacing w:after="0"/>
        <w:ind w:left="0"/>
        <w:jc w:val="both"/>
      </w:pPr>
      <w:r>
        <w:rPr>
          <w:rFonts w:ascii="Times New Roman"/>
          <w:b w:val="false"/>
          <w:i w:val="false"/>
          <w:color w:val="000000"/>
          <w:sz w:val="28"/>
        </w:rPr>
        <w:t>
      22. Субъекты квотирования и заявители проектов в целях перевода углеродных единиц с торгового счета на свой счет в государственном реестре направляют оператору системы торговли углеродными единицами в произвольной форме заявление о переводе.</w:t>
      </w:r>
    </w:p>
    <w:bookmarkEnd w:id="281"/>
    <w:bookmarkStart w:name="z297" w:id="282"/>
    <w:p>
      <w:pPr>
        <w:spacing w:after="0"/>
        <w:ind w:left="0"/>
        <w:jc w:val="both"/>
      </w:pPr>
      <w:r>
        <w:rPr>
          <w:rFonts w:ascii="Times New Roman"/>
          <w:b w:val="false"/>
          <w:i w:val="false"/>
          <w:color w:val="000000"/>
          <w:sz w:val="28"/>
        </w:rPr>
        <w:t>
      23. Оператор системы торговли углеродными единицами после согласования с клиринговой организацией и (или) депозитарием в течение 3 (трех) рабочих дней со дня получения заявления, указанного в пункте 22, осуществляет перевод углеродных единиц с торгового счета на счет субъекта квотирования или заявителя проекта и уведомляет клиринговую организацию и (или) депозитарий о совершенном переводе.</w:t>
      </w:r>
    </w:p>
    <w:bookmarkEnd w:id="282"/>
    <w:bookmarkStart w:name="z298" w:id="283"/>
    <w:p>
      <w:pPr>
        <w:spacing w:after="0"/>
        <w:ind w:left="0"/>
        <w:jc w:val="both"/>
      </w:pPr>
      <w:r>
        <w:rPr>
          <w:rFonts w:ascii="Times New Roman"/>
          <w:b w:val="false"/>
          <w:i w:val="false"/>
          <w:color w:val="000000"/>
          <w:sz w:val="28"/>
        </w:rPr>
        <w:t>
      24. Оператор системы торговли углеродными единицами блокирует счет клиринговой организации и (или) депозитария в государственном реестре в течение 3 (трех) рабочих дней со дня прекращения либо расторжения договора о взаимодействии и осуществлении электронного обмена информации в процессе клиринга и расчетов, либо прекращения обслуживания соответствующей биржи указанной клиринговой организацией и (или) депозитарием.</w:t>
      </w:r>
    </w:p>
    <w:bookmarkEnd w:id="283"/>
    <w:bookmarkStart w:name="z299" w:id="284"/>
    <w:p>
      <w:pPr>
        <w:spacing w:after="0"/>
        <w:ind w:left="0"/>
        <w:jc w:val="both"/>
      </w:pPr>
      <w:r>
        <w:rPr>
          <w:rFonts w:ascii="Times New Roman"/>
          <w:b w:val="false"/>
          <w:i w:val="false"/>
          <w:color w:val="000000"/>
          <w:sz w:val="28"/>
        </w:rPr>
        <w:t>
      При блокировании счета клиринговой организации и (или) депозитария оператор системы торговли углеродными единицами в срок, установленный абзацем первым настоящего пункта, осуществляет перевод углеродных единиц, находящихся на торговых счетах, на соответствующие счета их владельцев в государственном реестре и уведомляет субъектов квотирования и заявителей проектов об осуществлении указанного перевода.</w:t>
      </w:r>
    </w:p>
    <w:bookmarkEnd w:id="284"/>
    <w:bookmarkStart w:name="z300" w:id="285"/>
    <w:p>
      <w:pPr>
        <w:spacing w:after="0"/>
        <w:ind w:left="0"/>
        <w:jc w:val="both"/>
      </w:pPr>
      <w:r>
        <w:rPr>
          <w:rFonts w:ascii="Times New Roman"/>
          <w:b w:val="false"/>
          <w:i w:val="false"/>
          <w:color w:val="000000"/>
          <w:sz w:val="28"/>
        </w:rPr>
        <w:t>
      В случае начала обслуживания биржи иной клиринговой организацией и (или) депозитарием открытие соответствующего счета осуществляется в порядке, установленном пунктом 15 настоящих Правил.</w:t>
      </w:r>
    </w:p>
    <w:bookmarkEnd w:id="285"/>
    <w:bookmarkStart w:name="z301" w:id="286"/>
    <w:p>
      <w:pPr>
        <w:spacing w:after="0"/>
        <w:ind w:left="0"/>
        <w:jc w:val="both"/>
      </w:pPr>
      <w:r>
        <w:rPr>
          <w:rFonts w:ascii="Times New Roman"/>
          <w:b w:val="false"/>
          <w:i w:val="false"/>
          <w:color w:val="000000"/>
          <w:sz w:val="28"/>
        </w:rPr>
        <w:t>
      25. Оператор системы торговли углеродными единицами блокирует счет субъекта квотирования в течение 3 (трех) рабочих дней после получения уведомления уполномоченного органа в области охраны окружающей среды (далее – уполномоченный орган) о не предоставлении валидированного плана мониторинга выбросов парниковых газов квотируемой установки (далее – план мониторинга) в уполномоченный орган в срок до 15 апреля первого года действия Национального плана или о неполноте и (или) несоответствия валидированного плана мониторинга.</w:t>
      </w:r>
    </w:p>
    <w:bookmarkEnd w:id="286"/>
    <w:bookmarkStart w:name="z302" w:id="287"/>
    <w:p>
      <w:pPr>
        <w:spacing w:after="0"/>
        <w:ind w:left="0"/>
        <w:jc w:val="both"/>
      </w:pPr>
      <w:r>
        <w:rPr>
          <w:rFonts w:ascii="Times New Roman"/>
          <w:b w:val="false"/>
          <w:i w:val="false"/>
          <w:color w:val="000000"/>
          <w:sz w:val="28"/>
        </w:rPr>
        <w:t>
      26. Оператор системы торговли углеродными единицами после получения уведомления уполномоченного органа о предоставлении субъектом квотирования валидированного плана мониторинга или необходимых доработанных документов, снимает блокировку счета субъекта квотирования в течение 3 (трех) рабочих дней.</w:t>
      </w:r>
    </w:p>
    <w:bookmarkEnd w:id="287"/>
    <w:bookmarkStart w:name="z303" w:id="288"/>
    <w:p>
      <w:pPr>
        <w:spacing w:after="0"/>
        <w:ind w:left="0"/>
        <w:jc w:val="both"/>
      </w:pPr>
      <w:r>
        <w:rPr>
          <w:rFonts w:ascii="Times New Roman"/>
          <w:b w:val="false"/>
          <w:i w:val="false"/>
          <w:color w:val="000000"/>
          <w:sz w:val="28"/>
        </w:rPr>
        <w:t xml:space="preserve">
      27. Операторы новой установки, ранее не учтенной квотируемой установки, выявленной в соответствующий период действия Национального плана, а также установки субъектов администрирования, переходящей в категорию квотируемой установки в соответствующий период действия Национального плана, предоставляют оператору системы торговли углеродными единицами документы для открытия счета, указанные в пункте 13 настоящих Правил. </w:t>
      </w:r>
    </w:p>
    <w:bookmarkEnd w:id="288"/>
    <w:bookmarkStart w:name="z304" w:id="289"/>
    <w:p>
      <w:pPr>
        <w:spacing w:after="0"/>
        <w:ind w:left="0"/>
        <w:jc w:val="both"/>
      </w:pPr>
      <w:r>
        <w:rPr>
          <w:rFonts w:ascii="Times New Roman"/>
          <w:b w:val="false"/>
          <w:i w:val="false"/>
          <w:color w:val="000000"/>
          <w:sz w:val="28"/>
        </w:rPr>
        <w:t xml:space="preserve">
      Оператор системы торговли углеродными единицами открывает счета операторам данных установок в течение 3 (трех) рабочих дней после получения необходимых документов. </w:t>
      </w:r>
    </w:p>
    <w:bookmarkEnd w:id="289"/>
    <w:bookmarkStart w:name="z305" w:id="290"/>
    <w:p>
      <w:pPr>
        <w:spacing w:after="0"/>
        <w:ind w:left="0"/>
        <w:jc w:val="both"/>
      </w:pPr>
      <w:r>
        <w:rPr>
          <w:rFonts w:ascii="Times New Roman"/>
          <w:b w:val="false"/>
          <w:i w:val="false"/>
          <w:color w:val="000000"/>
          <w:sz w:val="28"/>
        </w:rPr>
        <w:t>
      28. Оператор системы торговли углеродными единицами производит зачисление единиц квот на счета операторов установок, указанных в пункте 27 настоящих Правил, с соответствующих субсчетов резерва Национального плана в порядке, установленном Правилами государственного регулирования в сфере выбросов и поглощений парниковых газов, на основании уведомления уполномоченного органа о положительном решении о выдаче единиц квот из резерва с указанием оператора установки, установки, объема распределенных единиц квот.</w:t>
      </w:r>
    </w:p>
    <w:bookmarkEnd w:id="290"/>
    <w:bookmarkStart w:name="z306" w:id="291"/>
    <w:p>
      <w:pPr>
        <w:spacing w:after="0"/>
        <w:ind w:left="0"/>
        <w:jc w:val="both"/>
      </w:pPr>
      <w:r>
        <w:rPr>
          <w:rFonts w:ascii="Times New Roman"/>
          <w:b w:val="false"/>
          <w:i w:val="false"/>
          <w:color w:val="000000"/>
          <w:sz w:val="28"/>
        </w:rPr>
        <w:t>
      29. Оператор системы торговли углеродными единицами в течение 3 (трех) рабочих дней после получения уведомления уполномоченного органа о положительном решении в выдаче дополнительной квоты зачисляет соответствующий объем квоты на счет субъекта квотирования.</w:t>
      </w:r>
    </w:p>
    <w:bookmarkEnd w:id="291"/>
    <w:bookmarkStart w:name="z307" w:id="292"/>
    <w:p>
      <w:pPr>
        <w:spacing w:after="0"/>
        <w:ind w:left="0"/>
        <w:jc w:val="both"/>
      </w:pPr>
      <w:r>
        <w:rPr>
          <w:rFonts w:ascii="Times New Roman"/>
          <w:b w:val="false"/>
          <w:i w:val="false"/>
          <w:color w:val="000000"/>
          <w:sz w:val="28"/>
        </w:rPr>
        <w:t xml:space="preserve">
      30. Оператор системы торговли углеродными единицами после получения уведомления уполномоченного органа о необходимости перевода объема квот со счета оператора установки на счет резерва Национального плана, зачисляет соответствующий объем квоты, указанный в уведомлении, на счет резерва Национального плана. </w:t>
      </w:r>
    </w:p>
    <w:bookmarkEnd w:id="292"/>
    <w:bookmarkStart w:name="z308" w:id="293"/>
    <w:p>
      <w:pPr>
        <w:spacing w:after="0"/>
        <w:ind w:left="0"/>
        <w:jc w:val="both"/>
      </w:pPr>
      <w:r>
        <w:rPr>
          <w:rFonts w:ascii="Times New Roman"/>
          <w:b w:val="false"/>
          <w:i w:val="false"/>
          <w:color w:val="000000"/>
          <w:sz w:val="28"/>
        </w:rPr>
        <w:t>
      Оператор системы торговли углеродными единицами в течение 3 (трех) рабочих дней после получения уведомления уполномоченного органа о переносе единиц квот, предусмотренных в первом абзаце настоящего пункта, осуществляет передачу соответствующих единиц квот со счета резерва Национального плана на субсчет, указанный в решении уполномоченного органа.</w:t>
      </w:r>
    </w:p>
    <w:bookmarkEnd w:id="293"/>
    <w:bookmarkStart w:name="z309" w:id="294"/>
    <w:p>
      <w:pPr>
        <w:spacing w:after="0"/>
        <w:ind w:left="0"/>
        <w:jc w:val="both"/>
      </w:pPr>
      <w:r>
        <w:rPr>
          <w:rFonts w:ascii="Times New Roman"/>
          <w:b w:val="false"/>
          <w:i w:val="false"/>
          <w:color w:val="000000"/>
          <w:sz w:val="28"/>
        </w:rPr>
        <w:t>
      31. Оператор системы торговли углеродными единицами в течение 5 (пяти) рабочих дней вносит соответствующие изменения в государственный реестр в случае смены оператора установки, его наименования либо организационно-правовой формы на основании заявления оператора установки о внесении соответствующих изменений в государственный реестр.</w:t>
      </w:r>
    </w:p>
    <w:bookmarkEnd w:id="294"/>
    <w:bookmarkStart w:name="z310" w:id="295"/>
    <w:p>
      <w:pPr>
        <w:spacing w:after="0"/>
        <w:ind w:left="0"/>
        <w:jc w:val="both"/>
      </w:pPr>
      <w:r>
        <w:rPr>
          <w:rFonts w:ascii="Times New Roman"/>
          <w:b w:val="false"/>
          <w:i w:val="false"/>
          <w:color w:val="000000"/>
          <w:sz w:val="28"/>
        </w:rPr>
        <w:t xml:space="preserve">
      32. Оператор системы торговли углеродными единицами в течение 3 (трех) рабочих дней после получения уведомления уполномоченного органа о ликвидации квотируемой установки производит передачу неиспользованного объема единиц углеродной квоты со счета оператора соответствующей установки на счет резерва Национального плана. </w:t>
      </w:r>
    </w:p>
    <w:bookmarkEnd w:id="295"/>
    <w:bookmarkStart w:name="z311" w:id="296"/>
    <w:p>
      <w:pPr>
        <w:spacing w:after="0"/>
        <w:ind w:left="0"/>
        <w:jc w:val="both"/>
      </w:pPr>
      <w:r>
        <w:rPr>
          <w:rFonts w:ascii="Times New Roman"/>
          <w:b w:val="false"/>
          <w:i w:val="false"/>
          <w:color w:val="000000"/>
          <w:sz w:val="28"/>
        </w:rPr>
        <w:t>
      Оператор системы торговли углеродными единицами в течение 3 (трех) рабочих дней после получения уведомления уполномоченного органа о переносе единиц квот со счета оператора установки на счет резерва Национального плана, осуществляет передачу соответствующих единиц квот со счета резерва Национального плана на субсчет, указанный в решении уполномоченного органа.</w:t>
      </w:r>
    </w:p>
    <w:bookmarkEnd w:id="296"/>
    <w:bookmarkStart w:name="z312" w:id="297"/>
    <w:p>
      <w:pPr>
        <w:spacing w:after="0"/>
        <w:ind w:left="0"/>
        <w:jc w:val="both"/>
      </w:pPr>
      <w:r>
        <w:rPr>
          <w:rFonts w:ascii="Times New Roman"/>
          <w:b w:val="false"/>
          <w:i w:val="false"/>
          <w:color w:val="000000"/>
          <w:sz w:val="28"/>
        </w:rPr>
        <w:t>
      33. В случае ликвидации субъекта квотирования либо его исключения из категории субъектов квотирования неиспользованный объем единиц углеродной квоты, находящийся на счете субъекта квотирования и на его торговом счете, подлежит переводу на счет резерва Национального плана.</w:t>
      </w:r>
    </w:p>
    <w:bookmarkEnd w:id="297"/>
    <w:bookmarkStart w:name="z313" w:id="298"/>
    <w:p>
      <w:pPr>
        <w:spacing w:after="0"/>
        <w:ind w:left="0"/>
        <w:jc w:val="both"/>
      </w:pPr>
      <w:r>
        <w:rPr>
          <w:rFonts w:ascii="Times New Roman"/>
          <w:b w:val="false"/>
          <w:i w:val="false"/>
          <w:color w:val="000000"/>
          <w:sz w:val="28"/>
        </w:rPr>
        <w:t>
      Оператор системы торговли углеродными единицами в течение 3 (трех) рабочих дней со дня получения уведомления уполномоченного органа о ликвидации субъекта квотирования либо его исключении из категории субъектов квотирования осуществляет перевод соответствующих единиц углеродной квоты со счета субъекта квотирования и его торгового счета на счет резерва Национального плана.</w:t>
      </w:r>
    </w:p>
    <w:bookmarkEnd w:id="298"/>
    <w:bookmarkStart w:name="z314" w:id="299"/>
    <w:p>
      <w:pPr>
        <w:spacing w:after="0"/>
        <w:ind w:left="0"/>
        <w:jc w:val="both"/>
      </w:pPr>
      <w:r>
        <w:rPr>
          <w:rFonts w:ascii="Times New Roman"/>
          <w:b w:val="false"/>
          <w:i w:val="false"/>
          <w:color w:val="000000"/>
          <w:sz w:val="28"/>
        </w:rPr>
        <w:t xml:space="preserve">
      34. Оператор системы торговли углеродными единицами осуществляет перевод единиц углеродной квоты со счета оператора системы торговли углеродными единицами и с субсчетов резерва Национального плана, указанных в подпункте 7 пункта 11 настоящих Правил, на счет резерва стабилизации углеродного рынка в течение 1 (одного) рабочего дня, предшествующего дню истечения срока действия единиц углеродной квоты, установленного </w:t>
      </w:r>
      <w:r>
        <w:rPr>
          <w:rFonts w:ascii="Times New Roman"/>
          <w:b w:val="false"/>
          <w:i w:val="false"/>
          <w:color w:val="000000"/>
          <w:sz w:val="28"/>
        </w:rPr>
        <w:t>пунктом 8</w:t>
      </w:r>
      <w:r>
        <w:rPr>
          <w:rFonts w:ascii="Times New Roman"/>
          <w:b w:val="false"/>
          <w:i w:val="false"/>
          <w:color w:val="000000"/>
          <w:sz w:val="28"/>
        </w:rPr>
        <w:t xml:space="preserve"> статьи 291 Кодекса.</w:t>
      </w:r>
    </w:p>
    <w:bookmarkEnd w:id="299"/>
    <w:bookmarkStart w:name="z315" w:id="300"/>
    <w:p>
      <w:pPr>
        <w:spacing w:after="0"/>
        <w:ind w:left="0"/>
        <w:jc w:val="both"/>
      </w:pPr>
      <w:r>
        <w:rPr>
          <w:rFonts w:ascii="Times New Roman"/>
          <w:b w:val="false"/>
          <w:i w:val="false"/>
          <w:color w:val="000000"/>
          <w:sz w:val="28"/>
        </w:rPr>
        <w:t xml:space="preserve">
      35. Оператор системы торговли углеродными единицами осуществляет перевод единиц углеродной квоты с субсчета бесплатного распределения дополнительных единиц углеродной квоты на счет резерва стабилизации углеродного рынка в течение 1 (одного) рабочего дня, предшествующего дню истечения срока, установленного </w:t>
      </w:r>
      <w:r>
        <w:rPr>
          <w:rFonts w:ascii="Times New Roman"/>
          <w:b w:val="false"/>
          <w:i w:val="false"/>
          <w:color w:val="000000"/>
          <w:sz w:val="28"/>
        </w:rPr>
        <w:t>пунктом 10</w:t>
      </w:r>
      <w:r>
        <w:rPr>
          <w:rFonts w:ascii="Times New Roman"/>
          <w:b w:val="false"/>
          <w:i w:val="false"/>
          <w:color w:val="000000"/>
          <w:sz w:val="28"/>
        </w:rPr>
        <w:t xml:space="preserve"> статьи 295 Кодекса.</w:t>
      </w:r>
    </w:p>
    <w:bookmarkEnd w:id="300"/>
    <w:bookmarkStart w:name="z316" w:id="301"/>
    <w:p>
      <w:pPr>
        <w:spacing w:after="0"/>
        <w:ind w:left="0"/>
        <w:jc w:val="both"/>
      </w:pPr>
      <w:r>
        <w:rPr>
          <w:rFonts w:ascii="Times New Roman"/>
          <w:b w:val="false"/>
          <w:i w:val="false"/>
          <w:color w:val="000000"/>
          <w:sz w:val="28"/>
        </w:rPr>
        <w:t>
      36. Оператор системы торговли углеродными единицами производит передачу углеродных единиц с субсчета с наибольшим объемом углеродных единиц на субсчет, требующий пополнения, в течение 3 (трех) рабочих дней после получения соответствующего уведомления от уполномоченного органа.</w:t>
      </w:r>
    </w:p>
    <w:bookmarkEnd w:id="301"/>
    <w:bookmarkStart w:name="z317" w:id="302"/>
    <w:p>
      <w:pPr>
        <w:spacing w:after="0"/>
        <w:ind w:left="0"/>
        <w:jc w:val="both"/>
      </w:pPr>
      <w:r>
        <w:rPr>
          <w:rFonts w:ascii="Times New Roman"/>
          <w:b w:val="false"/>
          <w:i w:val="false"/>
          <w:color w:val="000000"/>
          <w:sz w:val="28"/>
        </w:rPr>
        <w:t>
      37. После одобрения уполномоченным органом проекта по углеродному офсету, заявитель проекта предоставляет оператору системы торговли углеродными единицами для открытия счета в государственном реестре документы, указанные в пункте 13 настоящих Правил, а также копию документа об одобрении углеродного офсета.</w:t>
      </w:r>
    </w:p>
    <w:bookmarkEnd w:id="302"/>
    <w:bookmarkStart w:name="z318" w:id="303"/>
    <w:p>
      <w:pPr>
        <w:spacing w:after="0"/>
        <w:ind w:left="0"/>
        <w:jc w:val="both"/>
      </w:pPr>
      <w:r>
        <w:rPr>
          <w:rFonts w:ascii="Times New Roman"/>
          <w:b w:val="false"/>
          <w:i w:val="false"/>
          <w:color w:val="000000"/>
          <w:sz w:val="28"/>
        </w:rPr>
        <w:t>
      38. Оператор системы торговли углеродными единицами производит открытие счета заявителя проекта в течение 3 (трех) рабочих дней после предоставления заявителем документов, указанных в пункте 13 настоящих Правил. Если в отношении одного проекта в качестве его заявителей выступает несколько юридических лиц, каждому из них открывается отдельный счет в государственном реестре.</w:t>
      </w:r>
    </w:p>
    <w:bookmarkEnd w:id="303"/>
    <w:bookmarkStart w:name="z319" w:id="304"/>
    <w:p>
      <w:pPr>
        <w:spacing w:after="0"/>
        <w:ind w:left="0"/>
        <w:jc w:val="both"/>
      </w:pPr>
      <w:r>
        <w:rPr>
          <w:rFonts w:ascii="Times New Roman"/>
          <w:b w:val="false"/>
          <w:i w:val="false"/>
          <w:color w:val="000000"/>
          <w:sz w:val="28"/>
        </w:rPr>
        <w:t>
      39. Оператор системы торговли углеродными единицами производит выпуск в обращение офсетных единиц путем их размещения на счету заявителя проекта в течение 3 (трех) рабочих дней после предоставления заявителем документа об утверждении отчета о реализации углеродного офсета и договора о разделе углеродных единиц между заявителями.</w:t>
      </w:r>
    </w:p>
    <w:bookmarkEnd w:id="304"/>
    <w:bookmarkStart w:name="z320" w:id="305"/>
    <w:p>
      <w:pPr>
        <w:spacing w:after="0"/>
        <w:ind w:left="0"/>
        <w:jc w:val="both"/>
      </w:pPr>
      <w:r>
        <w:rPr>
          <w:rFonts w:ascii="Times New Roman"/>
          <w:b w:val="false"/>
          <w:i w:val="false"/>
          <w:color w:val="000000"/>
          <w:sz w:val="28"/>
        </w:rPr>
        <w:t>
      40. Оператор системы торговли углеродными единицами в течение 10 (десяти) рабочих дней после регистрации верифицированного отчета об инвентаризации выбросов парниковых газов переводит подлежащие погашению единицы углеродной квоты со счета субъекта квотирования на счет погашения квот.</w:t>
      </w:r>
    </w:p>
    <w:bookmarkEnd w:id="305"/>
    <w:bookmarkStart w:name="z321" w:id="306"/>
    <w:p>
      <w:pPr>
        <w:spacing w:after="0"/>
        <w:ind w:left="0"/>
        <w:jc w:val="both"/>
      </w:pPr>
      <w:r>
        <w:rPr>
          <w:rFonts w:ascii="Times New Roman"/>
          <w:b w:val="false"/>
          <w:i w:val="false"/>
          <w:color w:val="000000"/>
          <w:sz w:val="28"/>
        </w:rPr>
        <w:t xml:space="preserve">
      Оператор системы торговли углеродными единицами в течение 3 (трех) рабочих дней после получения уведомления уполномоченного органа о погашении единиц, полученных путем получения дополнительной квоты, осуществляет передачу соответствующих единиц квот со счета субъекта квотирования на счет погашения квот. </w:t>
      </w:r>
    </w:p>
    <w:bookmarkEnd w:id="306"/>
    <w:bookmarkStart w:name="z322" w:id="307"/>
    <w:p>
      <w:pPr>
        <w:spacing w:after="0"/>
        <w:ind w:left="0"/>
        <w:jc w:val="both"/>
      </w:pPr>
      <w:r>
        <w:rPr>
          <w:rFonts w:ascii="Times New Roman"/>
          <w:b w:val="false"/>
          <w:i w:val="false"/>
          <w:color w:val="000000"/>
          <w:sz w:val="28"/>
        </w:rPr>
        <w:t>
      41. Добровольная передача углеродных единиц на счет аннулирования углеродных единиц производится по запросу их владельца, направленного оператору системы торговли углеродными единицами.</w:t>
      </w:r>
    </w:p>
    <w:bookmarkEnd w:id="307"/>
    <w:bookmarkStart w:name="z323" w:id="308"/>
    <w:p>
      <w:pPr>
        <w:spacing w:after="0"/>
        <w:ind w:left="0"/>
        <w:jc w:val="both"/>
      </w:pPr>
      <w:r>
        <w:rPr>
          <w:rFonts w:ascii="Times New Roman"/>
          <w:b w:val="false"/>
          <w:i w:val="false"/>
          <w:color w:val="000000"/>
          <w:sz w:val="28"/>
        </w:rPr>
        <w:t>
      42. По истечении срока действия Национального плана углеродных квот оператор системы торговли углеродными единицами осуществляет аннулирование неиспользованных единиц углеродной квоты, находящихся на счетах субъектов квотирования, не включенных в следующий Национальный план углеродных квот.</w:t>
      </w:r>
    </w:p>
    <w:bookmarkEnd w:id="3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