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0400ad" w14:textId="c0400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24 октября 2025 года № 626 "О некоторых вопросах, связанных с применением контрольно-кассовых машин"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финансов Республики Казахстан от 1 сентября 2026 года № 595. Зарегистрирован в Министерстве юстиции Республики Казахстан 2 сентября 2026 года № 39810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24 октября 2025 года № 626 "О некоторых вопросах, связанных с применением контрольно-кассовых машин" (зарегистрирован в Реестре государственной регистрации нормативных правовых актов под № 37238)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113 Налогового кодекса Республики Казахстан,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подпунктами 368)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374)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 387,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применения контрольно-кассовых машин и перечне требований к содержанию чека контрольно-кассовой машины,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применения контрольно-кассовых машин и перечень требований к содержанию чека контрольно-кассовой машины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Налогового Кодекса Республики Казахстан (далее – 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подпунктами 368)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374)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 387 и определяют порядок применения контрольно-кассовой машины и перечень требований к содержанию чека контрольно-кассовой машины.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используется следующие понятия и сокращения: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подключение контрольно-кассовых машин к программно-аппаратному комплексу оператора фискальных данных посредством VPN – подключение контрольно-кассовых машин к серверу оператора фискальных данных по специальному защищенному каналу связи с достоверной идентификацией;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транспортная среда государственных органов – сеть телекоммуникаций, входящая в инфраструктуру "цифрового правительства" и предназначенная для обеспечения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органов, их подведомственных организаций и органов местного самоуправления, а также иных субъектов цифровой среды, определенных уполномоченным органом, с соблюдением требуемого уровня кибербезопасности;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услугодатель – территориальные органы Комитета государственных доходов Министерства финансов Республики Казахстан (далее – Комитет) по районам, городам и районам в городах, на территории специальных экономических зон;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услугополучатель – налогоплательщик либо лицо, состоящее в трудовых отношениях с услугополучателем или действующее от его имени на основании доверенности, договора или ином законном основании, осуществляющее денежные расчеты с покупателем (клиентом) с применением контрольно-кассовой машины и отвечающее за ее работу;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договор оказания услуг – документ, удостоверяющий заключение соглашения между налогоплательщиком и оператором фискальных данных в порядке, установленном гражданским законодательством Республики Казахстан с целью определения условий оказания оператором фискальных данных услуг налогоплательщику, в бумажном и/или электронном виде;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цифровая система "Интегрированная система налогового администрирования" (далее – ЦС "ИСНА") – цифровая система органов государственных доходов, обеспечивающая постановку, изменение сведений, указанных в регистрационной карточке и снятие с регистрационного учета контрольно-кассовых машин с функцией фиксации и (или) передачи данных;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токен – числовой код, сгенерированный сервером оператора фискальных данных для идентификации контрольно–кассовых машин и защиты от несанкционированного доступа при передаче данных о денежных расчетах на сервер оператора фискальных данных;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– государственный орган, осуществляющий руководство в сфере обеспечения поступлений налогов и других обязательных платежей в бюджет;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оператор фискальных данных – юридическое лицо, обеспечивающее передачу сведений о денежных расчетах в оперативном режиме в налоговые органы по сетям телекоммуникаций общего пользования;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портал оператора фискальных данных – интернет-ресурс оператора фискальных данных, подсистема программно-аппаратного комплекса оператора фискальных данных, необходимая для решения следующих задач: регистрации организации, регистрации контрольно-кассовых машин в уполномоченном органе, управления пользователями организации, выдачи пользователям токена для работы с контрольно-кассовыми машинами, просмотра фискальных операций, X и Z отчетов по кассам организации, проверка фискального признака или автономного кода контрольного чека;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фискальный признак – отличительный символ, отражаемый на контрольных чеках в качестве подтверждения работы контрольно-кассовые машины в фискальном режиме;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сообщение – структура, состоящая из заголовка и тела сообщения в формате XML и служащая для передачи информации из цифровой системы оператора фискальных данных в ЦС"ИСНА" и наоборот;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шлюз "цифрового правительства" (далее – ШЦП) – цифровой объект, предназначенный для интеграции цифровых объектов "цифрового правительства" с иными цифровыми объектами;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внешний шлюз "цифрового правительства" (далее – ВШЦП) – подсистема "шлюза "цифрового правительства", предназначенная для обеспечения взаимодействия цифровых объектов, находящихся в единой транспортной среде государственных органов, с цифровыми объектами, находящимися вне единой транспортной среды государственных органов;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цифровая система "Smart Data Finance" – цифровая система органов государственных доходов, обеспечивающая прием, хранение сведений с контрольно-кассовых машин с функцией фиксации и (или) передачи данных о денежных расчетах, осуществляемых при реализации товаров, выполнении работ, оказании услуг;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Virtual Private Network (далее – VPN) – виртуальная частная сеть для обмена информацией двух узлов;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VLAN (англ. Virtual Local Area Network) – это виртуальная локальная сеть (группа сетевых ресурсов, которые физически находятся в различных сегментах, но логически связаны друг с другом и объединены в один широковещательный домен).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Закона,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"цифрового правительства".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Услугодатель обеспечивает бесперебойное функционирование цифровой системы, содержащие необходимые сведения для оказания государственных услуг. В случае сбоя в цифровых системах, используемых при оказании государственных услуг, услугодатель обеспечивает устранение технических неполадок и уведомляет соответствующих уполномоченных лиц в течение 1 (одного) рабочего дня.";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Услугополучатель направляет в электронном виде сведения на постановку контрольно-кассовой машины с функцией фиксации и (или) передачи данных в ЦС "ИСНА" услугодателя посредством интернет-ресурса оператора фискальных данных либо через веб-портал "цифрового правительства".";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Услугополучатель направляет в электронном виде сведения на изменение сведений, указанных в регистрационной карточке контрольно-кассовой машины с функцией фиксации и (или) передачи данных в ЦС "ИСНА" услугодателя посредством интернет-ресурса оператора фискальных данных либо через веб-портал "цифрового правительства".";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следующей редакции: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Услугополучатель направляет в электронном виде сведения о снятии с учета контрольно-кассовой машины с функцией фиксации и (или) передачи данных в ЦС "ИСНА" услугодателя посредством интернет-ресурса оператора фискальных данных либо через веб-портал "цифрового правительства"."; 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четвертый </w:t>
      </w:r>
      <w:r>
        <w:rPr>
          <w:rFonts w:ascii="Times New Roman"/>
          <w:b w:val="false"/>
          <w:i w:val="false"/>
          <w:color w:val="000000"/>
          <w:sz w:val="28"/>
        </w:rPr>
        <w:t>пункта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"При снятии фискального отчета составляется акт снятия фискального отчета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данные которого подлежат вводу в ЦС "ИСНА".";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"44. Объектами интеграционного взаимодействия являются ЦС "ИСНА" и цифровая система оператора фискальных данных (далее – ЦС ОФД).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ЦС "ИСНА" и ЦС ОФД осуществляется посредством ВШЦП, ШЦП и интегрированная шина (далее – ИШ).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Комитет на основании сведений ЦС ОФД по контрольно-кассовой машине с функцией фиксации и (или) передачи данных осуществляет постановку на учет, изменение сведений регистрационной карточки контрольно-кассовой машины и снятие с учета контрольно-кассовой машины, предусмотренное </w:t>
      </w:r>
      <w:r>
        <w:rPr>
          <w:rFonts w:ascii="Times New Roman"/>
          <w:b w:val="false"/>
          <w:i w:val="false"/>
          <w:color w:val="000000"/>
          <w:sz w:val="28"/>
        </w:rPr>
        <w:t>подпунктом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111 Налогового кодекса.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Интеграционное взаимодействие между ЦС "ИСНА" и ЦС ОФД осуществляется сообщениями посредством ВШЦП, ШЦП и ИШ в соответствии с описанием сведений о контрольно-кассовой машине с функцией фиксации и (или) передачи данных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"47. Передача справочника моделей контрольно-кассовых машин с функцией фиксации и (или) передачи данных в ЦС ОФД осуществляется посредством ЦС "ИСНА"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Информационный обмен между ЦС "ИСНА" и ЦС ОФД осуществляется XML сообщениями через ВШЦП, ШЦП и ИШ с использованием технологии веб-сервисов в асинхронном режиме.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Технические требования информационного обмена между ЦС ОФД и ЦС "ИСНА" определены отдельным Соглашением по интеграции ЦС "ИСНА" с ИС ОФД посредством ВШЦП, ШЦП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Цифровым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50 изложить в следующей редакции:</w:t>
      </w:r>
    </w:p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проведение опытной эксплуатации информационного взаимодействия ЦС "ИСНА" и ЦС ОФД ВШЦП, ШЦП, ИШ;";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"51. Факты отправки и получения сообщений фиксируются в протоколе обмена данными, предусмотренные цифровыми системами при передаче данных по каналу электронной связи посредством единой транспортной среды государственных органов.";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"53. Свидетельством отправки сообщения является полученное отправителем от ШЦП, ИШ уведомление о доставке сообщения. Информационный обмен завершается при получении ответного сообщения от получателя.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возникновении технических сбоев интеграционного обмена, взаимодействия между ЦС "ИСНА" и ЦС ОФД осуществляются согласно регламенту, утвержденному Комитетом и ОФД.";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"56. Чек контрольно-кассовой машины включает следующую информацию: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налогоплательщика;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адрес места использования контрольно-кассовой машины;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идентификационный номер налогоплательщика;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заводской номер контрольно-кассовой машины;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регистрационный номер контрольно-кассовой машины в налоговом органе;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порядковый номер чека;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наименование товара, работы, услуги в соответствии с национальным каталогом товаров;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идентификационный код товара в соответствии с национальным каталогом и сведения о средствах идентификации, нанесенных на товары, подлежащих маркировке и прослеживаемости товаров;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количество приобретаемого товара, работ, услуг, единицу их измерения;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цену товара, работы, услуги за единицу;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общую сумму продажи товара, работы, услуги;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наименование оператора фискальных данных и реквизиты интернет-ресурса оператора фискальных данных для проверки подлинности контрольного чека контрольно-кассовых машин с функцией фиксации и (или) передачи данных;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дату и время совершения покупки товаров, выполнения работ, оказания услуг;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фискальный признак;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сумму налога на добавленную стоимость с указанием ставки по облагаемым налогом на добавленную стоимость оборотам по реализации товаров, работ, услуг – в случае, если налогоплательщик является плательщиком налога на добавленную стоимость;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штриховой код, содержащий в кодированном виде информацию о чеке контрольно-кассовой машины.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подпунктов 12) и 16) части первой настоящего пункта не распространяются на чеки контрольно-кассовых машин без функции передачи данных.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Чек контрольно-кассовых машин, применяемых в пунктах обмена валюты, приема лома металлов, стеклопосуды, ломбардов, дополнительно включает информацию о сумме продаж и сумме покупки.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медицинских услуг в чеке контрольно-кассовой машины с функцией фикасации и (или) передачи данных отображается идентификационный номер получателя медицинских услуг.";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"61.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Закона, услугодатели обеспечивают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цифровизации.";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76 изложить в следующей редакции:</w:t>
      </w:r>
    </w:p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обеспечение услуги оператора фискальных данных в столице, во всех областях (географических зонах нумерации) и городах республиканского значения.";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"83. "На сервере ЦС ОФД обеспечивается хранение в течение срока исковой давности по налоговому обязательству и требованию, установленного налоговым законодательством Республики Казахстан, следующих сведений:</w:t>
      </w:r>
    </w:p>
    <w:bookmarkEnd w:id="64"/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регистрационные данные, указанные в заявлении налогоплательщика;</w:t>
      </w:r>
    </w:p>
    <w:bookmarkEnd w:id="65"/>
    <w:bookmarkStart w:name="z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регистрационные данные контрольно-кассовой машины;</w:t>
      </w:r>
    </w:p>
    <w:bookmarkEnd w:id="66"/>
    <w:bookmarkStart w:name="z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о каждом денежном расчете, осуществленном при реализации товаров, работ, услуг;</w:t>
      </w:r>
    </w:p>
    <w:bookmarkEnd w:id="67"/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текущее действующее значение токена каждой контрольно-кассовой машины;</w:t>
      </w:r>
    </w:p>
    <w:bookmarkEnd w:id="68"/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фискальный признак каждого денежного расчета.";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"86. Каналы связи сети телекоммуникаций общего пользования контрольно-кассовой машины с сервером ЦС ОФД и сервера ЦС ОФД с сервером цифровой системы "Smart Data Finance" должны быть защищены от несанкционированного доступа: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достоверной идентификацией клиента и сервера;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использованием программных и/или программно-аппаратных средств защиты информации.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Формирование информации, передаваемой ОФД в Комитет, производится в модуле обмена данными, который: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передает на периодической основе ежедневные суммирующие отчеты по каждой контрольно-кассовой машине на сервер цифровой системы "Smart Data Finance";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контролирует синхронность и целостность данных, переданных в цифровую систему "Smart Data Finance".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Контрольно-кассовая машина передает на сервер ЦС ОФД сведения о денежных расчетах согласно техническим требованиям и форме соответствия, техническим требованиям контрольно-кассовой машины, обеспечивающей передачу сведений о денежных расчетах в органы государственных доходов.";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"90. Модуль контрольных параметров уполномоченного органа анализирует информацию, поступившую на сервер цифровой системы "Smart Data Finance", за период времени в соответствии с контрольными параметрами и передает отчеты работникам уполномоченного органа.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Технические требования к информационному обмену сведениями о денежных расчетах между ЦС ОФД и цифровой системой "Smart Data Finance" определяются отдельным Соглашением по интеграции цифровой системой "Smart Data Finance" с ЦС ОФД без использования ШЦП и ВШЦП.";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приложению 1 к настоящему Приказу;</w:t>
      </w:r>
    </w:p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79"/>
    <w:bookmarkStart w:name="z10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Технических требованиях и формах соответствия техническим требованиям контрольно-кассовой машины, обеспечивающей передачу сведений о денежных расчетах в органы государственных доходов:</w:t>
      </w:r>
    </w:p>
    <w:bookmarkEnd w:id="80"/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строку, порядковый номер 35, изложить в следующей редакции: 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строки формирования QR-кода должен соответствовать следующей маске: Протокол://URL?i=Фискальный признак&amp;f=РНМ&amp;s=сумма теңге.тиын&amp;t=датаTвремя.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68, изложить в следующей редакции: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строки формирования QR-кода должен соответствовать следующей маске: Протокол://URL?i=Фискальный признак&amp;f=РНМ&amp;s=сумма теңге.тиын&amp;t=датаTвремя.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112, изложить в следующей редакции: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строки формирования QR-кода должен соответствовать следующей маске: Протокол://URL?i=Фискальный признак&amp;f=РНМ&amp;s=сумма теңге.тиын&amp;t=датаTвремя.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включения в перечень и исключения из перечня оператора фискальных данных, утвержденных указанным приказом: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изложить в следующей редакции:</w:t>
      </w:r>
    </w:p>
    <w:bookmarkStart w:name="z11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лицензия на предоставление услуг в области связи, выданная уполномоченным органом осуществляющий реализацию государственной политики в области связи, или договор с юридическим лицом, имеющим действующую лицензию на оказание соответствующих услуг связи;</w:t>
      </w:r>
    </w:p>
    <w:bookmarkEnd w:id="92"/>
    <w:bookmarkStart w:name="z11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протокол испытаний с положительными результатами испытаний на соответствие требованиям кибербезопасности;";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изложить в следующей редакции: </w:t>
      </w:r>
    </w:p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лицензия на оказание услуг по выявлению технических каналов утечки информации и специальных технических средств, предназначенных для оперативно-розыскных мероприятий, либо договор о совместных работах по обеспечению кибербезопасности с действующим центром обеспечения кибербезопасности.";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В случае выявления несоблюдения юридическим лицом условий для включения в Перечень, установленных в подпунктах 1) и 2) пункта 4 настоящих Правил, Комитет в течение 2 (двух) рабочих дней со дня принятия заявления о включении в Перечень уведомляет юридическое лицо о необходимости устранить несоответствия условиям, определенным настоящими Правилами и последствиях их не устранения. </w:t>
      </w:r>
    </w:p>
    <w:bookmarkEnd w:id="95"/>
    <w:bookmarkStart w:name="z1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приведения в соответствие указанных в уведомлении документов составляет 2 (два) рабочих дня со дня получения уведомления.</w:t>
      </w:r>
    </w:p>
    <w:bookmarkEnd w:id="96"/>
    <w:bookmarkStart w:name="z1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юридическое лицо в срок, установленный частью второй настоящего пункта, не устранил несоответствия настоящим Правилам, Комитет направляет мотивированный отказ в дальнейшем рассмотрении заявления о включении в Перечень.</w:t>
      </w:r>
    </w:p>
    <w:bookmarkEnd w:id="97"/>
    <w:bookmarkStart w:name="z1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в течение 5 (пяти) рабочих дней со дня принятия заявления о включении в Перечень и документов, указанных в пункте 3 настоящих Правил, направляет их на согласование в уполномоченный орган в сфере цифровизации.</w:t>
      </w:r>
    </w:p>
    <w:bookmarkEnd w:id="98"/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цифровизации рассматривает представленные документы и направляет в Комитет заключение о согласовании либо об отказе в согласовании в течение 15 (пятнадцати) рабочих дней со дня их поступления.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по результатам рассмотрения заявления принимает решение о включении либо отказе во включении в Перечень по согласованию с уполномоченным органом в сфере цифровизации и письменно уведомляет юридическое лицо о принятом решении в соответствии со сроком, установленный в пункте 5 настоящих Правил.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размещается на официальном интернет-ресурсе Комитета в течение 3 (трех) рабочих дней с даты принятия решения о включении (отказе во включении).</w:t>
      </w:r>
    </w:p>
    <w:bookmarkEnd w:id="101"/>
    <w:bookmarkStart w:name="z12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Комитета не ограничивает заявителя в повторной подаче заявления о включении юридического лица в Перечень при условии устранения выявленных нарушений.";</w:t>
      </w:r>
    </w:p>
    <w:bookmarkEnd w:id="102"/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пятый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"физическим лицом – иностранным гражданином или лицом без гражданства, цель пребывания которого не связана с осуществлением трудовой деятельности в Республике Казахстан, либо разрешенный срок его пребывания на территории Республики Казахстан истек;".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приложению 2 к настоящему Приказу;</w:t>
      </w:r>
    </w:p>
    <w:bookmarkStart w:name="z13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Квалификационных требованиях, предъявляемых к потенциальному оператору фискальных данных, утвержденных указанным приказом:</w:t>
      </w:r>
    </w:p>
    <w:bookmarkEnd w:id="105"/>
    <w:bookmarkStart w:name="z13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Главу 2. Квалификационные требования, предъявляемые к потенциальному оператору фискальных данных изложить в следующей редакции:</w:t>
      </w:r>
    </w:p>
    <w:bookmarkEnd w:id="106"/>
    <w:bookmarkStart w:name="z13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Оператором фискальных данных определяется юридическое лицо, одновременно соответствующее следующим квалификационным требованиям:</w:t>
      </w:r>
    </w:p>
    <w:bookmarkEnd w:id="107"/>
    <w:bookmarkStart w:name="z13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осуществляющее деятельность на основании соответствующей лицензии на предоставление услуг в области связи, выданной уполномоченным органом, осуществляющий реализацию государственной политики в области связи или договор с юридическим лицом, имеющим действующую лицензию на оказание соответствующих услуг связи;</w:t>
      </w:r>
    </w:p>
    <w:bookmarkEnd w:id="108"/>
    <w:bookmarkStart w:name="z13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имеющее на праве собственности либо на праве временного пользования объекты недвижимости (здание, сооружение, помещение), находящиеся на территории Республики Казахстан и используемые для размещения технических средств, осуществляющих прием, обработку и передачу сведений о денежных расчетах;</w:t>
      </w:r>
    </w:p>
    <w:bookmarkEnd w:id="109"/>
    <w:bookmarkStart w:name="z13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имеющее на праве собственности либо на праве временного пользования программно-аппаратный комплекс для приема, обработки и передачи сведений о денежных расчетах в оперативном режиме в органы государственных доходов по сетям телекоммуникаций общего пользования;</w:t>
      </w:r>
    </w:p>
    <w:bookmarkEnd w:id="110"/>
    <w:bookmarkStart w:name="z13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имеющее протоколы испытаний с положительными результатами испытаний на соответствие требованиям кибербезопасности;</w:t>
      </w:r>
    </w:p>
    <w:bookmarkEnd w:id="111"/>
    <w:bookmarkStart w:name="z13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применяющее сертифицированные средства криптографической защиты информации;</w:t>
      </w:r>
    </w:p>
    <w:bookmarkEnd w:id="112"/>
    <w:bookmarkStart w:name="z13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являющееся резидентом Республики Казахстан;</w:t>
      </w:r>
    </w:p>
    <w:bookmarkEnd w:id="113"/>
    <w:bookmarkStart w:name="z13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имеющее тестовую площадку для проведения тестирования и испытаний моделей контрольно-кассовых машин с функцией фиксации и (или) передачи данных для разработчиков, производителей и поставщиков контрольно-кассовых машин с функцией фиксации и (или) передачи данных;</w:t>
      </w:r>
    </w:p>
    <w:bookmarkEnd w:id="114"/>
    <w:bookmarkStart w:name="z14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имеющее круглосуточную бесплатную консультационно-информационную службу, обеспечивающую информационную и техническую поддержку налогоплательщиков, применяющих контрольно-кассовые машины с функцией фиксации и (или) передачи данных;</w:t>
      </w:r>
    </w:p>
    <w:bookmarkEnd w:id="115"/>
    <w:bookmarkStart w:name="z14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имеющее интернет-ресурс, доменное имя которого принадлежит оператору фискальных данных;</w:t>
      </w:r>
    </w:p>
    <w:bookmarkEnd w:id="116"/>
    <w:bookmarkStart w:name="z14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имеющее программно-аппаратный комплекс, расположенный в центре (центрах) обработки данных, соответствующий единым требованиям в области цифровых технологий и обеспечения кибербезопасности;</w:t>
      </w:r>
    </w:p>
    <w:bookmarkEnd w:id="117"/>
    <w:bookmarkStart w:name="z14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имеющее лицензию на оказание услуг по выявлению технических каналов утечки информации и специальных технических средств, предназначенных для оперативно-розыскных мероприятий, либо договора о совместных работах по обеспечению кибербезопасности с действующим оперативным центром кибербезопасности.".</w:t>
      </w:r>
    </w:p>
    <w:bookmarkEnd w:id="118"/>
    <w:bookmarkStart w:name="z14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119"/>
    <w:bookmarkStart w:name="z14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20"/>
    <w:bookmarkStart w:name="z14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121"/>
    <w:bookmarkStart w:name="z14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 </w:t>
      </w:r>
    </w:p>
    <w:bookmarkEnd w:id="122"/>
    <w:bookmarkStart w:name="z14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0" w:id="1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интеллекта      и       цифрового      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1" w:id="1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контрольно-кассовых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и перечень требований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содержанию чека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контрольно-кассовой машины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"Постановка и снятие с учета контрольно-кассовых машин" (далее - ККМ)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Постановка на учет контрольно-кассовых машин 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Снятие с учета контрольно-кассовых машин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Изменение сведений, указанных в регистрационной карточке контрольно-кассовой машины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через центр оказания услуг услугодателя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посредством веб-портала "цифрового правительства" при условии наличия ЭЦП и посредством использования одноразового пароля, полученного посредством SMS-оповещения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посредством объекта цифровизации операторов фискальных данных при условии наличия электронной цифровой подписи (далее – ЭЦП) и посредством использования одноразового пароля, полученного посредством SMS-оповещения на интернет-ресурсах операторов фискальных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постановка на учет ККМ – в течение 2 (двух) рабочих дней: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изменения сведений, указанных в регистрационной карточке ККМ, – в течение 1 (одного) рабочего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снятие с учета ККМ – в течение 1 (одного) рабочего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бумажная – ККМ без функции передачи данных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– ККМ с функцией фиксации и (или)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регистрационной карточки, по форме согласно приложению 2 Правил применения контрольно-кассовых машин и перечень требований к содержанию чека контрольно-кассовой машины утвержденной настоящим приказом или мотивированный ответ об отказе в оказании государственной услуги в случаях и по основаниям, указанным в пункте 9 настоящего Перечня, при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предоставляется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с 8.30 до 18.00 часов с перерывом на обед с 13.00 до 14.30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Трудовой кодекс) и Закону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праздниках в Республике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 (далее – Закон о праздниках). Государственная услуга оказывается в порядке очереди, без предварительной записи и ускоренного обслуживания;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– круглосуточно, за исключением технических перерывов в связи с проведением ремонтных работ (при обращении услогополучателя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 о праздниках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 постановке ККМ без функции передачи данных: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 исключением аппаратно-программных комплексов, представляется: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налоговое заявление о постановке ККМ на учет в налоговом органе по форме приложение 4, утвержденной настоящим приказом;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ККМ, содержащая сведения о услугополучателей, ввод которых возможен без установки фискального режима; пронумерованные, прошнурованные, заверенные подписью и (или) печатью налогоплательщика книга учета наличных денег и книга товарных чеков;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являющейся аппаратно-программным комплексом услугодателю предоставляются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налоговое заявление о постановке ККМ на учет;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краткое описание функциональных возможностей и характеристик аппаратно-программного комплекса;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руководство по использованию модуля "Рабочее место налогового инспектора" заявленной для постановки на учет в органе государственных доходов модели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Для снятия с учета ККМ без функции передачи данных: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 исключением аппаратно-программного комплекса, услугодателю по месту ее использования представляются: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налоговое заявление о снятии с учета ККМ по форме приложения 5, утвержденной настоящим Приказом (далее – налоговое заявление о снятии ККМ с учета);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ККМ с блоком фискальной памяти с установленной пломбой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пронумерованная, прошнурованная, заверенная подписью должностного лица и печатью услугодателя книга учета наличных денег и книга товарных чеков;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регистрационная карточка ККМ;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являющейся аппаратно-программным комплексом, услугополучатель представляет услугодателю налоговое заявление о снятии ККМ с учета и обеспечивает доступ к модулю "Рабочее место налогового инспектора".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 изменении регистрационных данных ККМ без функции передачи данных представляется налоговое заявление о постановке ККМ на учет в налоговом органе по форме приложение 4, утвержденной настоящим Приказом.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постановке, изменении сведений регистрационной карточки ККМ и снятии с учета ККМ с функцией фиксации и (или) передачи данных налоговое заявление о постановке ККМ и снятии с учета ККМ оформляется в форме электронного документа, удостоверенного электронной цифровой подписью (далее – ЭЦП) услугополучателя,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приложений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Приказу;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физического лица, лицензии на право осуществления нотариальной деятельности, деятельности по исполнению исполнительных документов, адвокатской деятельности, месте нахождения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ее подвидов (при наличии), установленные законами Республики Казахстан;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регистрационных сведений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обнаружении сбоя либо технических неполадок на веб-портале "электронного правительства" необходимо обратиться в единый контакт-центр по вопросам оказания государственных услуг.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8-800-080-7777 или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перечень и исключения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перечня оператора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фискальных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 реквизиты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бизнес–идентификационный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номер)</w:t>
            </w:r>
          </w:p>
        </w:tc>
      </w:tr>
    </w:tbl>
    <w:bookmarkStart w:name="z184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включении в перечень оператора фискальных данных</w:t>
      </w:r>
    </w:p>
    <w:bookmarkEnd w:id="134"/>
    <w:bookmarkStart w:name="z18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включить в перечень оператора фискальных данных,</w:t>
      </w:r>
    </w:p>
    <w:bookmarkEnd w:id="135"/>
    <w:bookmarkStart w:name="z18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копии подтверждающих документов прилагается:</w:t>
      </w:r>
    </w:p>
    <w:bookmarkEnd w:id="136"/>
    <w:bookmarkStart w:name="z18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лицензия на предоставление услуг в области связи, выданная уполномоченным органом осуществляющий реализацию государственной политики в области связи или договор с юридическим лицом, имеющим действующую лицензию на оказание соответствующих услуг связи;</w:t>
      </w:r>
    </w:p>
    <w:bookmarkEnd w:id="137"/>
    <w:bookmarkStart w:name="z18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протокол испытаний с положительными результатами испытаний на соответствие требованиям кибербезопасности;</w:t>
      </w:r>
    </w:p>
    <w:bookmarkEnd w:id="138"/>
    <w:bookmarkStart w:name="z18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правоустанавливающий документ, подтверждающий право собственности, либо документ, подтверждающий право временного пользования программно-аппаратным комплексом для приема,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(при этом срок временного пользования программно-аппаратным комплексом должен составлять не менее трех лет с даты подачи заявления на включение в Перечень);</w:t>
      </w:r>
    </w:p>
    <w:bookmarkEnd w:id="139"/>
    <w:bookmarkStart w:name="z19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правоустанавливающий документ, подтверждающий право собственности или право временного пользования объектами недвижимости (здание, сооружение, помещение), находящимися на территории Республики Казахстан и используемыми для размещения технических средств, осуществляющих прием, обработку и передачу сведений о денежных расчетах (при этом срок временного пользования объектом недвижимости должен составлять не менее трех лет с даты подачи заявления для включения в Перечень);</w:t>
      </w:r>
    </w:p>
    <w:bookmarkEnd w:id="140"/>
    <w:bookmarkStart w:name="z19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сертификат соответствия системы менеджмента информационной безопасности требованиям СТ РК ISO/IEC 27001-2015 "Информационная технология. Методы и средства обеспечения безопасности. Системы менеджмента информационной безопасностью";</w:t>
      </w:r>
    </w:p>
    <w:bookmarkEnd w:id="141"/>
    <w:bookmarkStart w:name="z19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лицензия на оказание услуг по выявлению технических каналов утечки информации и специальных технических средств, предназначенных для оперативно-розыскных мероприятий, либо договор о совместных работах по обеспечению кибербезопасности с действующим центром обеспечения кибербезопасности.</w:t>
      </w:r>
    </w:p>
    <w:bookmarkEnd w:id="142"/>
    <w:bookmarkStart w:name="z19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Я, подтверждаю готовность продемонстрировать программно-аппаратный комплекс для приема, обработки и передачи сведений о денежных расчетах в оперативном режиме в органы государственных доходов по сетям телекоммуникаций общего пользования, подтверждающее взаимодействие в соответствии с протоколом взаимодействия программно-аппаратного комплекса для приема,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с контрольно-кассовыми машинами с функцией фиксации и (или) передачи данных.</w:t>
      </w:r>
    </w:p>
    <w:bookmarkEnd w:id="143"/>
    <w:p>
      <w:pPr>
        <w:spacing w:after="0"/>
        <w:ind w:left="0"/>
        <w:jc w:val="both"/>
      </w:pPr>
      <w:bookmarkStart w:name="z194" w:id="144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________________________________________________________________________________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(если оно указано в документе, удостоверяющем личность)</w:t>
      </w:r>
    </w:p>
    <w:bookmarkStart w:name="z19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20__ года</w:t>
      </w:r>
    </w:p>
    <w:bookmarkEnd w:id="145"/>
    <w:bookmarkStart w:name="z19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принято к рассмотрению _______ ________________ 20__ года</w:t>
      </w:r>
    </w:p>
    <w:bookmarkEnd w:id="146"/>
    <w:bookmarkStart w:name="z19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47"/>
    <w:p>
      <w:pPr>
        <w:spacing w:after="0"/>
        <w:ind w:left="0"/>
        <w:jc w:val="both"/>
      </w:pPr>
      <w:bookmarkStart w:name="z198" w:id="148"/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(если оно указано в документе, удостоверяющем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личность) ответственного лица)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