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7e9f" w14:textId="454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9 декабря 2016 года № 276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13 августа 2026 года № 480/НҚ. Зарегистрирован в Министерстве юстиции Республики Казахстан 14 августа 2026 года № 39590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276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услуг" (зарегистрирован в Реестре государственной регистрации нормативных правовых актов под № 14713)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услуг, утвержденные указанным приказом изложить в новой редакции согласно приложению к настоящему приказу.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276 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и определяют порядок и сроки предоставления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сокращения: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интегрированная автоматизированная цифровая система "е-МинФин" (далее - ИАЦС "е-МинФин") – ЦС, предназначенная для комплексной автоматизации бизнес-процессов Министерства финансов Республики Казахстан по исполнению государственных функций и предоставлению государственных услуг;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"Таможенная автоматизированная цифровая система" (далее – ЦС ТАЦС) – ЦС, автоматизирующая процессы таможенного администрирования (корректировка декларации на товары; ведение нормативно-справочной информации; учет пассажирских таможенных деклараций, таможенных приходных ордеров; контроль временного ввоза/вывоза транспортных средств);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транспортная среда государственных органов (далее – ЕТС ГО) – сеть телекоммуникаций, входящая в цифровую инфраструктуру "цифрового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цифровизации, определенных уполномоченным органом, с соблюдением требуемого уровня кибербезопасности;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цифровая система "Центральные унифицированные лицевые счета" (далее – ЦС ЦУЛС) – ЦС, предназначенная для совершенствования форм и методов контроля над соблюдением законодательства Республики Казахстан о налогах и других обязательных платежах в бюджет для обеспечения стабильного поступления налогов и сборов, сокращения потерь, связанных с уклонением недобросовестных налогоплательщиков от исполнения ими налоговых обязательств, автоматизации норм и положений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</w:t>
      </w:r>
      <w:r>
        <w:rPr>
          <w:rFonts w:ascii="Times New Roman"/>
          <w:b w:val="false"/>
          <w:i w:val="false"/>
          <w:color w:val="000000"/>
          <w:sz w:val="28"/>
        </w:rPr>
        <w:t>а Республики Казахстан;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участники платежа и (или) перевода денег – физические и юридические лица, филиалы и представительства юридических лиц, имеющие права и (или) обязанности по платежу и (или) переводу денег; 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цифровая система (далее – ЦС)–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"цифрового правительства" (далее – ВШЦП) – подсистема шлюза "цифрового правительства", предназначенная для обеспечения взаимодействия цифровых объектов, находящихся в ЕТС ГО, с цифровыми объектами, находящимися вне ЕТС ГО;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"цифрового правительства" (далее – ПШЦП) -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"цифрового правительства" (далее – ШЦП) – цифровой объект, предназначенный для интеграции цифровых объектов "цифрового правительства" с иными цифровыми объектами;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32"/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банками государственным органам, судам через платежный шлюз "цифрового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 (далее – сервис) осуществляется в следующем порядке: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реализация и тестирование сервиса, которая включает в себя комплекс технических работ, проводимых для обеспечения информационного обмена ЦС Банка, ПШЦП и ЦС заинтересованного государственного органа;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технической реализации и совместного тестирования сервиса владелец ЦС Банка, уполномоченный орган, а также заинтересованный государственный орган вводят в эксплуатацию взаимодействие ЦС Банка с ПШЦП, а также заинтересованного государственного органа на основании совместного решения в виде акта тестирования и ввода в эксплуатацию сервиса.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предоставления банками сведений и информации через ПШЦП в ЦС заинтересованного государственного органа включают в себя следующие требования: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ЦС Банка со справочником кодов бюджетной классификации и кодов органов государственных доходов (далее – Справочник). Детальное описание работ со Справочником согласовывается между участниками взаимодействия в процессе технической реализации сервиса и отражается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в совместном решении в виде акта тестирования и ввода в эксплуатацию сервиса;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ЦС Банка ежедневно до 08.00 часов по времени города Астаны запрашивает обновление Справочника посредством ВШЦП и ШЦП;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обновлений ЦС Банка актуализирует Справочник;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приеме платежей от участника платежа и (или) перевода денег ЦС Банка проверяет введенные реквизиты платежного документа согласно разработанному Банком сервису по проверке недопустимых кодов бюджетной классификации и кодов органов государственных доходов в соответствии со Справочником;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реквизитов платежных документов с данными Справочника Банк отклоняет банковскую операцию и уведомляет участника платежа и (или) перевода денег для предоставления корректных реквизитов;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реквизитов платежных документов с данными Справочника Банк принимает платеж;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приема платежа ЦС Банка отправляет в ПШЦП информацию о проведенном платеже, в соответствии с Перечнем реквизитов платежных сообщений при приеме платежа от клиента, переданных в MX-сообщении со способом расчета отдельными транзакциями (&lt;BtchBookg&gt;false&lt;/BtchBookg&gt;), подлежащих передаче в ПШЦП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Перечню реквизитов переданных МХ-сообщением со способом расчета единой транзакцией (&lt;BtchBookg&gt;true&lt;/BtchBookg&gt;), подлежащих передаче в ПШЦП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получения информации от ЦС Банка о проведенном платеже, ПШЦП сохраняет информацию о проведенном платеже, генерирует уникальный код платежа (далее – УКП) и уведомляет ЦС Банка о том, что информация о платеже получена в соответствии с Перечнем реквизитов ответа при регистрации платежа в ПШЦП, подлежащих передаче в ЦС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ЦС Банка сохраняет предоставленный УКП и информацию о проведенном платеже;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ПШЦП направляет информацию о проведенном платеже в электронном документе в ЦС соответствующего государственного органа;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закрытия Операционного дня Банка или до 11.00 часов следующего Операционного дня Банка, ЦС Банка направляет сводную информацию о принятых и отправленных, а также единичных платежах в ПШЦП;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Цифровые системы на следующий день после проведения платежа направляют в ПШЦП запрос на получение сводного реестра по следующему графику: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12.00 часов цифровая система ЦС ЦУЛС по внебюджетным платежам;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13.00 часов цифровая система ЦС ЦУЛС по бюджетным платежам;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ПШЦП при получении запроса от ЦС ЦУЛС формирует свод по платежам на основе полученной информации от ЦС Банков, и высылает свод в ЦС ЦУЛС;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ПШЦП с периодичностью 1 (один) раз в сутки в 16:00 часов запрашивает у ИАЦС "е-МинФин" сведения по платежам Интегрированной информационной системы Казначейства относительно запрашиваемого набора данных кодов бюджетной классификации (далее – КБК). Запрос содержит идентификатор ПШЦП и дату запрашиваемого периода (дата валютирования платежа);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наличии обновлений за указанную дату относительно запрашиваемого набора данных КБК, ИАЦС "е-Минфин" передает в ПШЦП обновленные данные;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после получения данных от ИАЦС "е-МинФин" ПШЦП направляет обновленные данные в ЦС соответствующего заинтересованного государственного органа за исключением ЦС ЦУЛС и ЦС ТАЦС.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Информационный обмен осуществляется посредством веб-сервисов (в синхронном режиме) с использованием ЭЦП владельцев цифровых систем, выданных Национальным удостоверяющим центром Республики Казахстан, имеющих регистрационное свидетельство.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передачи данных используется транспортный протокол (TCP), протокол передачи гипертекста (HTTP), а также стек протоколов и стандартов веб-сервисов (WSDL/SOAP). Информационный обмен производится с соблюдением технических требований к средствам электронных коммуникаций информационного взаимодействия и к организации защиты информации.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функционирования информационного взаимодействия соблюдаются общие требования при проверке ЭЦП для входящих сообщений и формирование ЭЦП для исходящих сообщений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Цифрового кодекса Республики Казахстан.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Подключение ЦС Банка к ПШЦП в рамках опытной эксплуатации осуществляется через ВШЦП посредством создания защищенного канала связи.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Подключение ПШЦП к цифровым системам государственных органов осуществляется через ЕТС ГО.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в ходе информационного обмена технических неполадок, участники информационного обмена принимают меры для их устранения.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 через 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осуществленных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переводах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уплатой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перечислением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 платежных сообщений при приеме платежа от клиента, переданных в МХ-сообщении со способом расчета отдельными транзакциями (&lt;BtchBookg&gt;false&lt;/BtchBookg&gt;), подлежащих передаче в ПШЦП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ПШЦП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XML-тега ISO 20022 PACS.008 со способом расчета отдельными транзакциями (&lt;BtchBookg&gt;false&lt;/BtchBookg&gt;)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Референс/временный номер платежа, формируемый в ЦС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Document/FIToFICstmrCdtTrf/CdtTrfTxInf/PmtId/TxId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PayDateTime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 - Ccy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плательщика клиент инициатор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номер: Document/FIToFICstmrCdtTrf/CdtTrfTxInf/Dbtr/Id/OrgId/Othr/Id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Document/FIToFICstmrCdtTrf/CdtTrfTxInf/Dbtr/Id/PrvtId/Othr/Id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 фамилия, имя, отчество (при его наличии) или 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payerCountry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Document/FIToFICstmrCdtTrf/CdtTrfTxInf/Dbtr/CtryOfRes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фактический плательщик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actualPayerIdn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Document/FIToFICstmrCdtTrf/CdtTrfTxInf/UltmtDbt/Id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фактического плательщика фамилия, имя, отчество (при его наличии) или 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actualPayerName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Document/FIToFICstmrCdtTrf/CdtTrfTxInf/UltmtDbt/Nm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Организации-бенефициара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treacuryBik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treasuryName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treasuryIdn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Document/FIToFICstmrCdtTrf/CdtTrfTxInf/Cdtr/IdOrgId/Othr/Id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Document/FIToFICstmrCdtTrf/CdtTrfTxInf/Purp/Prtry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operationType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Document/FIToFICstmrCdtTrf/CdtTrfTxInf/PmtTpInf/LclInstrm/Prtry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Document/FIToFICstmrCdtTrf/CdtTrfTxInf/RmtInf/Strd/TaxRmt/Rcrd/Ctgy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payDocumentNumber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Document/FIToFICstmrCdtTrf/CdtTrfTxInf/RmtInf/Strd/RfrdDocInf/Nb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assign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Document/FIToFICstmrCdtTrf/CdtTrfTxInf//RmtInf/Strd/AddtlRmtInf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Document/FIToFICstmrCdtTrf/GrpHdr/IntrBkSttlmDt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заказа или уникальный код платежа ПШЦП, полученный платежным провайдером при оплате электронных услуг в цифровых системах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pshepPayCode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 согласно реестру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govServiceCode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CreditTransferTransactionInformation, ключевое слово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для не бюджетных платежей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Необязательное поле для идентификации платежей за государственные услуги. Код государственной услуги согласно реестру государственных услуг,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под № 19982)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 через 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и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и (или) переводах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уплатой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бюджет, перечислением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реквизитов, переданных МХ-сообщением со способом расчета единой транзакцией (&lt;BtchBookg&gt;true&lt;/BtchBookg&gt;)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ПШЦП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XML-тега ISO 20022 PACS.008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сформированный в ЦС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Document/FIToFICstmrCdtTrf/GrpHdr/MsgId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Document/FIToFICstmrCdtTrf/CdtTrfTxInf/RmtInf/Strd/TaxRmt/Rcrd/Ctgy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Document/FIToFICstmrCdtTrf/GrpHdr/TtlIntrBkSttlmAmt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Document/FIToFICstmrCdtTrf/GrpHdr/TtlIntrBkSttlmAmt - Ccy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сформированный на ПШЦП для каждой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формируемый в ЦС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Document/FIToFICstmrCdtTrf/CdtTrfTxInf/PmtId/TxId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payDateTime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</w:tbl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 (заполняется только если группировка сводного проходит и по коду налогового органа)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 через 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"цифрового 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и (или) переводах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уплатой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бюджет, перечислением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отчислений,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4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 ответа при регистрации платежа в ПШЦП, подлежащих передаче в ЦС Банка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ПШЦП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временный номер, сформированный в ПШЦП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сформированный в ЦС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реестровых платежей в МХ-сообщении со способом расчета единой транзакцией (&lt;BtchBookg&gt;true&lt;/BtchBookg&gt;) – это Document/FIToFICstmrCdtTrf/GrpHdr/MsgId,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нереестровых платежей в МХ-сообщении со способом расчета отдельными транзакциями (&lt;BtchBookg&gt;false&lt;/BtchBookg&gt;) – это Document/FIToFICstmrCdtTrf/CdtTrfTxInf/PmtId/TxI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