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1d372" w14:textId="3b1d3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5 августа 2026 года № 389. Зарегистрирован в Министерстве юстиции Республики Казахстан 10 августа 2026 года № 39543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приказ </w:t>
      </w:r>
      <w:r>
        <w:rPr>
          <w:rFonts w:ascii="Times New Roman"/>
          <w:b w:val="false"/>
          <w:i w:val="false"/>
          <w:color w:val="000000"/>
          <w:sz w:val="28"/>
        </w:rPr>
        <w:t>Министра национальной экономики Республики Казахстан от 27 февраля 2015 года № 144 "Об утверждении Правил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контроля" (зарегистрирован в Реестре государственной регистрации нормативных правовых актов за № 10597);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15 июня 2016 года № 261 "О внесении изменений в приказ Министра национальной экономики Республики Казахстан от 27 февраля 2015 года № 144 "Об утверждении Правил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контроля" (зарегистрирован в Реестре государственной регистрации нормативных правовых актов за № 13962).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