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0f58" w14:textId="3110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Правления Агентства Республики Казахстан по регулированию и развитию финансового рынка по вопросам пенсионного обеспечения</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 августа 2026 года № 115. Зарегистрировано в Министерстве юстиции Республики Казахстан 10 августа 2026 года № 39530</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постановлений Правления Агентства Республики Казахстан по регулированию и развитию финансового рынка по вопросам пенсионного обеспечения, в которые вносятся изменения.</w:t>
      </w:r>
    </w:p>
    <w:bookmarkEnd w:id="1"/>
    <w:bookmarkStart w:name="z6" w:id="2"/>
    <w:p>
      <w:pPr>
        <w:spacing w:after="0"/>
        <w:ind w:left="0"/>
        <w:jc w:val="both"/>
      </w:pPr>
      <w:r>
        <w:rPr>
          <w:rFonts w:ascii="Times New Roman"/>
          <w:b w:val="false"/>
          <w:i w:val="false"/>
          <w:color w:val="000000"/>
          <w:sz w:val="28"/>
        </w:rPr>
        <w:t>
      2. Департаменту рынка ценных бумаг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 регулированию</w:t>
            </w:r>
          </w:p>
          <w:p>
            <w:pPr>
              <w:spacing w:after="0"/>
              <w:ind w:left="0"/>
              <w:jc w:val="left"/>
            </w:pPr>
          </w:p>
          <w:p>
            <w:pPr>
              <w:spacing w:after="20"/>
              <w:ind w:left="20"/>
              <w:jc w:val="both"/>
            </w:pPr>
            <w:r>
              <w:rPr>
                <w:rFonts w:ascii="Times New Roman"/>
                <w:b w:val="false"/>
                <w:i/>
                <w:color w:val="000000"/>
                <w:sz w:val="20"/>
              </w:rPr>
              <w:t xml:space="preserve">и 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 xml:space="preserve">       Министерство искусственного</w:t>
      </w:r>
    </w:p>
    <w:p>
      <w:pPr>
        <w:spacing w:after="0"/>
        <w:ind w:left="0"/>
        <w:jc w:val="both"/>
      </w:pPr>
      <w:r>
        <w:rPr>
          <w:rFonts w:ascii="Times New Roman"/>
          <w:b w:val="false"/>
          <w:i w:val="false"/>
          <w:color w:val="000000"/>
          <w:sz w:val="28"/>
        </w:rPr>
        <w:t xml:space="preserve">       интеллекта и цифрового развития</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 августа 2026 года № 115</w:t>
            </w:r>
          </w:p>
        </w:tc>
      </w:tr>
    </w:tbl>
    <w:bookmarkStart w:name="z15" w:id="9"/>
    <w:p>
      <w:pPr>
        <w:spacing w:after="0"/>
        <w:ind w:left="0"/>
        <w:jc w:val="left"/>
      </w:pPr>
      <w:r>
        <w:rPr>
          <w:rFonts w:ascii="Times New Roman"/>
          <w:b/>
          <w:i w:val="false"/>
          <w:color w:val="000000"/>
        </w:rPr>
        <w:t xml:space="preserve"> Перечень постановлений Правления Агентства Республики Казахстан по регулированию и развитию финансового рынка по вопросам пенсионного обеспечения, в которые вносятся изменения </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26 мая 2023 года № 31 "Об утверждении Правил выдачи разрешения на проведение реорганизации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 (зарегистрировано в Реестре государственной регистрации нормативных правовых актов под № 32668) следующие изменения: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47 Социального Кодекса Республики Казахстан, законами Республики Казахстан "</w:t>
      </w:r>
      <w:r>
        <w:rPr>
          <w:rFonts w:ascii="Times New Roman"/>
          <w:b w:val="false"/>
          <w:i w:val="false"/>
          <w:color w:val="000000"/>
          <w:sz w:val="28"/>
        </w:rPr>
        <w:t>О государственных и социально ответственных услугах</w:t>
      </w:r>
      <w:r>
        <w:rPr>
          <w:rFonts w:ascii="Times New Roman"/>
          <w:b w:val="false"/>
          <w:i w:val="false"/>
          <w:color w:val="000000"/>
          <w:sz w:val="28"/>
        </w:rPr>
        <w:t>" и "</w:t>
      </w:r>
      <w:r>
        <w:rPr>
          <w:rFonts w:ascii="Times New Roman"/>
          <w:b w:val="false"/>
          <w:i w:val="false"/>
          <w:color w:val="000000"/>
          <w:sz w:val="28"/>
        </w:rPr>
        <w:t>О разрешениях и уведомлениях</w:t>
      </w:r>
      <w:r>
        <w:rPr>
          <w:rFonts w:ascii="Times New Roman"/>
          <w:b w:val="false"/>
          <w:i w:val="false"/>
          <w:color w:val="000000"/>
          <w:sz w:val="28"/>
        </w:rPr>
        <w:t xml:space="preserve">"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разрешения на проведение реорганизации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 утвержденных указанным постановлением: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"1. Настоящие Правила выдачи разрешения на проведение реорганизации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 (далее – Правила) разработаны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47 Социального Кодекса Республики Казахстан (далее – Социальный кодекс), законами Республики Казахстан "</w:t>
      </w:r>
      <w:r>
        <w:rPr>
          <w:rFonts w:ascii="Times New Roman"/>
          <w:b w:val="false"/>
          <w:i w:val="false"/>
          <w:color w:val="000000"/>
          <w:sz w:val="28"/>
        </w:rPr>
        <w:t>О государственных и социально ответственных услугах</w:t>
      </w:r>
      <w:r>
        <w:rPr>
          <w:rFonts w:ascii="Times New Roman"/>
          <w:b w:val="false"/>
          <w:i w:val="false"/>
          <w:color w:val="000000"/>
          <w:sz w:val="28"/>
        </w:rPr>
        <w:t>" (далее – Закон о государственных услугах), "</w:t>
      </w:r>
      <w:r>
        <w:rPr>
          <w:rFonts w:ascii="Times New Roman"/>
          <w:b w:val="false"/>
          <w:i w:val="false"/>
          <w:color w:val="000000"/>
          <w:sz w:val="28"/>
        </w:rPr>
        <w:t>О разрешениях и уведомлениях</w:t>
      </w:r>
      <w:r>
        <w:rPr>
          <w:rFonts w:ascii="Times New Roman"/>
          <w:b w:val="false"/>
          <w:i w:val="false"/>
          <w:color w:val="000000"/>
          <w:sz w:val="28"/>
        </w:rPr>
        <w:t>" и определяют условия и порядок выдачи разрешения на проведение реорганизации добровольного накопительного пенсионного фонда и порядок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xml:space="preserve">
      "2. Понятия, используемые в Правилах, применяются в значениях, указанных в </w:t>
      </w:r>
      <w:r>
        <w:rPr>
          <w:rFonts w:ascii="Times New Roman"/>
          <w:b w:val="false"/>
          <w:i w:val="false"/>
          <w:color w:val="000000"/>
          <w:sz w:val="28"/>
        </w:rPr>
        <w:t>Социальном кодексе</w:t>
      </w:r>
      <w:r>
        <w:rPr>
          <w:rFonts w:ascii="Times New Roman"/>
          <w:b w:val="false"/>
          <w:i w:val="false"/>
          <w:color w:val="000000"/>
          <w:sz w:val="28"/>
        </w:rPr>
        <w:t xml:space="preserve"> и </w:t>
      </w:r>
      <w:r>
        <w:rPr>
          <w:rFonts w:ascii="Times New Roman"/>
          <w:b w:val="false"/>
          <w:i w:val="false"/>
          <w:color w:val="000000"/>
          <w:sz w:val="28"/>
        </w:rPr>
        <w:t>Цифровом кодексе</w:t>
      </w:r>
      <w:r>
        <w:rPr>
          <w:rFonts w:ascii="Times New Roman"/>
          <w:b w:val="false"/>
          <w:i w:val="false"/>
          <w:color w:val="000000"/>
          <w:sz w:val="28"/>
        </w:rPr>
        <w:t xml:space="preserve"> Республики Казахстан и законах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и Законе о государственных услугах.</w:t>
      </w:r>
    </w:p>
    <w:bookmarkEnd w:id="14"/>
    <w:bookmarkStart w:name="z24" w:id="15"/>
    <w:p>
      <w:pPr>
        <w:spacing w:after="0"/>
        <w:ind w:left="0"/>
        <w:jc w:val="both"/>
      </w:pPr>
      <w:r>
        <w:rPr>
          <w:rFonts w:ascii="Times New Roman"/>
          <w:b w:val="false"/>
          <w:i w:val="false"/>
          <w:color w:val="000000"/>
          <w:sz w:val="28"/>
        </w:rPr>
        <w:t>
      Информация о внесенных изменениях и (или) дополнениях в Правила в течение 3 (трех) рабочих дней после государственной регистрации в органах юстиции соответствующего нормативного правового акта размещается на официальном интернет-ресурсе уполномоченного органа, направляется оператору "цифрового правительства" и в Единый контакт-центр.";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6) </w:t>
      </w:r>
      <w:r>
        <w:rPr>
          <w:rFonts w:ascii="Times New Roman"/>
          <w:b w:val="false"/>
          <w:i w:val="false"/>
          <w:color w:val="000000"/>
          <w:sz w:val="28"/>
        </w:rPr>
        <w:t xml:space="preserve"> пункта 5 изложить в следующей редакции:</w:t>
      </w:r>
    </w:p>
    <w:bookmarkStart w:name="z26" w:id="16"/>
    <w:p>
      <w:pPr>
        <w:spacing w:after="0"/>
        <w:ind w:left="0"/>
        <w:jc w:val="both"/>
      </w:pPr>
      <w:r>
        <w:rPr>
          <w:rFonts w:ascii="Times New Roman"/>
          <w:b w:val="false"/>
          <w:i w:val="false"/>
          <w:color w:val="000000"/>
          <w:sz w:val="28"/>
        </w:rPr>
        <w:t>
      "6) сведения о мерах по обеспечению бесперебойного функционирования программно-технических средств и цифровой системы Фонда, к которому осуществляется присоединение;";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5) </w:t>
      </w:r>
      <w:r>
        <w:rPr>
          <w:rFonts w:ascii="Times New Roman"/>
          <w:b w:val="false"/>
          <w:i w:val="false"/>
          <w:color w:val="000000"/>
          <w:sz w:val="28"/>
        </w:rPr>
        <w:t>пункта 7 изложить в следующей редакции:</w:t>
      </w:r>
    </w:p>
    <w:bookmarkStart w:name="z28" w:id="17"/>
    <w:p>
      <w:pPr>
        <w:spacing w:after="0"/>
        <w:ind w:left="0"/>
        <w:jc w:val="both"/>
      </w:pPr>
      <w:r>
        <w:rPr>
          <w:rFonts w:ascii="Times New Roman"/>
          <w:b w:val="false"/>
          <w:i w:val="false"/>
          <w:color w:val="000000"/>
          <w:sz w:val="28"/>
        </w:rPr>
        <w:t>
      "5) достаточность мер, предусмотренных планом реорганизации, по обеспечению бесперебойного функционирования программно-технических средств и цифровой системы Фонда, к которому осуществляется присоединение;";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0" w:id="18"/>
    <w:p>
      <w:pPr>
        <w:spacing w:after="0"/>
        <w:ind w:left="0"/>
        <w:jc w:val="both"/>
      </w:pPr>
      <w:r>
        <w:rPr>
          <w:rFonts w:ascii="Times New Roman"/>
          <w:b w:val="false"/>
          <w:i w:val="false"/>
          <w:color w:val="000000"/>
          <w:sz w:val="28"/>
        </w:rPr>
        <w:t xml:space="preserve">
      "10. Работник уполномоченного органа, уполномоченный на прием и регистрацию корреспонденции, в день поступления ходатайства осуществляет его прием, регистрацию и направление на исполнение в подразделение уполномоченного органа, ответственное за оказание государственной услуги (далее – ответственное подразделение). При обращении Фонда после окончания рабочего времени, в выходные и праздничные дни согласно Трудовому кодексу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ходатайства осуществляется следующим рабочим днем.</w:t>
      </w:r>
    </w:p>
    <w:bookmarkEnd w:id="18"/>
    <w:bookmarkStart w:name="z31" w:id="19"/>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со дня регистрации ходатайства проверяет полноту представленных документов.</w:t>
      </w:r>
    </w:p>
    <w:bookmarkEnd w:id="19"/>
    <w:bookmarkStart w:name="z32" w:id="20"/>
    <w:p>
      <w:pPr>
        <w:spacing w:after="0"/>
        <w:ind w:left="0"/>
        <w:jc w:val="both"/>
      </w:pPr>
      <w:r>
        <w:rPr>
          <w:rFonts w:ascii="Times New Roman"/>
          <w:b w:val="false"/>
          <w:i w:val="false"/>
          <w:color w:val="000000"/>
          <w:sz w:val="28"/>
        </w:rPr>
        <w:t>
      При установлении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Фонду мотивированный отказ в дальнейшем рассмотрении ходатайства.</w:t>
      </w:r>
    </w:p>
    <w:bookmarkEnd w:id="20"/>
    <w:bookmarkStart w:name="z33" w:id="21"/>
    <w:p>
      <w:pPr>
        <w:spacing w:after="0"/>
        <w:ind w:left="0"/>
        <w:jc w:val="both"/>
      </w:pPr>
      <w:r>
        <w:rPr>
          <w:rFonts w:ascii="Times New Roman"/>
          <w:b w:val="false"/>
          <w:i w:val="false"/>
          <w:color w:val="000000"/>
          <w:sz w:val="28"/>
        </w:rPr>
        <w:t>
      При установлении факта полноты представленных документов, уполномоченный орган рассматривает их на предмет соответствия требованиям Правил.</w:t>
      </w:r>
    </w:p>
    <w:bookmarkEnd w:id="21"/>
    <w:bookmarkStart w:name="z34" w:id="22"/>
    <w:p>
      <w:pPr>
        <w:spacing w:after="0"/>
        <w:ind w:left="0"/>
        <w:jc w:val="both"/>
      </w:pPr>
      <w:r>
        <w:rPr>
          <w:rFonts w:ascii="Times New Roman"/>
          <w:b w:val="false"/>
          <w:i w:val="false"/>
          <w:color w:val="000000"/>
          <w:sz w:val="28"/>
        </w:rPr>
        <w:t>
      По результатам рассмотрения документов, представленных Фондом, ответственное подразделение готовит и выносит на рассмотрение Правления уполномоченного органа проект постановления о выдаче или об отказе в выдаче разрешения на реорганизацию добровольного накопительного пенсионного фонда (далее – результат оказания государственной услуги) и осуществляет его регистрацию в течение 41 (сорока одного) рабочего дня.</w:t>
      </w:r>
    </w:p>
    <w:bookmarkEnd w:id="22"/>
    <w:bookmarkStart w:name="z35" w:id="23"/>
    <w:p>
      <w:pPr>
        <w:spacing w:after="0"/>
        <w:ind w:left="0"/>
        <w:jc w:val="both"/>
      </w:pPr>
      <w:r>
        <w:rPr>
          <w:rFonts w:ascii="Times New Roman"/>
          <w:b w:val="false"/>
          <w:i w:val="false"/>
          <w:color w:val="000000"/>
          <w:sz w:val="28"/>
        </w:rPr>
        <w:t>
      При отказе в оказании государственной услуги заслушивание не проводится.</w:t>
      </w:r>
    </w:p>
    <w:bookmarkEnd w:id="23"/>
    <w:bookmarkStart w:name="z36" w:id="24"/>
    <w:p>
      <w:pPr>
        <w:spacing w:after="0"/>
        <w:ind w:left="0"/>
        <w:jc w:val="both"/>
      </w:pPr>
      <w:r>
        <w:rPr>
          <w:rFonts w:ascii="Times New Roman"/>
          <w:b w:val="false"/>
          <w:i w:val="false"/>
          <w:color w:val="000000"/>
          <w:sz w:val="28"/>
        </w:rPr>
        <w:t>
      Работник ответственного подразделения в течение 4 (четырех) рабочих дней после подписания направляет результат оказания государственной услуги Фонду в "личный кабинет" в форме электронного документа, удостоверенного электронной цифровой подписью уполномоченного лица уполномоченного органа.</w:t>
      </w:r>
    </w:p>
    <w:bookmarkEnd w:id="24"/>
    <w:bookmarkStart w:name="z37" w:id="25"/>
    <w:p>
      <w:pPr>
        <w:spacing w:after="0"/>
        <w:ind w:left="0"/>
        <w:jc w:val="both"/>
      </w:pPr>
      <w:r>
        <w:rPr>
          <w:rFonts w:ascii="Times New Roman"/>
          <w:b w:val="false"/>
          <w:i w:val="false"/>
          <w:color w:val="000000"/>
          <w:sz w:val="28"/>
        </w:rPr>
        <w:t>
      Решение о выдаче разрешения на реорганизацию Фонда, оформленное постановлением Правления уполномоченного органа, вступает в силу со дня его получения Фондом.";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9" w:id="26"/>
    <w:p>
      <w:pPr>
        <w:spacing w:after="0"/>
        <w:ind w:left="0"/>
        <w:jc w:val="both"/>
      </w:pPr>
      <w:r>
        <w:rPr>
          <w:rFonts w:ascii="Times New Roman"/>
          <w:b w:val="false"/>
          <w:i w:val="false"/>
          <w:color w:val="000000"/>
          <w:sz w:val="28"/>
        </w:rPr>
        <w:t>
      "11. Информация о стадии оказания государственной услуги обновляется в автоматическом режиме в цифровой системе мониторинга оказания государственных услуг.";</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1" w:id="27"/>
    <w:p>
      <w:pPr>
        <w:spacing w:after="0"/>
        <w:ind w:left="0"/>
        <w:jc w:val="both"/>
      </w:pPr>
      <w:r>
        <w:rPr>
          <w:rFonts w:ascii="Times New Roman"/>
          <w:b w:val="false"/>
          <w:i w:val="false"/>
          <w:color w:val="000000"/>
          <w:sz w:val="28"/>
        </w:rPr>
        <w:t>
      "13. В жалобе указываются:</w:t>
      </w:r>
    </w:p>
    <w:bookmarkEnd w:id="27"/>
    <w:bookmarkStart w:name="z42" w:id="28"/>
    <w:p>
      <w:pPr>
        <w:spacing w:after="0"/>
        <w:ind w:left="0"/>
        <w:jc w:val="both"/>
      </w:pPr>
      <w:r>
        <w:rPr>
          <w:rFonts w:ascii="Times New Roman"/>
          <w:b w:val="false"/>
          <w:i w:val="false"/>
          <w:color w:val="000000"/>
          <w:sz w:val="28"/>
        </w:rPr>
        <w:t>
      1) наименование органа, рассматривающего жалобу;</w:t>
      </w:r>
    </w:p>
    <w:bookmarkEnd w:id="28"/>
    <w:bookmarkStart w:name="z43" w:id="29"/>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индивидуальный идентификационный номер (при его наличии), почтовый адрес физического лица либо наименование, почтовый адрес, бизнес-идентификационный номер юридического лица (при его наличии);</w:t>
      </w:r>
    </w:p>
    <w:bookmarkEnd w:id="29"/>
    <w:bookmarkStart w:name="z44" w:id="30"/>
    <w:p>
      <w:pPr>
        <w:spacing w:after="0"/>
        <w:ind w:left="0"/>
        <w:jc w:val="both"/>
      </w:pPr>
      <w:r>
        <w:rPr>
          <w:rFonts w:ascii="Times New Roman"/>
          <w:b w:val="false"/>
          <w:i w:val="false"/>
          <w:color w:val="000000"/>
          <w:sz w:val="28"/>
        </w:rPr>
        <w:t>
      3) адрес фактического проживания физического лица и места нахождения юридического лица;</w:t>
      </w:r>
    </w:p>
    <w:bookmarkEnd w:id="30"/>
    <w:bookmarkStart w:name="z45" w:id="31"/>
    <w:p>
      <w:pPr>
        <w:spacing w:after="0"/>
        <w:ind w:left="0"/>
        <w:jc w:val="both"/>
      </w:pPr>
      <w:r>
        <w:rPr>
          <w:rFonts w:ascii="Times New Roman"/>
          <w:b w:val="false"/>
          <w:i w:val="false"/>
          <w:color w:val="000000"/>
          <w:sz w:val="28"/>
        </w:rPr>
        <w:t>
      4) наименование административного органа, должностного лица, чьи административный акт, административное действие (бездействие) обжалуются;</w:t>
      </w:r>
    </w:p>
    <w:bookmarkEnd w:id="31"/>
    <w:bookmarkStart w:name="z46" w:id="32"/>
    <w:p>
      <w:pPr>
        <w:spacing w:after="0"/>
        <w:ind w:left="0"/>
        <w:jc w:val="both"/>
      </w:pPr>
      <w:r>
        <w:rPr>
          <w:rFonts w:ascii="Times New Roman"/>
          <w:b w:val="false"/>
          <w:i w:val="false"/>
          <w:color w:val="000000"/>
          <w:sz w:val="28"/>
        </w:rPr>
        <w:t>
      5) обстоятельства, на которые участник административной процедуры основывает свои требования и доказательства;</w:t>
      </w:r>
    </w:p>
    <w:bookmarkEnd w:id="32"/>
    <w:bookmarkStart w:name="z47" w:id="33"/>
    <w:p>
      <w:pPr>
        <w:spacing w:after="0"/>
        <w:ind w:left="0"/>
        <w:jc w:val="both"/>
      </w:pPr>
      <w:r>
        <w:rPr>
          <w:rFonts w:ascii="Times New Roman"/>
          <w:b w:val="false"/>
          <w:i w:val="false"/>
          <w:color w:val="000000"/>
          <w:sz w:val="28"/>
        </w:rPr>
        <w:t>
      6) дата подачи жалобы;</w:t>
      </w:r>
    </w:p>
    <w:bookmarkEnd w:id="33"/>
    <w:bookmarkStart w:name="z48" w:id="34"/>
    <w:p>
      <w:pPr>
        <w:spacing w:after="0"/>
        <w:ind w:left="0"/>
        <w:jc w:val="both"/>
      </w:pPr>
      <w:r>
        <w:rPr>
          <w:rFonts w:ascii="Times New Roman"/>
          <w:b w:val="false"/>
          <w:i w:val="false"/>
          <w:color w:val="000000"/>
          <w:sz w:val="28"/>
        </w:rPr>
        <w:t>
      7) подпись либо электронная цифровая подпись участника административной процедуры;</w:t>
      </w:r>
    </w:p>
    <w:bookmarkEnd w:id="34"/>
    <w:bookmarkStart w:name="z49" w:id="35"/>
    <w:p>
      <w:pPr>
        <w:spacing w:after="0"/>
        <w:ind w:left="0"/>
        <w:jc w:val="both"/>
      </w:pPr>
      <w:r>
        <w:rPr>
          <w:rFonts w:ascii="Times New Roman"/>
          <w:b w:val="false"/>
          <w:i w:val="false"/>
          <w:color w:val="000000"/>
          <w:sz w:val="28"/>
        </w:rPr>
        <w:t>
      8) перечень прилагаемых к жалобе документов;</w:t>
      </w:r>
    </w:p>
    <w:bookmarkEnd w:id="35"/>
    <w:bookmarkStart w:name="z50" w:id="36"/>
    <w:p>
      <w:pPr>
        <w:spacing w:after="0"/>
        <w:ind w:left="0"/>
        <w:jc w:val="both"/>
      </w:pPr>
      <w:r>
        <w:rPr>
          <w:rFonts w:ascii="Times New Roman"/>
          <w:b w:val="false"/>
          <w:i w:val="false"/>
          <w:color w:val="000000"/>
          <w:sz w:val="28"/>
        </w:rPr>
        <w:t>
      9) иные сведения, предусмотренные законодательством Республики Казахстан.</w:t>
      </w:r>
    </w:p>
    <w:bookmarkEnd w:id="36"/>
    <w:bookmarkStart w:name="z51" w:id="37"/>
    <w:p>
      <w:pPr>
        <w:spacing w:after="0"/>
        <w:ind w:left="0"/>
        <w:jc w:val="both"/>
      </w:pPr>
      <w:r>
        <w:rPr>
          <w:rFonts w:ascii="Times New Roman"/>
          <w:b w:val="false"/>
          <w:i w:val="false"/>
          <w:color w:val="000000"/>
          <w:sz w:val="28"/>
        </w:rPr>
        <w:t>
      Факт принятия жалобы подтверждается выдачей талона, содержащего уникальный номер, дату и время принятия жалобы, а также фамилию, инициалы и должность лица, принявшего обращение.";</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3" w:id="38"/>
    <w:p>
      <w:pPr>
        <w:spacing w:after="0"/>
        <w:ind w:left="0"/>
        <w:jc w:val="both"/>
      </w:pPr>
      <w:r>
        <w:rPr>
          <w:rFonts w:ascii="Times New Roman"/>
          <w:b w:val="false"/>
          <w:i w:val="false"/>
          <w:color w:val="000000"/>
          <w:sz w:val="28"/>
        </w:rPr>
        <w:t>
      "17. В плане мероприятий предусматривается порядок проведения (реализации) мероприятий, необходимых для обеспечения передачи присоединяемым Фондом (присоединяемыми Фондами) и принятия Фондом, к которому осуществляется присоединение, пенсионных активов и обязательств по договорам о пенсионном обеспечении за счет добровольных пенсионных взносов, включая мероприятия по:</w:t>
      </w:r>
    </w:p>
    <w:bookmarkEnd w:id="38"/>
    <w:bookmarkStart w:name="z54" w:id="39"/>
    <w:p>
      <w:pPr>
        <w:spacing w:after="0"/>
        <w:ind w:left="0"/>
        <w:jc w:val="both"/>
      </w:pPr>
      <w:r>
        <w:rPr>
          <w:rFonts w:ascii="Times New Roman"/>
          <w:b w:val="false"/>
          <w:i w:val="false"/>
          <w:color w:val="000000"/>
          <w:sz w:val="28"/>
        </w:rPr>
        <w:t>
      1) порядку обмена информацией между Фондами;</w:t>
      </w:r>
    </w:p>
    <w:bookmarkEnd w:id="39"/>
    <w:bookmarkStart w:name="z55" w:id="40"/>
    <w:p>
      <w:pPr>
        <w:spacing w:after="0"/>
        <w:ind w:left="0"/>
        <w:jc w:val="both"/>
      </w:pPr>
      <w:r>
        <w:rPr>
          <w:rFonts w:ascii="Times New Roman"/>
          <w:b w:val="false"/>
          <w:i w:val="false"/>
          <w:color w:val="000000"/>
          <w:sz w:val="28"/>
        </w:rPr>
        <w:t>
      2) открытию Фондом, к которому осуществляется присоединение, индивидуальных пенсионных счетов вкладчикам (получателям) добровольных пенсионных взносов присоединяемого Фонда (присоединяемых Фондов) в базе данных цифровой системы Фонда, к которому осуществляется присоединение, и зачислению пенсионных накоплений на данные индивидуальные пенсионные счета вкладчиков (получателей);</w:t>
      </w:r>
    </w:p>
    <w:bookmarkEnd w:id="40"/>
    <w:bookmarkStart w:name="z56" w:id="41"/>
    <w:p>
      <w:pPr>
        <w:spacing w:after="0"/>
        <w:ind w:left="0"/>
        <w:jc w:val="both"/>
      </w:pPr>
      <w:r>
        <w:rPr>
          <w:rFonts w:ascii="Times New Roman"/>
          <w:b w:val="false"/>
          <w:i w:val="false"/>
          <w:color w:val="000000"/>
          <w:sz w:val="28"/>
        </w:rPr>
        <w:t>
      3) закрытию присоединяемым Фондом (присоединяемыми Фондами) индивидуальных пенсионных счетов вкладчиков (получателей) добровольных пенсионных взносов в базе данных цифровой системы присоединяемого Фонда (присоединяемых Фондов);</w:t>
      </w:r>
    </w:p>
    <w:bookmarkEnd w:id="41"/>
    <w:bookmarkStart w:name="z57" w:id="42"/>
    <w:p>
      <w:pPr>
        <w:spacing w:after="0"/>
        <w:ind w:left="0"/>
        <w:jc w:val="both"/>
      </w:pPr>
      <w:r>
        <w:rPr>
          <w:rFonts w:ascii="Times New Roman"/>
          <w:b w:val="false"/>
          <w:i w:val="false"/>
          <w:color w:val="000000"/>
          <w:sz w:val="28"/>
        </w:rPr>
        <w:t>
      4) постановке Фондом, к которому осуществляется присоединение, на учет финансовых инструментов, входящих в состав пенсионных активов присоединяемого Фонда (присоединяемых Фондов);</w:t>
      </w:r>
    </w:p>
    <w:bookmarkEnd w:id="42"/>
    <w:bookmarkStart w:name="z58" w:id="43"/>
    <w:p>
      <w:pPr>
        <w:spacing w:after="0"/>
        <w:ind w:left="0"/>
        <w:jc w:val="both"/>
      </w:pPr>
      <w:r>
        <w:rPr>
          <w:rFonts w:ascii="Times New Roman"/>
          <w:b w:val="false"/>
          <w:i w:val="false"/>
          <w:color w:val="000000"/>
          <w:sz w:val="28"/>
        </w:rPr>
        <w:t>
      5) исполнению Фондом, к которому осуществляется присоединение, обязательств присоединяемого Фонда (присоединяемых Фондов) по заявлениям о назначении пенсионных выплат, полученным в период принятия пенсионных активов и обязательств присоединяемого Фонда (присоединяемых Фондов) по договорам о пенсионном обеспечении за счет добровольных пенсионных взносов;</w:t>
      </w:r>
    </w:p>
    <w:bookmarkEnd w:id="43"/>
    <w:bookmarkStart w:name="z59" w:id="44"/>
    <w:p>
      <w:pPr>
        <w:spacing w:after="0"/>
        <w:ind w:left="0"/>
        <w:jc w:val="both"/>
      </w:pPr>
      <w:r>
        <w:rPr>
          <w:rFonts w:ascii="Times New Roman"/>
          <w:b w:val="false"/>
          <w:i w:val="false"/>
          <w:color w:val="000000"/>
          <w:sz w:val="28"/>
        </w:rPr>
        <w:t>
      6) обеспечению бесперебойного функционирования программно-технических средств и цифровых систем Фондов в целях приема - передачи пенсионных активов и обязательств по договорам о пенсионном обеспечении за счет добровольных пенсионных взносов;</w:t>
      </w:r>
    </w:p>
    <w:bookmarkEnd w:id="44"/>
    <w:bookmarkStart w:name="z60" w:id="45"/>
    <w:p>
      <w:pPr>
        <w:spacing w:after="0"/>
        <w:ind w:left="0"/>
        <w:jc w:val="both"/>
      </w:pPr>
      <w:r>
        <w:rPr>
          <w:rFonts w:ascii="Times New Roman"/>
          <w:b w:val="false"/>
          <w:i w:val="false"/>
          <w:color w:val="000000"/>
          <w:sz w:val="28"/>
        </w:rPr>
        <w:t>
      7) передаче присоединяемым Фондом (присоединяемыми Фондами) и управляющим инвестиционным портфелем (при наличии такового) в Фонд, к которому осуществляется присоединение, документов и информации на бумажных и электронных носителях;</w:t>
      </w:r>
    </w:p>
    <w:bookmarkEnd w:id="45"/>
    <w:bookmarkStart w:name="z61" w:id="46"/>
    <w:p>
      <w:pPr>
        <w:spacing w:after="0"/>
        <w:ind w:left="0"/>
        <w:jc w:val="both"/>
      </w:pPr>
      <w:r>
        <w:rPr>
          <w:rFonts w:ascii="Times New Roman"/>
          <w:b w:val="false"/>
          <w:i w:val="false"/>
          <w:color w:val="000000"/>
          <w:sz w:val="28"/>
        </w:rPr>
        <w:t>
      8) другие мероприятия, предполагающие взаимодействие Фонда, к которому осуществляется присоединение, в процессе принятия пенсионных активов и обязательств присоединяемого Фонда (присоединяемых Фондов) по договорам о пенсионном обеспечении за счет добровольных пенсионных взносов с присоединяемым Фондом (присоединяемыми Фондами), банком - кастодианом Фонда, к которому осуществляется присоединение, банком - кастодианом (банками-кастодианами) присоединяемого Фонда (присоединяемых Фондов), управляющими инвестиционным портфелем (при наличии таковых).";</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22 изложить в следующей редакции:</w:t>
      </w:r>
    </w:p>
    <w:bookmarkStart w:name="z63" w:id="47"/>
    <w:p>
      <w:pPr>
        <w:spacing w:after="0"/>
        <w:ind w:left="0"/>
        <w:jc w:val="both"/>
      </w:pPr>
      <w:r>
        <w:rPr>
          <w:rFonts w:ascii="Times New Roman"/>
          <w:b w:val="false"/>
          <w:i w:val="false"/>
          <w:color w:val="000000"/>
          <w:sz w:val="28"/>
        </w:rPr>
        <w:t>
      "1) открывает в базе данных цифровой системы индивидуальные пенсионные счета вкладчикам (получателям) добровольных пенсионных взносов, указанным в подпунктах 1) и 2) пункта 21 Правил;";</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65" w:id="48"/>
    <w:p>
      <w:pPr>
        <w:spacing w:after="0"/>
        <w:ind w:left="0"/>
        <w:jc w:val="both"/>
      </w:pPr>
      <w:r>
        <w:rPr>
          <w:rFonts w:ascii="Times New Roman"/>
          <w:b w:val="false"/>
          <w:i w:val="false"/>
          <w:color w:val="000000"/>
          <w:sz w:val="28"/>
        </w:rPr>
        <w:t>
      "24. Присоединяемый Фонд (присоединяемые Фонды) на основании информации, представленной Фондом, к которому осуществляется присоединение, в базе данных цифровой системы осуществляет закрытие индивидуальных пенсионных счетов вкладчиков (получателей), указанных в подпунктах 1) и 2) пункта 21 Правил.";</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постановлений Правления Агентства Республики Казахстан по регулированию и развитию финансового рынка по вопросам пенсионного обеспечения, в которые вносятся изменения (далее – Перечень);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Start w:name="z68" w:id="4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7 июня 2023 года № 48 "Об утверждении Правил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или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(зарегистрировано в Реестре государственной регистрации нормативных правовых актов под № 32834) следующие изменения:</w:t>
      </w:r>
    </w:p>
    <w:bookmarkEnd w:id="49"/>
    <w:bookmarkStart w:name="z69" w:id="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или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утвержденных указанным постановлением: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1" w:id="51"/>
    <w:p>
      <w:pPr>
        <w:spacing w:after="0"/>
        <w:ind w:left="0"/>
        <w:jc w:val="both"/>
      </w:pPr>
      <w:r>
        <w:rPr>
          <w:rFonts w:ascii="Times New Roman"/>
          <w:b w:val="false"/>
          <w:i w:val="false"/>
          <w:color w:val="000000"/>
          <w:sz w:val="28"/>
        </w:rPr>
        <w:t xml:space="preserve">
      "1. Настоящие Правила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или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49 и </w:t>
      </w:r>
      <w:r>
        <w:rPr>
          <w:rFonts w:ascii="Times New Roman"/>
          <w:b w:val="false"/>
          <w:i w:val="false"/>
          <w:color w:val="000000"/>
          <w:sz w:val="28"/>
        </w:rPr>
        <w:t>пунктом 3</w:t>
      </w:r>
      <w:r>
        <w:rPr>
          <w:rFonts w:ascii="Times New Roman"/>
          <w:b w:val="false"/>
          <w:i w:val="false"/>
          <w:color w:val="000000"/>
          <w:sz w:val="28"/>
        </w:rPr>
        <w:t xml:space="preserve"> статьи 51 Социального кодекса Республики Казахстан (далее – Социальный кодекс), и определяют порядок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или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3" w:id="52"/>
    <w:p>
      <w:pPr>
        <w:spacing w:after="0"/>
        <w:ind w:left="0"/>
        <w:jc w:val="both"/>
      </w:pPr>
      <w:r>
        <w:rPr>
          <w:rFonts w:ascii="Times New Roman"/>
          <w:b w:val="false"/>
          <w:i w:val="false"/>
          <w:color w:val="000000"/>
          <w:sz w:val="28"/>
        </w:rPr>
        <w:t xml:space="preserve">
      "2. Понятия, используемые в Правилах, применяются в значениях, указанных в </w:t>
      </w:r>
      <w:r>
        <w:rPr>
          <w:rFonts w:ascii="Times New Roman"/>
          <w:b w:val="false"/>
          <w:i w:val="false"/>
          <w:color w:val="000000"/>
          <w:sz w:val="28"/>
        </w:rPr>
        <w:t>Социальном кодексе</w:t>
      </w:r>
      <w:r>
        <w:rPr>
          <w:rFonts w:ascii="Times New Roman"/>
          <w:b w:val="false"/>
          <w:i w:val="false"/>
          <w:color w:val="000000"/>
          <w:sz w:val="28"/>
        </w:rPr>
        <w:t xml:space="preserve">, </w:t>
      </w:r>
      <w:r>
        <w:rPr>
          <w:rFonts w:ascii="Times New Roman"/>
          <w:b w:val="false"/>
          <w:i w:val="false"/>
          <w:color w:val="000000"/>
          <w:sz w:val="28"/>
        </w:rPr>
        <w:t>Цифровом кодексе</w:t>
      </w:r>
      <w:r>
        <w:rPr>
          <w:rFonts w:ascii="Times New Roman"/>
          <w:b w:val="false"/>
          <w:i w:val="false"/>
          <w:color w:val="000000"/>
          <w:sz w:val="28"/>
        </w:rPr>
        <w:t xml:space="preserve"> Республики Казахстан, законах Республики Казахстан "</w:t>
      </w:r>
      <w:r>
        <w:rPr>
          <w:rFonts w:ascii="Times New Roman"/>
          <w:b w:val="false"/>
          <w:i w:val="false"/>
          <w:color w:val="000000"/>
          <w:sz w:val="28"/>
        </w:rPr>
        <w:t>О рынке ценных бумаг</w:t>
      </w:r>
      <w:r>
        <w:rPr>
          <w:rFonts w:ascii="Times New Roman"/>
          <w:b w:val="false"/>
          <w:i w:val="false"/>
          <w:color w:val="000000"/>
          <w:sz w:val="28"/>
        </w:rPr>
        <w:t xml:space="preserve">" (далее – </w:t>
      </w:r>
      <w:r>
        <w:rPr>
          <w:rFonts w:ascii="Times New Roman"/>
          <w:b w:val="false"/>
          <w:i w:val="false"/>
          <w:color w:val="000000"/>
          <w:sz w:val="28"/>
        </w:rPr>
        <w:t>Закон</w:t>
      </w:r>
      <w:r>
        <w:rPr>
          <w:rFonts w:ascii="Times New Roman"/>
          <w:b w:val="false"/>
          <w:i w:val="false"/>
          <w:color w:val="000000"/>
          <w:sz w:val="28"/>
        </w:rPr>
        <w:t xml:space="preserve"> о рынке ценных бумаг),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xml:space="preserve">" (далее – </w:t>
      </w:r>
      <w:r>
        <w:rPr>
          <w:rFonts w:ascii="Times New Roman"/>
          <w:b w:val="false"/>
          <w:i w:val="false"/>
          <w:color w:val="000000"/>
          <w:sz w:val="28"/>
        </w:rPr>
        <w:t>Закон</w:t>
      </w:r>
      <w:r>
        <w:rPr>
          <w:rFonts w:ascii="Times New Roman"/>
          <w:b w:val="false"/>
          <w:i w:val="false"/>
          <w:color w:val="000000"/>
          <w:sz w:val="28"/>
        </w:rPr>
        <w:t xml:space="preserve"> о государственном регулировании) и "</w:t>
      </w:r>
      <w:r>
        <w:rPr>
          <w:rFonts w:ascii="Times New Roman"/>
          <w:b w:val="false"/>
          <w:i w:val="false"/>
          <w:color w:val="000000"/>
          <w:sz w:val="28"/>
        </w:rPr>
        <w:t>О государственных и социально ответственных услугах</w:t>
      </w:r>
      <w:r>
        <w:rPr>
          <w:rFonts w:ascii="Times New Roman"/>
          <w:b w:val="false"/>
          <w:i w:val="false"/>
          <w:color w:val="000000"/>
          <w:sz w:val="28"/>
        </w:rPr>
        <w:t>".</w:t>
      </w:r>
    </w:p>
    <w:bookmarkEnd w:id="52"/>
    <w:bookmarkStart w:name="z74" w:id="53"/>
    <w:p>
      <w:pPr>
        <w:spacing w:after="0"/>
        <w:ind w:left="0"/>
        <w:jc w:val="both"/>
      </w:pPr>
      <w:r>
        <w:rPr>
          <w:rFonts w:ascii="Times New Roman"/>
          <w:b w:val="false"/>
          <w:i w:val="false"/>
          <w:color w:val="000000"/>
          <w:sz w:val="28"/>
        </w:rPr>
        <w:t>
      Информация о внесенных изменениях и (или) дополнениях в Правила в течение 3 (трех) рабочих дней после государственной регистрации в органах юстиции соответствующего нормативного правового акта размещается на официальном интернет-ресурсе уполномоченного органа, направляется оператору "цифрового правительства" и в Единый контакт-центр.";</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76" w:id="54"/>
    <w:p>
      <w:pPr>
        <w:spacing w:after="0"/>
        <w:ind w:left="0"/>
        <w:jc w:val="both"/>
      </w:pPr>
      <w:r>
        <w:rPr>
          <w:rFonts w:ascii="Times New Roman"/>
          <w:b w:val="false"/>
          <w:i w:val="false"/>
          <w:color w:val="000000"/>
          <w:sz w:val="28"/>
        </w:rPr>
        <w:t>
      "10. Фонд в течение 10 (десяти) рабочих дней со дня принятия решения общим собранием акционеров Фонда уведомляет уполномоченный орган о добровольной ликвидации Фонда.</w:t>
      </w:r>
    </w:p>
    <w:bookmarkEnd w:id="54"/>
    <w:bookmarkStart w:name="z77" w:id="55"/>
    <w:p>
      <w:pPr>
        <w:spacing w:after="0"/>
        <w:ind w:left="0"/>
        <w:jc w:val="both"/>
      </w:pPr>
      <w:r>
        <w:rPr>
          <w:rFonts w:ascii="Times New Roman"/>
          <w:b w:val="false"/>
          <w:i w:val="false"/>
          <w:color w:val="000000"/>
          <w:sz w:val="28"/>
        </w:rPr>
        <w:t>
      Фонд на основании решения общего собрания акционеров в течение 10 (десяти) рабочих дней со дня перевода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и истечения срока, предусмотренного в пункте 12 Правил, обращается в уполномоченный орган через www.elicense.kz (далее – портал) с ходатайством о выдаче разрешения на добровольную ликвидацию добровольного накопительного пенсионного фонда (далее – ходатайство) по форме согласно приложению 2 к Правилам.</w:t>
      </w:r>
    </w:p>
    <w:bookmarkEnd w:id="55"/>
    <w:bookmarkStart w:name="z78" w:id="56"/>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разрешения на добровольную ликвидацию добровольного накопительного пенсионного фонда" (далее - государственная услуга), включающий характеристики процесса, форму, содержание и результат оказания, перечень документов, необходимых для оказания государственной услуги, оснований для отказа в оказании государственной услуги, срок оказания государственной услуги, а также иные сведения с учетом особенностей предоставления государственной услуги в приложении 3 (далее – Перечень) к Правилам.</w:t>
      </w:r>
    </w:p>
    <w:bookmarkEnd w:id="56"/>
    <w:bookmarkStart w:name="z79" w:id="57"/>
    <w:p>
      <w:pPr>
        <w:spacing w:after="0"/>
        <w:ind w:left="0"/>
        <w:jc w:val="both"/>
      </w:pPr>
      <w:r>
        <w:rPr>
          <w:rFonts w:ascii="Times New Roman"/>
          <w:b w:val="false"/>
          <w:i w:val="false"/>
          <w:color w:val="000000"/>
          <w:sz w:val="28"/>
        </w:rPr>
        <w:t>
      При направлении Фондом ходатайства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57"/>
    <w:bookmarkStart w:name="z80" w:id="58"/>
    <w:p>
      <w:pPr>
        <w:spacing w:after="0"/>
        <w:ind w:left="0"/>
        <w:jc w:val="both"/>
      </w:pPr>
      <w:r>
        <w:rPr>
          <w:rFonts w:ascii="Times New Roman"/>
          <w:b w:val="false"/>
          <w:i w:val="false"/>
          <w:color w:val="000000"/>
          <w:sz w:val="28"/>
        </w:rPr>
        <w:t>
      Информация о стадии оказания государственной услуги обновляется в автоматическом режиме в цифровой системе мониторинга оказания государственных услуг.";</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82" w:id="59"/>
    <w:p>
      <w:pPr>
        <w:spacing w:after="0"/>
        <w:ind w:left="0"/>
        <w:jc w:val="both"/>
      </w:pPr>
      <w:r>
        <w:rPr>
          <w:rFonts w:ascii="Times New Roman"/>
          <w:b w:val="false"/>
          <w:i w:val="false"/>
          <w:color w:val="000000"/>
          <w:sz w:val="28"/>
        </w:rPr>
        <w:t xml:space="preserve">
      "14. Работник уполномоченного органа, уполномоченный на прием и регистрацию корреспонденции, в день поступления ходатайства осуществляет его прием, регистрацию и направление на исполнение в подразделение уполномоченного органа, ответственное за оказание государственной услуги (далее - ответственное подразделение). При обращении Фонда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документов осуществляется следующим рабочим днем.</w:t>
      </w:r>
    </w:p>
    <w:bookmarkEnd w:id="59"/>
    <w:bookmarkStart w:name="z83" w:id="60"/>
    <w:p>
      <w:pPr>
        <w:spacing w:after="0"/>
        <w:ind w:left="0"/>
        <w:jc w:val="both"/>
      </w:pPr>
      <w:r>
        <w:rPr>
          <w:rFonts w:ascii="Times New Roman"/>
          <w:b w:val="false"/>
          <w:i w:val="false"/>
          <w:color w:val="000000"/>
          <w:sz w:val="28"/>
        </w:rPr>
        <w:t>
      Работник ответственного подразделения в течение 5 (пяти) рабочих дней со дня регистрации ходатайства проверяет полноту представленных документов.</w:t>
      </w:r>
    </w:p>
    <w:bookmarkEnd w:id="60"/>
    <w:bookmarkStart w:name="z84" w:id="61"/>
    <w:p>
      <w:pPr>
        <w:spacing w:after="0"/>
        <w:ind w:left="0"/>
        <w:jc w:val="both"/>
      </w:pPr>
      <w:r>
        <w:rPr>
          <w:rFonts w:ascii="Times New Roman"/>
          <w:b w:val="false"/>
          <w:i w:val="false"/>
          <w:color w:val="000000"/>
          <w:sz w:val="28"/>
        </w:rPr>
        <w:t>
      При установлении факта неполноты и (или) истечения срока действия представленных документов, работник ответственного подразделения в указанный срок готовит и направляет Фонду мотивированный отказ в дальнейшем рассмотрении ходатайства.</w:t>
      </w:r>
    </w:p>
    <w:bookmarkEnd w:id="61"/>
    <w:bookmarkStart w:name="z85" w:id="62"/>
    <w:p>
      <w:pPr>
        <w:spacing w:after="0"/>
        <w:ind w:left="0"/>
        <w:jc w:val="both"/>
      </w:pPr>
      <w:r>
        <w:rPr>
          <w:rFonts w:ascii="Times New Roman"/>
          <w:b w:val="false"/>
          <w:i w:val="false"/>
          <w:color w:val="000000"/>
          <w:sz w:val="28"/>
        </w:rPr>
        <w:t>
      При установлении факта полноты представленных документов, уполномоченный орган рассматривает их на предмет соответствия требованиям Правил.</w:t>
      </w:r>
    </w:p>
    <w:bookmarkEnd w:id="62"/>
    <w:bookmarkStart w:name="z86" w:id="63"/>
    <w:p>
      <w:pPr>
        <w:spacing w:after="0"/>
        <w:ind w:left="0"/>
        <w:jc w:val="both"/>
      </w:pPr>
      <w:r>
        <w:rPr>
          <w:rFonts w:ascii="Times New Roman"/>
          <w:b w:val="false"/>
          <w:i w:val="false"/>
          <w:color w:val="000000"/>
          <w:sz w:val="28"/>
        </w:rPr>
        <w:t>
      По результатам рассмотрения документов, представленных Фондом, ответственное подразделение готовит и выносит на рассмотрение Правления уполномоченного органа проект постановления о выдаче или об отказе в выдаче разрешения на добровольную ликвидацию добровольного накопительного пенсионного фонда (далее - результат оказания государственной услуги) и осуществляет его регистрацию в течение 41 (сорока одного) рабочего дня.</w:t>
      </w:r>
    </w:p>
    <w:bookmarkEnd w:id="63"/>
    <w:bookmarkStart w:name="z87" w:id="64"/>
    <w:p>
      <w:pPr>
        <w:spacing w:after="0"/>
        <w:ind w:left="0"/>
        <w:jc w:val="both"/>
      </w:pPr>
      <w:r>
        <w:rPr>
          <w:rFonts w:ascii="Times New Roman"/>
          <w:b w:val="false"/>
          <w:i w:val="false"/>
          <w:color w:val="000000"/>
          <w:sz w:val="28"/>
        </w:rPr>
        <w:t>
      При отказе в оказании государственной услуги заслушивание не проводится.</w:t>
      </w:r>
    </w:p>
    <w:bookmarkEnd w:id="64"/>
    <w:bookmarkStart w:name="z88" w:id="65"/>
    <w:p>
      <w:pPr>
        <w:spacing w:after="0"/>
        <w:ind w:left="0"/>
        <w:jc w:val="both"/>
      </w:pPr>
      <w:r>
        <w:rPr>
          <w:rFonts w:ascii="Times New Roman"/>
          <w:b w:val="false"/>
          <w:i w:val="false"/>
          <w:color w:val="000000"/>
          <w:sz w:val="28"/>
        </w:rPr>
        <w:t>
      Работник ответственного подразделения в течение 4 (четырех) рабочих дней после подписания направляет результат оказания государственной услуги Фонду в "личный кабинет" в форме электронного документа, удостоверенного электронной цифровой подписью уполномоченного лица уполномоченного органа.</w:t>
      </w:r>
    </w:p>
    <w:bookmarkEnd w:id="65"/>
    <w:bookmarkStart w:name="z89" w:id="66"/>
    <w:p>
      <w:pPr>
        <w:spacing w:after="0"/>
        <w:ind w:left="0"/>
        <w:jc w:val="both"/>
      </w:pPr>
      <w:r>
        <w:rPr>
          <w:rFonts w:ascii="Times New Roman"/>
          <w:b w:val="false"/>
          <w:i w:val="false"/>
          <w:color w:val="000000"/>
          <w:sz w:val="28"/>
        </w:rPr>
        <w:t>
      Решение уполномоченного органа об отказе в выдаче разрешения на добровольную ликвидацию добровольного накопительного пенсионного фонда по основаниям, указанным в пункте 9 Перечня, доводится до сведения руководящих работников и акционеров Фонда в течение 5 (пяти) рабочих дней после дня его принятия в пределах срока, предусмотренного в пункте 3 Перечня.";</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91" w:id="67"/>
    <w:p>
      <w:pPr>
        <w:spacing w:after="0"/>
        <w:ind w:left="0"/>
        <w:jc w:val="both"/>
      </w:pPr>
      <w:r>
        <w:rPr>
          <w:rFonts w:ascii="Times New Roman"/>
          <w:b w:val="false"/>
          <w:i w:val="false"/>
          <w:color w:val="000000"/>
          <w:sz w:val="28"/>
        </w:rPr>
        <w:t>
      "15. Информация о стадии оказания государственной обновляется в автоматическом режиме в цифровой системе мониторинга оказания государственных услуг.";</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93" w:id="68"/>
    <w:p>
      <w:pPr>
        <w:spacing w:after="0"/>
        <w:ind w:left="0"/>
        <w:jc w:val="both"/>
      </w:pPr>
      <w:r>
        <w:rPr>
          <w:rFonts w:ascii="Times New Roman"/>
          <w:b w:val="false"/>
          <w:i w:val="false"/>
          <w:color w:val="000000"/>
          <w:sz w:val="28"/>
        </w:rPr>
        <w:t>
      "18. Рассмотрение жалобы по вопросам оказания государственных услуг производится руководителем уполномоченного органа, уполномоченным органом по оценке и контролю за качеством оказания государственных услуг (далее – орган, рассматривающий жалобу).</w:t>
      </w:r>
    </w:p>
    <w:bookmarkEnd w:id="68"/>
    <w:bookmarkStart w:name="z94" w:id="69"/>
    <w:p>
      <w:pPr>
        <w:spacing w:after="0"/>
        <w:ind w:left="0"/>
        <w:jc w:val="both"/>
      </w:pPr>
      <w:r>
        <w:rPr>
          <w:rFonts w:ascii="Times New Roman"/>
          <w:b w:val="false"/>
          <w:i w:val="false"/>
          <w:color w:val="000000"/>
          <w:sz w:val="28"/>
        </w:rPr>
        <w:t>
      Жалоба подается уполномоченному органу, должностному лицу, чье решение, действие (бездействие) обжалуются.</w:t>
      </w:r>
    </w:p>
    <w:bookmarkEnd w:id="69"/>
    <w:bookmarkStart w:name="z95" w:id="70"/>
    <w:p>
      <w:pPr>
        <w:spacing w:after="0"/>
        <w:ind w:left="0"/>
        <w:jc w:val="both"/>
      </w:pPr>
      <w:r>
        <w:rPr>
          <w:rFonts w:ascii="Times New Roman"/>
          <w:b w:val="false"/>
          <w:i w:val="false"/>
          <w:color w:val="000000"/>
          <w:sz w:val="28"/>
        </w:rPr>
        <w:t>
      Уполномоченный орган,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70"/>
    <w:bookmarkStart w:name="z96" w:id="71"/>
    <w:p>
      <w:pPr>
        <w:spacing w:after="0"/>
        <w:ind w:left="0"/>
        <w:jc w:val="both"/>
      </w:pPr>
      <w:r>
        <w:rPr>
          <w:rFonts w:ascii="Times New Roman"/>
          <w:b w:val="false"/>
          <w:i w:val="false"/>
          <w:color w:val="000000"/>
          <w:sz w:val="28"/>
        </w:rPr>
        <w:t xml:space="preserve">
      Жалоба Фонда, поступившая в адрес уполномоченного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 в течение 5 (пяти) рабочих дней со дня ее регистрации.</w:t>
      </w:r>
    </w:p>
    <w:bookmarkEnd w:id="71"/>
    <w:bookmarkStart w:name="z97" w:id="72"/>
    <w:p>
      <w:pPr>
        <w:spacing w:after="0"/>
        <w:ind w:left="0"/>
        <w:jc w:val="both"/>
      </w:pPr>
      <w:r>
        <w:rPr>
          <w:rFonts w:ascii="Times New Roman"/>
          <w:b w:val="false"/>
          <w:i w:val="false"/>
          <w:color w:val="000000"/>
          <w:sz w:val="28"/>
        </w:rPr>
        <w:t>
      Жалоба Фонда, поступившая в адрес органа, рассматривающего жалобу, подлежит рассмотрению в течение 15 (пятнадцати) рабочих дней со дня ее регистрации.</w:t>
      </w:r>
    </w:p>
    <w:bookmarkEnd w:id="72"/>
    <w:bookmarkStart w:name="z98" w:id="73"/>
    <w:p>
      <w:pPr>
        <w:spacing w:after="0"/>
        <w:ind w:left="0"/>
        <w:jc w:val="both"/>
      </w:pPr>
      <w:r>
        <w:rPr>
          <w:rFonts w:ascii="Times New Roman"/>
          <w:b w:val="false"/>
          <w:i w:val="false"/>
          <w:color w:val="000000"/>
          <w:sz w:val="28"/>
        </w:rPr>
        <w:t xml:space="preserve">
      Если иное не предусмотрено </w:t>
      </w:r>
      <w:r>
        <w:rPr>
          <w:rFonts w:ascii="Times New Roman"/>
          <w:b w:val="false"/>
          <w:i w:val="false"/>
          <w:color w:val="000000"/>
          <w:sz w:val="28"/>
        </w:rPr>
        <w:t>Социальным кодексом</w:t>
      </w:r>
      <w:r>
        <w:rPr>
          <w:rFonts w:ascii="Times New Roman"/>
          <w:b w:val="false"/>
          <w:i w:val="false"/>
          <w:color w:val="000000"/>
          <w:sz w:val="28"/>
        </w:rPr>
        <w:t>, обращение в суд допускается после обжалования в досудебном порядке.</w:t>
      </w:r>
    </w:p>
    <w:bookmarkEnd w:id="73"/>
    <w:bookmarkStart w:name="z99" w:id="74"/>
    <w:p>
      <w:pPr>
        <w:spacing w:after="0"/>
        <w:ind w:left="0"/>
        <w:jc w:val="both"/>
      </w:pPr>
      <w:r>
        <w:rPr>
          <w:rFonts w:ascii="Times New Roman"/>
          <w:b w:val="false"/>
          <w:i w:val="false"/>
          <w:color w:val="000000"/>
          <w:sz w:val="28"/>
        </w:rPr>
        <w:t>
      19. В жалобе, направляемой руководителю уполномоченного органа, указываются:</w:t>
      </w:r>
    </w:p>
    <w:bookmarkEnd w:id="74"/>
    <w:bookmarkStart w:name="z100" w:id="75"/>
    <w:p>
      <w:pPr>
        <w:spacing w:after="0"/>
        <w:ind w:left="0"/>
        <w:jc w:val="both"/>
      </w:pPr>
      <w:r>
        <w:rPr>
          <w:rFonts w:ascii="Times New Roman"/>
          <w:b w:val="false"/>
          <w:i w:val="false"/>
          <w:color w:val="000000"/>
          <w:sz w:val="28"/>
        </w:rPr>
        <w:t>
      1) наименование органа, рассматривающего жалобу;</w:t>
      </w:r>
    </w:p>
    <w:bookmarkEnd w:id="75"/>
    <w:bookmarkStart w:name="z101" w:id="76"/>
    <w:p>
      <w:pPr>
        <w:spacing w:after="0"/>
        <w:ind w:left="0"/>
        <w:jc w:val="both"/>
      </w:pPr>
      <w:r>
        <w:rPr>
          <w:rFonts w:ascii="Times New Roman"/>
          <w:b w:val="false"/>
          <w:i w:val="false"/>
          <w:color w:val="000000"/>
          <w:sz w:val="28"/>
        </w:rPr>
        <w:t>
      2) фамилия, имя, отчество (если оно указано в документе, удостоверяющим личность) физического лица, индивидуальный идентификационный номер (при его наличии), почтовый адрес либо наименование юридического лица;</w:t>
      </w:r>
    </w:p>
    <w:bookmarkEnd w:id="76"/>
    <w:bookmarkStart w:name="z102" w:id="77"/>
    <w:p>
      <w:pPr>
        <w:spacing w:after="0"/>
        <w:ind w:left="0"/>
        <w:jc w:val="both"/>
      </w:pPr>
      <w:r>
        <w:rPr>
          <w:rFonts w:ascii="Times New Roman"/>
          <w:b w:val="false"/>
          <w:i w:val="false"/>
          <w:color w:val="000000"/>
          <w:sz w:val="28"/>
        </w:rPr>
        <w:t>
      3) адрес фактического проживания физического лица и места нахождения юридического лица;</w:t>
      </w:r>
    </w:p>
    <w:bookmarkEnd w:id="77"/>
    <w:bookmarkStart w:name="z103" w:id="78"/>
    <w:p>
      <w:pPr>
        <w:spacing w:after="0"/>
        <w:ind w:left="0"/>
        <w:jc w:val="both"/>
      </w:pPr>
      <w:r>
        <w:rPr>
          <w:rFonts w:ascii="Times New Roman"/>
          <w:b w:val="false"/>
          <w:i w:val="false"/>
          <w:color w:val="000000"/>
          <w:sz w:val="28"/>
        </w:rPr>
        <w:t>
      4) наименование административного органа, должностного лица, административный акт, административное действие (бездействие) которого обжалуется;</w:t>
      </w:r>
    </w:p>
    <w:bookmarkEnd w:id="78"/>
    <w:bookmarkStart w:name="z104" w:id="79"/>
    <w:p>
      <w:pPr>
        <w:spacing w:after="0"/>
        <w:ind w:left="0"/>
        <w:jc w:val="both"/>
      </w:pPr>
      <w:r>
        <w:rPr>
          <w:rFonts w:ascii="Times New Roman"/>
          <w:b w:val="false"/>
          <w:i w:val="false"/>
          <w:color w:val="000000"/>
          <w:sz w:val="28"/>
        </w:rPr>
        <w:t>
      5) обстоятельства, на которых участник административной процедуры обосновывает свои требования и доводы;</w:t>
      </w:r>
    </w:p>
    <w:bookmarkEnd w:id="79"/>
    <w:bookmarkStart w:name="z105" w:id="80"/>
    <w:p>
      <w:pPr>
        <w:spacing w:after="0"/>
        <w:ind w:left="0"/>
        <w:jc w:val="both"/>
      </w:pPr>
      <w:r>
        <w:rPr>
          <w:rFonts w:ascii="Times New Roman"/>
          <w:b w:val="false"/>
          <w:i w:val="false"/>
          <w:color w:val="000000"/>
          <w:sz w:val="28"/>
        </w:rPr>
        <w:t>
      6) дата подачи жалобы;</w:t>
      </w:r>
    </w:p>
    <w:bookmarkEnd w:id="80"/>
    <w:bookmarkStart w:name="z106" w:id="81"/>
    <w:p>
      <w:pPr>
        <w:spacing w:after="0"/>
        <w:ind w:left="0"/>
        <w:jc w:val="both"/>
      </w:pPr>
      <w:r>
        <w:rPr>
          <w:rFonts w:ascii="Times New Roman"/>
          <w:b w:val="false"/>
          <w:i w:val="false"/>
          <w:color w:val="000000"/>
          <w:sz w:val="28"/>
        </w:rPr>
        <w:t>
      7) подпись, либо электронная цифровая подпись участника административной процедуры;</w:t>
      </w:r>
    </w:p>
    <w:bookmarkEnd w:id="81"/>
    <w:bookmarkStart w:name="z107" w:id="82"/>
    <w:p>
      <w:pPr>
        <w:spacing w:after="0"/>
        <w:ind w:left="0"/>
        <w:jc w:val="both"/>
      </w:pPr>
      <w:r>
        <w:rPr>
          <w:rFonts w:ascii="Times New Roman"/>
          <w:b w:val="false"/>
          <w:i w:val="false"/>
          <w:color w:val="000000"/>
          <w:sz w:val="28"/>
        </w:rPr>
        <w:t>
      8) перечень документов, прилагаемых к жалобе;</w:t>
      </w:r>
    </w:p>
    <w:bookmarkEnd w:id="82"/>
    <w:bookmarkStart w:name="z108" w:id="83"/>
    <w:p>
      <w:pPr>
        <w:spacing w:after="0"/>
        <w:ind w:left="0"/>
        <w:jc w:val="both"/>
      </w:pPr>
      <w:r>
        <w:rPr>
          <w:rFonts w:ascii="Times New Roman"/>
          <w:b w:val="false"/>
          <w:i w:val="false"/>
          <w:color w:val="000000"/>
          <w:sz w:val="28"/>
        </w:rPr>
        <w:t>
      9) иные сведения, предусмотренные законодательством Республики Казахстан.</w:t>
      </w:r>
    </w:p>
    <w:bookmarkEnd w:id="83"/>
    <w:bookmarkStart w:name="z109" w:id="84"/>
    <w:p>
      <w:pPr>
        <w:spacing w:after="0"/>
        <w:ind w:left="0"/>
        <w:jc w:val="both"/>
      </w:pPr>
      <w:r>
        <w:rPr>
          <w:rFonts w:ascii="Times New Roman"/>
          <w:b w:val="false"/>
          <w:i w:val="false"/>
          <w:color w:val="000000"/>
          <w:sz w:val="28"/>
        </w:rPr>
        <w:t>
      Факт принятия жалобы подтверждается выдачей талона, содержащего уникальный номер, дату и время принятия жалобы, а также фамилию, инициалы и должность лица, принявшего обращение.";</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111" w:id="85"/>
    <w:p>
      <w:pPr>
        <w:spacing w:after="0"/>
        <w:ind w:left="0"/>
        <w:jc w:val="both"/>
      </w:pPr>
      <w:r>
        <w:rPr>
          <w:rFonts w:ascii="Times New Roman"/>
          <w:b w:val="false"/>
          <w:i w:val="false"/>
          <w:color w:val="000000"/>
          <w:sz w:val="28"/>
        </w:rPr>
        <w:t>
      "26. В плане мероприятий указываются мероприятия по передаче в единый накопительный пенсионный фонд пенсионных активов и обязательств Фонда по договорам о пенсионном обеспечении за счет добровольных пенсионных взносов, сроки их исполнения и ответственные лица, перечень документов и информации, передаваемых Фондом (ликвидационной комиссией Фонда) в единый накопительный пенсионный фонд.</w:t>
      </w:r>
    </w:p>
    <w:bookmarkEnd w:id="85"/>
    <w:bookmarkStart w:name="z112" w:id="86"/>
    <w:p>
      <w:pPr>
        <w:spacing w:after="0"/>
        <w:ind w:left="0"/>
        <w:jc w:val="both"/>
      </w:pPr>
      <w:r>
        <w:rPr>
          <w:rFonts w:ascii="Times New Roman"/>
          <w:b w:val="false"/>
          <w:i w:val="false"/>
          <w:color w:val="000000"/>
          <w:sz w:val="28"/>
        </w:rPr>
        <w:t>
      В плане мероприятий также предусматривается порядок проведения (реализации) мероприятий, необходимых для обеспечения передачи Фондом (ликвидационной комиссией Фонда) и принятия единым накопительным пенсионным фондом пенсионных активов и обязательств по договорам о пенсионном обеспечении за счет добровольных пенсионных взносов, включая мероприятия по:</w:t>
      </w:r>
    </w:p>
    <w:bookmarkEnd w:id="86"/>
    <w:bookmarkStart w:name="z113" w:id="87"/>
    <w:p>
      <w:pPr>
        <w:spacing w:after="0"/>
        <w:ind w:left="0"/>
        <w:jc w:val="both"/>
      </w:pPr>
      <w:r>
        <w:rPr>
          <w:rFonts w:ascii="Times New Roman"/>
          <w:b w:val="false"/>
          <w:i w:val="false"/>
          <w:color w:val="000000"/>
          <w:sz w:val="28"/>
        </w:rPr>
        <w:t>
      1) порядку обмена информацией между Фондом (ликвидационной комиссией Фонда) и единым накопительным пенсионным фондом;</w:t>
      </w:r>
    </w:p>
    <w:bookmarkEnd w:id="87"/>
    <w:bookmarkStart w:name="z114" w:id="88"/>
    <w:p>
      <w:pPr>
        <w:spacing w:after="0"/>
        <w:ind w:left="0"/>
        <w:jc w:val="both"/>
      </w:pPr>
      <w:r>
        <w:rPr>
          <w:rFonts w:ascii="Times New Roman"/>
          <w:b w:val="false"/>
          <w:i w:val="false"/>
          <w:color w:val="000000"/>
          <w:sz w:val="28"/>
        </w:rPr>
        <w:t>
      2) открытию единым накопительным пенсионным фондом индивидуальных пенсионных счетов вкладчикам (получателям) добровольных пенсионных взносов Фонда в базе данных цифровой системы единого накопительного пенсионного фонда и зачислению пенсионных накоплений на данные индивидуальные пенсионные счета вкладчиков (получателей).</w:t>
      </w:r>
    </w:p>
    <w:bookmarkEnd w:id="88"/>
    <w:bookmarkStart w:name="z115" w:id="89"/>
    <w:p>
      <w:pPr>
        <w:spacing w:after="0"/>
        <w:ind w:left="0"/>
        <w:jc w:val="both"/>
      </w:pPr>
      <w:r>
        <w:rPr>
          <w:rFonts w:ascii="Times New Roman"/>
          <w:b w:val="false"/>
          <w:i w:val="false"/>
          <w:color w:val="000000"/>
          <w:sz w:val="28"/>
        </w:rPr>
        <w:t>
      Если в едином накопительном пенсионном фонде у вкладчика (получателя) имеется ранее открытый индивидуальный пенсионный счет для учета добровольных пенсионных взносов, то единый накопительный пенсионный фонд не осуществляет открытие нового индивидуального пенсионного счета, зачисление пенсионных накоплений вкладчика (получателя) осуществляется на ранее открытый индивидуальный пенсионный счет для учета добровольных пенсионных взносов в едином накопительном пенсионном фонде;</w:t>
      </w:r>
    </w:p>
    <w:bookmarkEnd w:id="89"/>
    <w:bookmarkStart w:name="z116" w:id="90"/>
    <w:p>
      <w:pPr>
        <w:spacing w:after="0"/>
        <w:ind w:left="0"/>
        <w:jc w:val="both"/>
      </w:pPr>
      <w:r>
        <w:rPr>
          <w:rFonts w:ascii="Times New Roman"/>
          <w:b w:val="false"/>
          <w:i w:val="false"/>
          <w:color w:val="000000"/>
          <w:sz w:val="28"/>
        </w:rPr>
        <w:t>
      3) закрытию Фондом (ликвидационной комиссией Фонда) индивидуальных пенсионных счетов вкладчиков (получателей) добровольных пенсионных взносов Фонда в базе данных цифровой системы Фонда;</w:t>
      </w:r>
    </w:p>
    <w:bookmarkEnd w:id="90"/>
    <w:bookmarkStart w:name="z117" w:id="91"/>
    <w:p>
      <w:pPr>
        <w:spacing w:after="0"/>
        <w:ind w:left="0"/>
        <w:jc w:val="both"/>
      </w:pPr>
      <w:r>
        <w:rPr>
          <w:rFonts w:ascii="Times New Roman"/>
          <w:b w:val="false"/>
          <w:i w:val="false"/>
          <w:color w:val="000000"/>
          <w:sz w:val="28"/>
        </w:rPr>
        <w:t>
      4) постановке единым накопительным пенсионным фондом на учет финансовых инструментов, входящих в состав пенсионных активов Фонда;</w:t>
      </w:r>
    </w:p>
    <w:bookmarkEnd w:id="91"/>
    <w:bookmarkStart w:name="z118" w:id="92"/>
    <w:p>
      <w:pPr>
        <w:spacing w:after="0"/>
        <w:ind w:left="0"/>
        <w:jc w:val="both"/>
      </w:pPr>
      <w:r>
        <w:rPr>
          <w:rFonts w:ascii="Times New Roman"/>
          <w:b w:val="false"/>
          <w:i w:val="false"/>
          <w:color w:val="000000"/>
          <w:sz w:val="28"/>
        </w:rPr>
        <w:t>
      5) исполнению единым накопительным пенсионным фондом обязательств Фонда по заявлениям о назначении пенсионных выплат, полученным единым накопительным пенсионным фондом в период принятия пенсионных активов и обязательств Фонда по договорам о пенсионном обеспечении за счет добровольных пенсионных взносов;</w:t>
      </w:r>
    </w:p>
    <w:bookmarkEnd w:id="92"/>
    <w:bookmarkStart w:name="z119" w:id="93"/>
    <w:p>
      <w:pPr>
        <w:spacing w:after="0"/>
        <w:ind w:left="0"/>
        <w:jc w:val="both"/>
      </w:pPr>
      <w:r>
        <w:rPr>
          <w:rFonts w:ascii="Times New Roman"/>
          <w:b w:val="false"/>
          <w:i w:val="false"/>
          <w:color w:val="000000"/>
          <w:sz w:val="28"/>
        </w:rPr>
        <w:t>
      6) обеспечению бесперебойного функционирования программно-технических средств и цифровых систем единого накопительного пенсионного фонда и Фонда в целях приема-передачи пенсионных активов и обязательств по договорам о пенсионном обеспечении за счет добровольных пенсионных взносов;</w:t>
      </w:r>
    </w:p>
    <w:bookmarkEnd w:id="93"/>
    <w:bookmarkStart w:name="z120" w:id="94"/>
    <w:p>
      <w:pPr>
        <w:spacing w:after="0"/>
        <w:ind w:left="0"/>
        <w:jc w:val="both"/>
      </w:pPr>
      <w:r>
        <w:rPr>
          <w:rFonts w:ascii="Times New Roman"/>
          <w:b w:val="false"/>
          <w:i w:val="false"/>
          <w:color w:val="000000"/>
          <w:sz w:val="28"/>
        </w:rPr>
        <w:t>
      7) передаче Фондом (ликвидационной комиссией Фонда) и управляющим инвестиционным портфелем (при наличии такового) в единый накопительный пенсионный фонд документов и информации на бумажных и электронных носителях;</w:t>
      </w:r>
    </w:p>
    <w:bookmarkEnd w:id="94"/>
    <w:bookmarkStart w:name="z121" w:id="95"/>
    <w:p>
      <w:pPr>
        <w:spacing w:after="0"/>
        <w:ind w:left="0"/>
        <w:jc w:val="both"/>
      </w:pPr>
      <w:r>
        <w:rPr>
          <w:rFonts w:ascii="Times New Roman"/>
          <w:b w:val="false"/>
          <w:i w:val="false"/>
          <w:color w:val="000000"/>
          <w:sz w:val="28"/>
        </w:rPr>
        <w:t>
      8) взаимодействию единого накопительного пенсионного фонда в процессе принятия пенсионных активов и обязательств Фонда по договорам о пенсионном обеспечении за счет добровольных пенсионных взносов с Фондом (ликвидационной комиссией Фонда), банком-кастодианом единого накопительного пенсионного фонда, банком-кастодианом Фонда, управляющим инвестиционным портфелем (при наличии такового).";</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31 изложить в следующей редакции:</w:t>
      </w:r>
    </w:p>
    <w:bookmarkStart w:name="z123" w:id="96"/>
    <w:p>
      <w:pPr>
        <w:spacing w:after="0"/>
        <w:ind w:left="0"/>
        <w:jc w:val="both"/>
      </w:pPr>
      <w:r>
        <w:rPr>
          <w:rFonts w:ascii="Times New Roman"/>
          <w:b w:val="false"/>
          <w:i w:val="false"/>
          <w:color w:val="000000"/>
          <w:sz w:val="28"/>
        </w:rPr>
        <w:t>
      "1) открывает в базе данных цифровой системы индивидуальные пенсионные счета вкладчикам (получателям) добровольных пенсионных взносов, указанным в подпунктах 1) и 2) пункта 30 Правил;";</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125" w:id="97"/>
    <w:p>
      <w:pPr>
        <w:spacing w:after="0"/>
        <w:ind w:left="0"/>
        <w:jc w:val="both"/>
      </w:pPr>
      <w:r>
        <w:rPr>
          <w:rFonts w:ascii="Times New Roman"/>
          <w:b w:val="false"/>
          <w:i w:val="false"/>
          <w:color w:val="000000"/>
          <w:sz w:val="28"/>
        </w:rPr>
        <w:t>
      "32. Фонд (ликвидационная комиссия Фонда) на основании информации, представленной единым накопительным пенсионным фондом, в базе данных цифровой системы осуществляет закрытие индивидуальных пенсионных счетов вкладчиков (получателей), указанных в подпунктах 1) и 2) пункта 30 Правил.";</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Перечню.</w:t>
      </w:r>
    </w:p>
    <w:bookmarkStart w:name="z129" w:id="98"/>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7 июня 2023 года № 49 "Об утверждении Правил ведения учета пенсионных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пенсионных счетах вкладчиков обязательных пенсионных взносов, физических лиц, за которых перечислены обязательные профессиональные пенсионные взносы, добровольные пенсионные взносы (получателей пенсионных выплат)" (зарегистрировано в Реестре государственной регистрации нормативных правовых актов под № 32801) следующее изменение:</w:t>
      </w:r>
    </w:p>
    <w:bookmarkEnd w:id="98"/>
    <w:bookmarkStart w:name="z130"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учета пенсионных накоплений за счет обязательных пенсионных взносов, обязательных профессиональных пенсионных взносов и добровольных пенсионных взносов на индивидуальных пенсионных счетах вкладчиков обязательных пенсионных взносов, физических лиц, за которых перечислены обязательные профессиональные пенсионные взносы, добровольные пенсионные взносы (получателей пенсионных выплат), утвержденных указанным постановлением:</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18 изложить в следующей редакции:</w:t>
      </w:r>
    </w:p>
    <w:bookmarkStart w:name="z132" w:id="100"/>
    <w:p>
      <w:pPr>
        <w:spacing w:after="0"/>
        <w:ind w:left="0"/>
        <w:jc w:val="both"/>
      </w:pPr>
      <w:r>
        <w:rPr>
          <w:rFonts w:ascii="Times New Roman"/>
          <w:b w:val="false"/>
          <w:i w:val="false"/>
          <w:color w:val="000000"/>
          <w:sz w:val="28"/>
        </w:rPr>
        <w:t>
      "1) производится сопоставление реквизитов неидентифицированных вкладчиков (получателей пенсионных выплат) с реквизитами вкладчиков (получателей пенсионных выплат) в цифровой системе ЕНПФ путем фонетического поиска (схожие по произношению), а также с учетом признака транслитерации при написании фамилий, имен и отчеств на казахском и русском языках;".</w:t>
      </w:r>
    </w:p>
    <w:bookmarkEnd w:id="100"/>
    <w:bookmarkStart w:name="z133" w:id="101"/>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7 июня 2023 года № 52 "Об утверждении Правил учета и формирования условных пенсионных обязательств, включая формирование и использование резервных фондов, методики расчета и структуры резервных фондов" (зарегистрировано в Реестре государственной регистрации нормативных правовых актов под № 32815) следующие изменения:</w:t>
      </w:r>
    </w:p>
    <w:bookmarkEnd w:id="101"/>
    <w:bookmarkStart w:name="z134" w:id="1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учета и формирования условных пенсионных обязательств, включая формирование и использование резервных фондов, методики расчета и структуры резервных фондов, утвержденных указанным постановлением:</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6" w:id="103"/>
    <w:p>
      <w:pPr>
        <w:spacing w:after="0"/>
        <w:ind w:left="0"/>
        <w:jc w:val="both"/>
      </w:pPr>
      <w:r>
        <w:rPr>
          <w:rFonts w:ascii="Times New Roman"/>
          <w:b w:val="false"/>
          <w:i w:val="false"/>
          <w:color w:val="000000"/>
          <w:sz w:val="28"/>
        </w:rPr>
        <w:t xml:space="preserve">
      "1. Настоящие Правила учета и формирования условных пенсионных обязательств, включая формирование и использование резервных фондов, методика расчета и структура резервных фондов (далее – Правила) разработаны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57 Социального кодекса Республики Казахстан (далее – Кодекс) и определяют порядок ведения учета и формирования условных пенсионных обязательств на условных пенсионных счетах физических лиц, за которых перечислены обязательные пенсионные взносы работодателя (далее – физические лица) в едином накопительном пенсионном фонде (далее – ЕНПФ), формирования и использования резервных фондов, а также методику расчета и структуру резервных фондов.";</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18 изложить в следующей редакции:</w:t>
      </w:r>
    </w:p>
    <w:bookmarkStart w:name="z138" w:id="104"/>
    <w:p>
      <w:pPr>
        <w:spacing w:after="0"/>
        <w:ind w:left="0"/>
        <w:jc w:val="both"/>
      </w:pPr>
      <w:r>
        <w:rPr>
          <w:rFonts w:ascii="Times New Roman"/>
          <w:b w:val="false"/>
          <w:i w:val="false"/>
          <w:color w:val="000000"/>
          <w:sz w:val="28"/>
        </w:rPr>
        <w:t xml:space="preserve">
      "1) в случае получения документов о смерти и (или) подтверждающих сведений из цифровых систем государственных органов о смерти и (или) о недействительности документов, удостоверяющих личность гражданина Республики Казахстан либо вида на жительство иностранного гражданина в Республике Казахстан, либо удостоверения лица без гражданства, выданного уполномоченным органом Республики Казахстан, в связи с выездом иностранного гражданина или лица без гражданства за пределы Республики Казахстан на постоянное место жительства либо аннулированием иностранному гражданину или лицу без гражданства разрешения на постоянное проживание в Республике Казахстан, либо в связи с утратой гражданства Республики Казахстан, выходом из гражданства Республики Казахстан физических лиц, не достигших пенсионного возраста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222 Кодекса, в последний день календарного года, предшествующего году достижения пенсионного возраста, установленного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222 Кодекса. Зачисление с условных пенсионных счетов данных лиц не осуществляется в год достижения их возрастной когорты пенсионного возраста;";</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21 изложить в следующей редакции:</w:t>
      </w:r>
    </w:p>
    <w:bookmarkStart w:name="z140" w:id="105"/>
    <w:p>
      <w:pPr>
        <w:spacing w:after="0"/>
        <w:ind w:left="0"/>
        <w:jc w:val="both"/>
      </w:pPr>
      <w:r>
        <w:rPr>
          <w:rFonts w:ascii="Times New Roman"/>
          <w:b w:val="false"/>
          <w:i w:val="false"/>
          <w:color w:val="000000"/>
          <w:sz w:val="28"/>
        </w:rPr>
        <w:t xml:space="preserve">
      "5) в случае получения документов о смерти и (или) подтверждающих сведений из цифровых систем государственных органов о смерти и (или) о недействительности документов, удостоверяющих личность гражданина Республики Казахстан либо вида на жительство иностранного гражданина в Республике Казахстан, либо удостоверения лица без гражданства, выданного уполномоченным органом Республики Казахстан, в связи с выездом иностранного гражданина или лица без гражданства за пределы Республики Казахстан на постоянное место жительства либо аннулированием иностранному гражданину или лицу без гражданства разрешения на постоянное проживание в Республике Казахстан, либо в связи с утратой гражданства Республики Казахстан, выходом из гражданства Республики Казахстан физических лиц, в год достижения пенсионного возраста до момента реализации права на пенсионные выплаты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222 Кодекса.".</w:t>
      </w:r>
    </w:p>
    <w:bookmarkEnd w:id="105"/>
    <w:bookmarkStart w:name="z141" w:id="106"/>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26 июня 2023 года № 60 "Об утверждении Требований к автоматизированным информационным системам для учета пенсионных активов и накоплений" (зарегистрировано в Реестре государственной регистрации нормативных правовых актов под № 33017) следующие изменения:</w:t>
      </w:r>
    </w:p>
    <w:bookmarkEnd w:id="106"/>
    <w:bookmarkStart w:name="z142" w:id="107"/>
    <w:p>
      <w:pPr>
        <w:spacing w:after="0"/>
        <w:ind w:left="0"/>
        <w:jc w:val="both"/>
      </w:pPr>
      <w:r>
        <w:rPr>
          <w:rFonts w:ascii="Times New Roman"/>
          <w:b w:val="false"/>
          <w:i w:val="false"/>
          <w:color w:val="000000"/>
          <w:sz w:val="28"/>
        </w:rPr>
        <w:t>
      заголовок изложить в следующей редакции:</w:t>
      </w:r>
    </w:p>
    <w:bookmarkEnd w:id="107"/>
    <w:bookmarkStart w:name="z143" w:id="108"/>
    <w:p>
      <w:pPr>
        <w:spacing w:after="0"/>
        <w:ind w:left="0"/>
        <w:jc w:val="both"/>
      </w:pPr>
      <w:r>
        <w:rPr>
          <w:rFonts w:ascii="Times New Roman"/>
          <w:b w:val="false"/>
          <w:i w:val="false"/>
          <w:color w:val="000000"/>
          <w:sz w:val="28"/>
        </w:rPr>
        <w:t>
      "Об утверждении Требований к цифровым системам для учета пенсионных активов и накоплений";</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5" w:id="109"/>
    <w:p>
      <w:pPr>
        <w:spacing w:after="0"/>
        <w:ind w:left="0"/>
        <w:jc w:val="both"/>
      </w:pPr>
      <w:r>
        <w:rPr>
          <w:rFonts w:ascii="Times New Roman"/>
          <w:b w:val="false"/>
          <w:i w:val="false"/>
          <w:color w:val="000000"/>
          <w:sz w:val="28"/>
        </w:rPr>
        <w:t>
      "1. Утвердить Требования к цифровым системам для учета пенсионных активов и накоплений согласно приложению 1 к настоящему постановлению.";</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 к цифровым системам</w:t>
      </w:r>
      <w:r>
        <w:rPr>
          <w:rFonts w:ascii="Times New Roman"/>
          <w:b w:val="false"/>
          <w:i w:val="false"/>
          <w:color w:val="000000"/>
          <w:sz w:val="28"/>
        </w:rPr>
        <w:t xml:space="preserve"> для учета пенсионных активов и накоплений, утвержденные указанным постановлением, изложить в редакции согласно приложению 6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Правилам выдачи разрешения</w:t>
            </w:r>
            <w:r>
              <w:br/>
            </w:r>
            <w:r>
              <w:rPr>
                <w:rFonts w:ascii="Times New Roman"/>
                <w:b w:val="false"/>
                <w:i w:val="false"/>
                <w:color w:val="000000"/>
                <w:sz w:val="20"/>
              </w:rPr>
              <w:t>на проведение реорганизации</w:t>
            </w:r>
            <w:r>
              <w:br/>
            </w:r>
            <w:r>
              <w:rPr>
                <w:rFonts w:ascii="Times New Roman"/>
                <w:b w:val="false"/>
                <w:i w:val="false"/>
                <w:color w:val="000000"/>
                <w:sz w:val="20"/>
              </w:rPr>
              <w:t>добровольного накопительного</w:t>
            </w:r>
            <w:r>
              <w:br/>
            </w:r>
            <w:r>
              <w:rPr>
                <w:rFonts w:ascii="Times New Roman"/>
                <w:b w:val="false"/>
                <w:i w:val="false"/>
                <w:color w:val="000000"/>
                <w:sz w:val="20"/>
              </w:rPr>
              <w:t>пенсионного фонда и передачи</w:t>
            </w:r>
            <w:r>
              <w:br/>
            </w:r>
            <w:r>
              <w:rPr>
                <w:rFonts w:ascii="Times New Roman"/>
                <w:b w:val="false"/>
                <w:i w:val="false"/>
                <w:color w:val="000000"/>
                <w:sz w:val="20"/>
              </w:rPr>
              <w:t>пенсионных активов</w:t>
            </w:r>
            <w:r>
              <w:br/>
            </w:r>
            <w:r>
              <w:rPr>
                <w:rFonts w:ascii="Times New Roman"/>
                <w:b w:val="false"/>
                <w:i w:val="false"/>
                <w:color w:val="000000"/>
                <w:sz w:val="20"/>
              </w:rPr>
              <w:t>и обязательств присоединяемого</w:t>
            </w:r>
            <w:r>
              <w:br/>
            </w:r>
            <w:r>
              <w:rPr>
                <w:rFonts w:ascii="Times New Roman"/>
                <w:b w:val="false"/>
                <w:i w:val="false"/>
                <w:color w:val="000000"/>
                <w:sz w:val="20"/>
              </w:rPr>
              <w:t>добровольного накопительного</w:t>
            </w:r>
            <w:r>
              <w:br/>
            </w:r>
            <w:r>
              <w:rPr>
                <w:rFonts w:ascii="Times New Roman"/>
                <w:b w:val="false"/>
                <w:i w:val="false"/>
                <w:color w:val="000000"/>
                <w:sz w:val="20"/>
              </w:rPr>
              <w:t>пенсионного фонда по договорам</w:t>
            </w:r>
            <w:r>
              <w:br/>
            </w:r>
            <w:r>
              <w:rPr>
                <w:rFonts w:ascii="Times New Roman"/>
                <w:b w:val="false"/>
                <w:i w:val="false"/>
                <w:color w:val="000000"/>
                <w:sz w:val="20"/>
              </w:rPr>
              <w:t>о пенсионном обеспечении</w:t>
            </w:r>
            <w:r>
              <w:br/>
            </w:r>
            <w:r>
              <w:rPr>
                <w:rFonts w:ascii="Times New Roman"/>
                <w:b w:val="false"/>
                <w:i w:val="false"/>
                <w:color w:val="000000"/>
                <w:sz w:val="20"/>
              </w:rPr>
              <w:t>за счет добровольных</w:t>
            </w:r>
            <w:r>
              <w:br/>
            </w:r>
            <w:r>
              <w:rPr>
                <w:rFonts w:ascii="Times New Roman"/>
                <w:b w:val="false"/>
                <w:i w:val="false"/>
                <w:color w:val="000000"/>
                <w:sz w:val="20"/>
              </w:rPr>
              <w:t>пенсионных взносов</w:t>
            </w:r>
            <w:r>
              <w:br/>
            </w:r>
            <w:r>
              <w:rPr>
                <w:rFonts w:ascii="Times New Roman"/>
                <w:b w:val="false"/>
                <w:i w:val="false"/>
                <w:color w:val="000000"/>
                <w:sz w:val="20"/>
              </w:rPr>
              <w:t>в реорганизованный добровольный</w:t>
            </w:r>
            <w:r>
              <w:br/>
            </w:r>
            <w:r>
              <w:rPr>
                <w:rFonts w:ascii="Times New Roman"/>
                <w:b w:val="false"/>
                <w:i w:val="false"/>
                <w:color w:val="000000"/>
                <w:sz w:val="20"/>
              </w:rPr>
              <w:t>накопительный пенсионный фонд</w:t>
            </w:r>
          </w:p>
        </w:tc>
      </w:tr>
    </w:tbl>
    <w:bookmarkStart w:name="z149" w:id="110"/>
    <w:p>
      <w:pPr>
        <w:spacing w:after="0"/>
        <w:ind w:left="0"/>
        <w:jc w:val="left"/>
      </w:pPr>
      <w:r>
        <w:rPr>
          <w:rFonts w:ascii="Times New Roman"/>
          <w:b/>
          <w:i w:val="false"/>
          <w:color w:val="000000"/>
        </w:rPr>
        <w:t xml:space="preserve"> Ходатайство о получении разрешения на проведение реорганизации добровольного накопительного пенсионного фонда</w:t>
      </w:r>
    </w:p>
    <w:bookmarkEnd w:id="110"/>
    <w:p>
      <w:pPr>
        <w:spacing w:after="0"/>
        <w:ind w:left="0"/>
        <w:jc w:val="both"/>
      </w:pPr>
      <w:bookmarkStart w:name="z150" w:id="111"/>
      <w:r>
        <w:rPr>
          <w:rFonts w:ascii="Times New Roman"/>
          <w:b w:val="false"/>
          <w:i w:val="false"/>
          <w:color w:val="000000"/>
          <w:sz w:val="28"/>
        </w:rPr>
        <w:t>
      ____________________________________________________________________</w:t>
      </w:r>
    </w:p>
    <w:bookmarkEnd w:id="111"/>
    <w:p>
      <w:pPr>
        <w:spacing w:after="0"/>
        <w:ind w:left="0"/>
        <w:jc w:val="both"/>
      </w:pPr>
      <w:r>
        <w:rPr>
          <w:rFonts w:ascii="Times New Roman"/>
          <w:b w:val="false"/>
          <w:i w:val="false"/>
          <w:color w:val="000000"/>
          <w:sz w:val="28"/>
        </w:rPr>
        <w:t xml:space="preserve">                               (наименование Фонда)</w:t>
      </w:r>
    </w:p>
    <w:p>
      <w:pPr>
        <w:spacing w:after="0"/>
        <w:ind w:left="0"/>
        <w:jc w:val="both"/>
      </w:pPr>
      <w:r>
        <w:rPr>
          <w:rFonts w:ascii="Times New Roman"/>
          <w:b w:val="false"/>
          <w:i w:val="false"/>
          <w:color w:val="000000"/>
          <w:sz w:val="28"/>
        </w:rPr>
        <w:t xml:space="preserve">       просит в соответствии с решением общего собрания акционеров Фонда</w:t>
      </w:r>
    </w:p>
    <w:p>
      <w:pPr>
        <w:spacing w:after="0"/>
        <w:ind w:left="0"/>
        <w:jc w:val="both"/>
      </w:pPr>
      <w:r>
        <w:rPr>
          <w:rFonts w:ascii="Times New Roman"/>
          <w:b w:val="false"/>
          <w:i w:val="false"/>
          <w:color w:val="000000"/>
          <w:sz w:val="28"/>
        </w:rPr>
        <w:t xml:space="preserve">       № _________ от "__" ________ _________________ года,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(место проведения) выдать разрешение на реорганизацию Фонда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реорганизуемого Фонда)</w:t>
      </w:r>
    </w:p>
    <w:p>
      <w:pPr>
        <w:spacing w:after="0"/>
        <w:ind w:left="0"/>
        <w:jc w:val="both"/>
      </w:pPr>
      <w:r>
        <w:rPr>
          <w:rFonts w:ascii="Times New Roman"/>
          <w:b w:val="false"/>
          <w:i w:val="false"/>
          <w:color w:val="000000"/>
          <w:sz w:val="28"/>
        </w:rPr>
        <w:t xml:space="preserve">       Фонд полностью отвечает за достоверность прилагаемых к ходатайству документов и информации, а также своевременное представление уполномоченному органу дополнительной информации и документов, запрашиваемых в связи с рассмотрением ходатайства. Прилагаемые документы (указать поименный перечень направляемых документов, количество экземпляров и листов по каждому):</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цифровых системах. Первый руководитель добровольного накопительного пенсионного фонда (при его отсутствии лицо, уполномоченное на подписание с приложением документа, подтверждающего данное полномочие) либо уполномоченное лицо от акционеров Фонда (фамилия, имя, отчество (при его наличии), ссылка на документ, являющийся основанием получения названных полномочий):</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(в случае, если оно указано в документе, удостоверяющим личность)</w:t>
      </w:r>
    </w:p>
    <w:p>
      <w:pPr>
        <w:spacing w:after="0"/>
        <w:ind w:left="0"/>
        <w:jc w:val="both"/>
      </w:pPr>
      <w:r>
        <w:rPr>
          <w:rFonts w:ascii="Times New Roman"/>
          <w:b w:val="false"/>
          <w:i w:val="false"/>
          <w:color w:val="000000"/>
          <w:sz w:val="28"/>
        </w:rPr>
        <w:t xml:space="preserve">       ________________ (подпись)</w:t>
      </w:r>
    </w:p>
    <w:p>
      <w:pPr>
        <w:spacing w:after="0"/>
        <w:ind w:left="0"/>
        <w:jc w:val="both"/>
      </w:pPr>
      <w:r>
        <w:rPr>
          <w:rFonts w:ascii="Times New Roman"/>
          <w:b w:val="false"/>
          <w:i w:val="false"/>
          <w:color w:val="000000"/>
          <w:sz w:val="28"/>
        </w:rPr>
        <w:t xml:space="preserve">       Дата "____" __________ 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проведение реорганизации</w:t>
            </w:r>
            <w:r>
              <w:br/>
            </w:r>
            <w:r>
              <w:rPr>
                <w:rFonts w:ascii="Times New Roman"/>
                <w:b w:val="false"/>
                <w:i w:val="false"/>
                <w:color w:val="000000"/>
                <w:sz w:val="20"/>
              </w:rPr>
              <w:t>добровольного накопительного</w:t>
            </w:r>
            <w:r>
              <w:br/>
            </w:r>
            <w:r>
              <w:rPr>
                <w:rFonts w:ascii="Times New Roman"/>
                <w:b w:val="false"/>
                <w:i w:val="false"/>
                <w:color w:val="000000"/>
                <w:sz w:val="20"/>
              </w:rPr>
              <w:t>пенсионного фонда</w:t>
            </w:r>
            <w:r>
              <w:br/>
            </w:r>
            <w:r>
              <w:rPr>
                <w:rFonts w:ascii="Times New Roman"/>
                <w:b w:val="false"/>
                <w:i w:val="false"/>
                <w:color w:val="000000"/>
                <w:sz w:val="20"/>
              </w:rPr>
              <w:t>и передачи пенсионных активов</w:t>
            </w:r>
            <w:r>
              <w:br/>
            </w:r>
            <w:r>
              <w:rPr>
                <w:rFonts w:ascii="Times New Roman"/>
                <w:b w:val="false"/>
                <w:i w:val="false"/>
                <w:color w:val="000000"/>
                <w:sz w:val="20"/>
              </w:rPr>
              <w:t>и обязательств присоединяемого</w:t>
            </w:r>
            <w:r>
              <w:br/>
            </w:r>
            <w:r>
              <w:rPr>
                <w:rFonts w:ascii="Times New Roman"/>
                <w:b w:val="false"/>
                <w:i w:val="false"/>
                <w:color w:val="000000"/>
                <w:sz w:val="20"/>
              </w:rPr>
              <w:t>добровольного накопительного</w:t>
            </w:r>
            <w:r>
              <w:br/>
            </w:r>
            <w:r>
              <w:rPr>
                <w:rFonts w:ascii="Times New Roman"/>
                <w:b w:val="false"/>
                <w:i w:val="false"/>
                <w:color w:val="000000"/>
                <w:sz w:val="20"/>
              </w:rPr>
              <w:t>пенсионного фонда по договорам</w:t>
            </w:r>
            <w:r>
              <w:br/>
            </w:r>
            <w:r>
              <w:rPr>
                <w:rFonts w:ascii="Times New Roman"/>
                <w:b w:val="false"/>
                <w:i w:val="false"/>
                <w:color w:val="000000"/>
                <w:sz w:val="20"/>
              </w:rPr>
              <w:t>о пенсионном обеспечении</w:t>
            </w:r>
            <w:r>
              <w:br/>
            </w:r>
            <w:r>
              <w:rPr>
                <w:rFonts w:ascii="Times New Roman"/>
                <w:b w:val="false"/>
                <w:i w:val="false"/>
                <w:color w:val="000000"/>
                <w:sz w:val="20"/>
              </w:rPr>
              <w:t>за счет добровольных</w:t>
            </w:r>
            <w:r>
              <w:br/>
            </w:r>
            <w:r>
              <w:rPr>
                <w:rFonts w:ascii="Times New Roman"/>
                <w:b w:val="false"/>
                <w:i w:val="false"/>
                <w:color w:val="000000"/>
                <w:sz w:val="20"/>
              </w:rPr>
              <w:t>пенсионных взносов</w:t>
            </w:r>
            <w:r>
              <w:br/>
            </w:r>
            <w:r>
              <w:rPr>
                <w:rFonts w:ascii="Times New Roman"/>
                <w:b w:val="false"/>
                <w:i w:val="false"/>
                <w:color w:val="000000"/>
                <w:sz w:val="20"/>
              </w:rPr>
              <w:t>в реорганизованный добровольный</w:t>
            </w:r>
            <w:r>
              <w:br/>
            </w:r>
            <w:r>
              <w:rPr>
                <w:rFonts w:ascii="Times New Roman"/>
                <w:b w:val="false"/>
                <w:i w:val="false"/>
                <w:color w:val="000000"/>
                <w:sz w:val="20"/>
              </w:rPr>
              <w:t>накопительный пенсионный фонд</w:t>
            </w:r>
          </w:p>
        </w:tc>
      </w:tr>
    </w:tbl>
    <w:bookmarkStart w:name="z153" w:id="112"/>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реорганизацию добровольного накопительного пенсионного фонда"</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реорганизацию добровольного накопительного пенсионного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рабочих дней с даты представления добровольным накопительным пенсионным фондом полного пакета документов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3"/>
          <w:p>
            <w:pPr>
              <w:spacing w:after="20"/>
              <w:ind w:left="20"/>
              <w:jc w:val="both"/>
            </w:pPr>
            <w:r>
              <w:rPr>
                <w:rFonts w:ascii="Times New Roman"/>
                <w:b w:val="false"/>
                <w:i w:val="false"/>
                <w:color w:val="000000"/>
                <w:sz w:val="20"/>
              </w:rPr>
              <w:t>
Выдача разрешения на реорганизацию добровольного накопительного пенсионного фонда либо мотивированный ответ об отказе в оказании государственной услуги по основаниям, предусмотренным пунктом 9 настоящего Перечня с приложением копии соответствующего постановления Правления уполномоченного органа.</w:t>
            </w:r>
          </w:p>
          <w:bookmarkEnd w:id="113"/>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4"/>
          <w:p>
            <w:pPr>
              <w:spacing w:after="20"/>
              <w:ind w:left="20"/>
              <w:jc w:val="both"/>
            </w:pPr>
            <w:r>
              <w:rPr>
                <w:rFonts w:ascii="Times New Roman"/>
                <w:b w:val="false"/>
                <w:i w:val="false"/>
                <w:color w:val="000000"/>
                <w:sz w:val="20"/>
              </w:rPr>
              <w:t>
1) уполномоченного органа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w:t>
            </w:r>
          </w:p>
          <w:bookmarkEnd w:id="114"/>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на следующий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5"/>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(предоставляется добровольным накопительным пенсионным фондом, к которому осуществляется присоединение другого добровольного накопительного пенсионного фонда (других добровольных накопительных пенсионных фондов)):</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ходатайство о получении разрешения на проведение реорганизации добровольного накопительного пенсионного фонда в форме электронного документа,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общего собрания акционеров добровольного накопительного пенсионного фонда, к которому осуществляется присоединение, решение совместного общего собрания акционеров добровольного накопительного пенсионного фонда, к которому осуществляется присоединение, и присоединяемого добровольного накопительного пенсионного фонда (присоединяемых добровольных накопительных пенсионных фондов), а также решение общего собрания акционеров присоединяемого добровольного накопительного пенсионного фонда (присоединяемых добровольных накопительных пенсионных фондов). Решение совместного общего собрания акционеров добровольного накопительного пенсионного фонда, к которому осуществляется присоединение, и присоединяемого добровольного накопительного пенсионного фонда (присоединяемых добровольных накопительных пенсионных фондов) содержит сведения о наименовании, местонахождении каждого из участвующих в реорганизации в форме присоединения добровольных накопительных пенсионных фондов, цене продажи акций присоединяемого добровольного накопительного пенсионного фонда (присоединяемых добровольных накопительных пенсионных фондов), цене размещения (реализации) акций добровольного накопительного пенсионного фонда, к которому осуществляется присоединение, иные условия и порядок присоединения;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устанавливающие предполагаемые условия, порядок и сроки реорганизации добровольного накопительного пенсионного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финансовый прогноз последствий реорганизации, включая расчетный баланс добровольного накопительного пенсионного фонда после его реорганизации.</w:t>
            </w:r>
          </w:p>
          <w:p>
            <w:pPr>
              <w:spacing w:after="20"/>
              <w:ind w:left="20"/>
              <w:jc w:val="both"/>
            </w:pPr>
            <w:r>
              <w:rPr>
                <w:rFonts w:ascii="Times New Roman"/>
                <w:b w:val="false"/>
                <w:i w:val="false"/>
                <w:color w:val="000000"/>
                <w:sz w:val="20"/>
              </w:rPr>
              <w:t>
Документы, указанные в подпунктах 2) (в виде электронной копии документа), 3) и 4) (в виде электронных документов) частях первой и второй данного пункта прикрепляются к запросу в форме электронного документа, удостоверенного электронной цифровой подписью добровольного накопительного пенсионного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6"/>
          <w:p>
            <w:pPr>
              <w:spacing w:after="20"/>
              <w:ind w:left="20"/>
              <w:jc w:val="both"/>
            </w:pPr>
            <w:r>
              <w:rPr>
                <w:rFonts w:ascii="Times New Roman"/>
                <w:b w:val="false"/>
                <w:i w:val="false"/>
                <w:color w:val="000000"/>
                <w:sz w:val="20"/>
              </w:rPr>
              <w:t>
Основания для отказа в оказании государственной услуги:</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нарушение в результате предполагаемой реорганизации интересов вкладчиков (получателей);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нарушение в результате предполагаемой реорганизации требований законодательства Республики Казахстан в области защиты конкуренции;</w:t>
            </w:r>
          </w:p>
          <w:p>
            <w:pPr>
              <w:spacing w:after="20"/>
              <w:ind w:left="20"/>
              <w:jc w:val="both"/>
            </w:pPr>
            <w:r>
              <w:rPr>
                <w:rFonts w:ascii="Times New Roman"/>
                <w:b w:val="false"/>
                <w:i w:val="false"/>
                <w:color w:val="000000"/>
                <w:sz w:val="20"/>
              </w:rPr>
              <w:t>
3) несоответствие документов, представленных для получения разрешения уполномоченного органа на реорганизацию, требованиям законодательства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7"/>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Добровольный накопительный пенсионный фонд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портале необходимо обратиться в единый контакт-центр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Единый контакт-центр по вопросам оказания государственных услуг: 8-800-080-7777 или 1414.</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сбоя цифровой системы уполномоченный орган в течение одного рабочего дня уведомляет оператора "цифрового правительства" (далее - оператор). В этом случае оператор в течение указанного срока, составляет протокол о технической проблеме и подписывает его с уполномоченным органом.</w:t>
            </w:r>
          </w:p>
          <w:p>
            <w:pPr>
              <w:spacing w:after="20"/>
              <w:ind w:left="20"/>
              <w:jc w:val="both"/>
            </w:pPr>
            <w:r>
              <w:rPr>
                <w:rFonts w:ascii="Times New Roman"/>
                <w:b w:val="false"/>
                <w:i w:val="false"/>
                <w:color w:val="000000"/>
                <w:sz w:val="20"/>
              </w:rPr>
              <w:t>
Оказание государственной услуги "Выдача разрешения на реорганизацию добровольного накопительного пенсионного фонда" осуществляется в соответствии с нормативными правовыми актами уполномоченного органа.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добровольного</w:t>
            </w:r>
            <w:r>
              <w:br/>
            </w:r>
            <w:r>
              <w:rPr>
                <w:rFonts w:ascii="Times New Roman"/>
                <w:b w:val="false"/>
                <w:i w:val="false"/>
                <w:color w:val="000000"/>
                <w:sz w:val="20"/>
              </w:rPr>
              <w:t>возврата лицензии на управление инвестиционным</w:t>
            </w:r>
            <w:r>
              <w:br/>
            </w:r>
            <w:r>
              <w:rPr>
                <w:rFonts w:ascii="Times New Roman"/>
                <w:b w:val="false"/>
                <w:i w:val="false"/>
                <w:color w:val="000000"/>
                <w:sz w:val="20"/>
              </w:rPr>
              <w:t>портфелем с правом привлечения</w:t>
            </w:r>
            <w:r>
              <w:br/>
            </w:r>
            <w:r>
              <w:rPr>
                <w:rFonts w:ascii="Times New Roman"/>
                <w:b w:val="false"/>
                <w:i w:val="false"/>
                <w:color w:val="000000"/>
                <w:sz w:val="20"/>
              </w:rPr>
              <w:t>добровольных пенсионных взносов,</w:t>
            </w:r>
            <w:r>
              <w:br/>
            </w:r>
            <w:r>
              <w:rPr>
                <w:rFonts w:ascii="Times New Roman"/>
                <w:b w:val="false"/>
                <w:i w:val="false"/>
                <w:color w:val="000000"/>
                <w:sz w:val="20"/>
              </w:rPr>
              <w:t>проведения добровольной</w:t>
            </w:r>
            <w:r>
              <w:br/>
            </w:r>
            <w:r>
              <w:rPr>
                <w:rFonts w:ascii="Times New Roman"/>
                <w:b w:val="false"/>
                <w:i w:val="false"/>
                <w:color w:val="000000"/>
                <w:sz w:val="20"/>
              </w:rPr>
              <w:t>или принудительной ликвидации добровольных</w:t>
            </w:r>
            <w:r>
              <w:br/>
            </w:r>
            <w:r>
              <w:rPr>
                <w:rFonts w:ascii="Times New Roman"/>
                <w:b w:val="false"/>
                <w:i w:val="false"/>
                <w:color w:val="000000"/>
                <w:sz w:val="20"/>
              </w:rPr>
              <w:t>накопительных пенсионных фондов,</w:t>
            </w:r>
            <w:r>
              <w:br/>
            </w:r>
            <w:r>
              <w:rPr>
                <w:rFonts w:ascii="Times New Roman"/>
                <w:b w:val="false"/>
                <w:i w:val="false"/>
                <w:color w:val="000000"/>
                <w:sz w:val="20"/>
              </w:rPr>
              <w:t>а также передачи пенсионных</w:t>
            </w:r>
            <w:r>
              <w:br/>
            </w:r>
            <w:r>
              <w:rPr>
                <w:rFonts w:ascii="Times New Roman"/>
                <w:b w:val="false"/>
                <w:i w:val="false"/>
                <w:color w:val="000000"/>
                <w:sz w:val="20"/>
              </w:rPr>
              <w:t>активов и обязательств по договорам</w:t>
            </w:r>
            <w:r>
              <w:br/>
            </w:r>
            <w:r>
              <w:rPr>
                <w:rFonts w:ascii="Times New Roman"/>
                <w:b w:val="false"/>
                <w:i w:val="false"/>
                <w:color w:val="000000"/>
                <w:sz w:val="20"/>
              </w:rPr>
              <w:t>о пенсионном обеспечении</w:t>
            </w:r>
            <w:r>
              <w:br/>
            </w:r>
            <w:r>
              <w:rPr>
                <w:rFonts w:ascii="Times New Roman"/>
                <w:b w:val="false"/>
                <w:i w:val="false"/>
                <w:color w:val="000000"/>
                <w:sz w:val="20"/>
              </w:rPr>
              <w:t>за счет добровольных</w:t>
            </w:r>
            <w:r>
              <w:br/>
            </w:r>
            <w:r>
              <w:rPr>
                <w:rFonts w:ascii="Times New Roman"/>
                <w:b w:val="false"/>
                <w:i w:val="false"/>
                <w:color w:val="000000"/>
                <w:sz w:val="20"/>
              </w:rPr>
              <w:t>пенсионных взносов</w:t>
            </w:r>
          </w:p>
        </w:tc>
      </w:tr>
    </w:tbl>
    <w:bookmarkStart w:name="z171" w:id="118"/>
    <w:p>
      <w:pPr>
        <w:spacing w:after="0"/>
        <w:ind w:left="0"/>
        <w:jc w:val="left"/>
      </w:pPr>
      <w:r>
        <w:rPr>
          <w:rFonts w:ascii="Times New Roman"/>
          <w:b/>
          <w:i w:val="false"/>
          <w:color w:val="000000"/>
        </w:rPr>
        <w:t xml:space="preserve"> Заявление о добровольном возврате лицензии на осуществление деятельности по управлению инвестиционным портфелем с правом привлечения добровольных пенсионных взносов</w:t>
      </w:r>
    </w:p>
    <w:bookmarkEnd w:id="118"/>
    <w:p>
      <w:pPr>
        <w:spacing w:after="0"/>
        <w:ind w:left="0"/>
        <w:jc w:val="both"/>
      </w:pPr>
      <w:bookmarkStart w:name="z172" w:id="119"/>
      <w:r>
        <w:rPr>
          <w:rFonts w:ascii="Times New Roman"/>
          <w:b w:val="false"/>
          <w:i w:val="false"/>
          <w:color w:val="000000"/>
          <w:sz w:val="28"/>
        </w:rPr>
        <w:t>
      ____________________________________________________________________</w:t>
      </w:r>
    </w:p>
    <w:bookmarkEnd w:id="119"/>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Фонда)</w:t>
      </w:r>
    </w:p>
    <w:p>
      <w:pPr>
        <w:spacing w:after="0"/>
        <w:ind w:left="0"/>
        <w:jc w:val="both"/>
      </w:pPr>
      <w:r>
        <w:rPr>
          <w:rFonts w:ascii="Times New Roman"/>
          <w:b w:val="false"/>
          <w:i w:val="false"/>
          <w:color w:val="000000"/>
          <w:sz w:val="28"/>
        </w:rPr>
        <w:t xml:space="preserve">       просит в соответствии с решением общего собрания акционеров Фонда № ___________ от "___" ________ ____ года, _____________________________ _______</w:t>
      </w:r>
    </w:p>
    <w:p>
      <w:pPr>
        <w:spacing w:after="0"/>
        <w:ind w:left="0"/>
        <w:jc w:val="both"/>
      </w:pPr>
      <w:r>
        <w:rPr>
          <w:rFonts w:ascii="Times New Roman"/>
          <w:b w:val="false"/>
          <w:i w:val="false"/>
          <w:color w:val="000000"/>
          <w:sz w:val="28"/>
        </w:rPr>
        <w:t xml:space="preserve">                                           (место проведения)</w:t>
      </w:r>
    </w:p>
    <w:p>
      <w:pPr>
        <w:spacing w:after="0"/>
        <w:ind w:left="0"/>
        <w:jc w:val="both"/>
      </w:pPr>
      <w:r>
        <w:rPr>
          <w:rFonts w:ascii="Times New Roman"/>
          <w:b w:val="false"/>
          <w:i w:val="false"/>
          <w:color w:val="000000"/>
          <w:sz w:val="28"/>
        </w:rPr>
        <w:t xml:space="preserve">       осуществить возврат лицензии на осуществление деятельности по управлению инвестиционным портфелем с правом привлечения добровольных пенсионных взносов</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(наименование Фонда)</w:t>
      </w:r>
    </w:p>
    <w:p>
      <w:pPr>
        <w:spacing w:after="0"/>
        <w:ind w:left="0"/>
        <w:jc w:val="both"/>
      </w:pPr>
      <w:r>
        <w:rPr>
          <w:rFonts w:ascii="Times New Roman"/>
          <w:b w:val="false"/>
          <w:i w:val="false"/>
          <w:color w:val="000000"/>
          <w:sz w:val="28"/>
        </w:rPr>
        <w:t xml:space="preserve">       Фонд полностью отвечает за достоверность прилагаемых к заявлению документов и информации, а также своевременное представление уполномоченному органу дополнительной информации и документов, запрашиваемых в связи с рассмотрением заявления.</w:t>
      </w:r>
    </w:p>
    <w:p>
      <w:pPr>
        <w:spacing w:after="0"/>
        <w:ind w:left="0"/>
        <w:jc w:val="both"/>
      </w:pPr>
      <w:r>
        <w:rPr>
          <w:rFonts w:ascii="Times New Roman"/>
          <w:b w:val="false"/>
          <w:i w:val="false"/>
          <w:color w:val="000000"/>
          <w:sz w:val="28"/>
        </w:rPr>
        <w:t xml:space="preserve">       Прилагаемые документы (указать поименный перечень направляемых документов, количество экземпляров и листов по каждому): _________________</w:t>
      </w:r>
    </w:p>
    <w:p>
      <w:pPr>
        <w:spacing w:after="0"/>
        <w:ind w:left="0"/>
        <w:jc w:val="both"/>
      </w:pPr>
      <w:r>
        <w:rPr>
          <w:rFonts w:ascii="Times New Roman"/>
          <w:b w:val="false"/>
          <w:i w:val="false"/>
          <w:color w:val="000000"/>
          <w:sz w:val="28"/>
        </w:rPr>
        <w:t xml:space="preserve">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 xml:space="preserve">       Первый руководитель добровольного накопительного пенсионного фонда (при его отсутствии лицо, уполномоченное на подписание с приложением документа, подтверждающего данное полномочие).</w:t>
      </w:r>
    </w:p>
    <w:p>
      <w:pPr>
        <w:spacing w:after="0"/>
        <w:ind w:left="0"/>
        <w:jc w:val="both"/>
      </w:pPr>
      <w:r>
        <w:rPr>
          <w:rFonts w:ascii="Times New Roman"/>
          <w:b w:val="false"/>
          <w:i w:val="false"/>
          <w:color w:val="000000"/>
          <w:sz w:val="28"/>
        </w:rPr>
        <w:t xml:space="preserve">       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(в случае, если оно указано в документе, удостоверяющим личность), должность(подпись)</w:t>
      </w:r>
    </w:p>
    <w:p>
      <w:pPr>
        <w:spacing w:after="0"/>
        <w:ind w:left="0"/>
        <w:jc w:val="both"/>
      </w:pPr>
      <w:r>
        <w:rPr>
          <w:rFonts w:ascii="Times New Roman"/>
          <w:b w:val="false"/>
          <w:i w:val="false"/>
          <w:color w:val="000000"/>
          <w:sz w:val="28"/>
        </w:rPr>
        <w:t xml:space="preserve">       Дата "____"__________ 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добровольного</w:t>
            </w:r>
            <w:r>
              <w:br/>
            </w:r>
            <w:r>
              <w:rPr>
                <w:rFonts w:ascii="Times New Roman"/>
                <w:b w:val="false"/>
                <w:i w:val="false"/>
                <w:color w:val="000000"/>
                <w:sz w:val="20"/>
              </w:rPr>
              <w:t>возврата лицензии на управление</w:t>
            </w:r>
            <w:r>
              <w:br/>
            </w:r>
            <w:r>
              <w:rPr>
                <w:rFonts w:ascii="Times New Roman"/>
                <w:b w:val="false"/>
                <w:i w:val="false"/>
                <w:color w:val="000000"/>
                <w:sz w:val="20"/>
              </w:rPr>
              <w:t>инвестиционным портфелем с правом</w:t>
            </w:r>
            <w:r>
              <w:br/>
            </w:r>
            <w:r>
              <w:rPr>
                <w:rFonts w:ascii="Times New Roman"/>
                <w:b w:val="false"/>
                <w:i w:val="false"/>
                <w:color w:val="000000"/>
                <w:sz w:val="20"/>
              </w:rPr>
              <w:t>привлечения добровольных пенсионных</w:t>
            </w:r>
            <w:r>
              <w:br/>
            </w:r>
            <w:r>
              <w:rPr>
                <w:rFonts w:ascii="Times New Roman"/>
                <w:b w:val="false"/>
                <w:i w:val="false"/>
                <w:color w:val="000000"/>
                <w:sz w:val="20"/>
              </w:rPr>
              <w:t>взносов, проведения добровольной</w:t>
            </w:r>
            <w:r>
              <w:br/>
            </w:r>
            <w:r>
              <w:rPr>
                <w:rFonts w:ascii="Times New Roman"/>
                <w:b w:val="false"/>
                <w:i w:val="false"/>
                <w:color w:val="000000"/>
                <w:sz w:val="20"/>
              </w:rPr>
              <w:t>или принудительной ликвидации</w:t>
            </w:r>
            <w:r>
              <w:br/>
            </w:r>
            <w:r>
              <w:rPr>
                <w:rFonts w:ascii="Times New Roman"/>
                <w:b w:val="false"/>
                <w:i w:val="false"/>
                <w:color w:val="000000"/>
                <w:sz w:val="20"/>
              </w:rPr>
              <w:t>добровольных накопительных</w:t>
            </w:r>
            <w:r>
              <w:br/>
            </w:r>
            <w:r>
              <w:rPr>
                <w:rFonts w:ascii="Times New Roman"/>
                <w:b w:val="false"/>
                <w:i w:val="false"/>
                <w:color w:val="000000"/>
                <w:sz w:val="20"/>
              </w:rPr>
              <w:t>пенсионных фондов,</w:t>
            </w:r>
            <w:r>
              <w:br/>
            </w:r>
            <w:r>
              <w:rPr>
                <w:rFonts w:ascii="Times New Roman"/>
                <w:b w:val="false"/>
                <w:i w:val="false"/>
                <w:color w:val="000000"/>
                <w:sz w:val="20"/>
              </w:rPr>
              <w:t>а также передачи пенсионных</w:t>
            </w:r>
            <w:r>
              <w:br/>
            </w:r>
            <w:r>
              <w:rPr>
                <w:rFonts w:ascii="Times New Roman"/>
                <w:b w:val="false"/>
                <w:i w:val="false"/>
                <w:color w:val="000000"/>
                <w:sz w:val="20"/>
              </w:rPr>
              <w:t>активов и обязательств по договорам</w:t>
            </w:r>
            <w:r>
              <w:br/>
            </w:r>
            <w:r>
              <w:rPr>
                <w:rFonts w:ascii="Times New Roman"/>
                <w:b w:val="false"/>
                <w:i w:val="false"/>
                <w:color w:val="000000"/>
                <w:sz w:val="20"/>
              </w:rPr>
              <w:t>о пенсионном обеспечении за счет</w:t>
            </w:r>
            <w:r>
              <w:br/>
            </w:r>
            <w:r>
              <w:rPr>
                <w:rFonts w:ascii="Times New Roman"/>
                <w:b w:val="false"/>
                <w:i w:val="false"/>
                <w:color w:val="000000"/>
                <w:sz w:val="20"/>
              </w:rPr>
              <w:t>добровольных пенсионных взносов</w:t>
            </w:r>
          </w:p>
        </w:tc>
      </w:tr>
    </w:tbl>
    <w:bookmarkStart w:name="z175" w:id="120"/>
    <w:p>
      <w:pPr>
        <w:spacing w:after="0"/>
        <w:ind w:left="0"/>
        <w:jc w:val="left"/>
      </w:pPr>
      <w:r>
        <w:rPr>
          <w:rFonts w:ascii="Times New Roman"/>
          <w:b/>
          <w:i w:val="false"/>
          <w:color w:val="000000"/>
        </w:rPr>
        <w:t xml:space="preserve"> Ходатайство добровольного накопительного пенсионного фонда о получении разрешения на добровольную ликвидацию</w:t>
      </w:r>
    </w:p>
    <w:bookmarkEnd w:id="120"/>
    <w:p>
      <w:pPr>
        <w:spacing w:after="0"/>
        <w:ind w:left="0"/>
        <w:jc w:val="both"/>
      </w:pPr>
      <w:bookmarkStart w:name="z176" w:id="121"/>
      <w:r>
        <w:rPr>
          <w:rFonts w:ascii="Times New Roman"/>
          <w:b w:val="false"/>
          <w:i w:val="false"/>
          <w:color w:val="000000"/>
          <w:sz w:val="28"/>
        </w:rPr>
        <w:t>
      _______________________________________________________________</w:t>
      </w:r>
    </w:p>
    <w:bookmarkEnd w:id="121"/>
    <w:p>
      <w:pPr>
        <w:spacing w:after="0"/>
        <w:ind w:left="0"/>
        <w:jc w:val="both"/>
      </w:pPr>
      <w:r>
        <w:rPr>
          <w:rFonts w:ascii="Times New Roman"/>
          <w:b w:val="false"/>
          <w:i w:val="false"/>
          <w:color w:val="000000"/>
          <w:sz w:val="28"/>
        </w:rPr>
        <w:t xml:space="preserve">                               (наименование Фонда)</w:t>
      </w:r>
    </w:p>
    <w:p>
      <w:pPr>
        <w:spacing w:after="0"/>
        <w:ind w:left="0"/>
        <w:jc w:val="both"/>
      </w:pPr>
      <w:r>
        <w:rPr>
          <w:rFonts w:ascii="Times New Roman"/>
          <w:b w:val="false"/>
          <w:i w:val="false"/>
          <w:color w:val="000000"/>
          <w:sz w:val="28"/>
        </w:rPr>
        <w:t xml:space="preserve">       просит в соответствии с решением общего собрания акционеров Фонда № _________ от "___" _____ __ года, ___________________________________________________________</w:t>
      </w:r>
    </w:p>
    <w:p>
      <w:pPr>
        <w:spacing w:after="0"/>
        <w:ind w:left="0"/>
        <w:jc w:val="both"/>
      </w:pPr>
      <w:r>
        <w:rPr>
          <w:rFonts w:ascii="Times New Roman"/>
          <w:b w:val="false"/>
          <w:i w:val="false"/>
          <w:color w:val="000000"/>
          <w:sz w:val="28"/>
        </w:rPr>
        <w:t xml:space="preserve">                               (место проведения)</w:t>
      </w:r>
    </w:p>
    <w:p>
      <w:pPr>
        <w:spacing w:after="0"/>
        <w:ind w:left="0"/>
        <w:jc w:val="both"/>
      </w:pPr>
      <w:r>
        <w:rPr>
          <w:rFonts w:ascii="Times New Roman"/>
          <w:b w:val="false"/>
          <w:i w:val="false"/>
          <w:color w:val="000000"/>
          <w:sz w:val="28"/>
        </w:rPr>
        <w:t xml:space="preserve">       выдать разрешение на добровольную ликвидацию Фонда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(наименование Фонда)</w:t>
      </w:r>
    </w:p>
    <w:p>
      <w:pPr>
        <w:spacing w:after="0"/>
        <w:ind w:left="0"/>
        <w:jc w:val="both"/>
      </w:pPr>
      <w:r>
        <w:rPr>
          <w:rFonts w:ascii="Times New Roman"/>
          <w:b w:val="false"/>
          <w:i w:val="false"/>
          <w:color w:val="000000"/>
          <w:sz w:val="28"/>
        </w:rPr>
        <w:t xml:space="preserve">       Фонд полностью отвечает за достоверность прилагаемых к ходатайству документов и информации, а также своевременное представление уполномоченному органу дополнительной информации и документов, запрашиваемых в связи с рассмотрением ходатайства.</w:t>
      </w:r>
    </w:p>
    <w:p>
      <w:pPr>
        <w:spacing w:after="0"/>
        <w:ind w:left="0"/>
        <w:jc w:val="both"/>
      </w:pPr>
      <w:r>
        <w:rPr>
          <w:rFonts w:ascii="Times New Roman"/>
          <w:b w:val="false"/>
          <w:i w:val="false"/>
          <w:color w:val="000000"/>
          <w:sz w:val="28"/>
        </w:rPr>
        <w:t xml:space="preserve">       Прилагаемые документы (указать поименный перечень направляемых документов, количество экземпляров и листов по каждому):</w:t>
      </w:r>
    </w:p>
    <w:p>
      <w:pPr>
        <w:spacing w:after="0"/>
        <w:ind w:left="0"/>
        <w:jc w:val="both"/>
      </w:pPr>
      <w:r>
        <w:rPr>
          <w:rFonts w:ascii="Times New Roman"/>
          <w:b w:val="false"/>
          <w:i w:val="false"/>
          <w:color w:val="000000"/>
          <w:sz w:val="28"/>
        </w:rPr>
        <w:t xml:space="preserve">       _______________________________________</w:t>
      </w:r>
    </w:p>
    <w:p>
      <w:pPr>
        <w:spacing w:after="0"/>
        <w:ind w:left="0"/>
        <w:jc w:val="both"/>
      </w:pPr>
      <w:r>
        <w:rPr>
          <w:rFonts w:ascii="Times New Roman"/>
          <w:b w:val="false"/>
          <w:i w:val="false"/>
          <w:color w:val="000000"/>
          <w:sz w:val="28"/>
        </w:rPr>
        <w:t xml:space="preserve">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 xml:space="preserve">       Первый руководитель добровольного накопительного пенсионного фонда (при его отсутствии лицо, уполномоченное на подписание с приложением документа, подтверждающего данное полномочие).</w:t>
      </w:r>
    </w:p>
    <w:p>
      <w:pPr>
        <w:spacing w:after="0"/>
        <w:ind w:left="0"/>
        <w:jc w:val="both"/>
      </w:pPr>
      <w:r>
        <w:rPr>
          <w:rFonts w:ascii="Times New Roman"/>
          <w:b w:val="false"/>
          <w:i w:val="false"/>
          <w:color w:val="000000"/>
          <w:sz w:val="28"/>
        </w:rPr>
        <w:t xml:space="preserve">       __________________________________________________ ____________</w:t>
      </w:r>
    </w:p>
    <w:p>
      <w:pPr>
        <w:spacing w:after="0"/>
        <w:ind w:left="0"/>
        <w:jc w:val="both"/>
      </w:pPr>
      <w:r>
        <w:rPr>
          <w:rFonts w:ascii="Times New Roman"/>
          <w:b w:val="false"/>
          <w:i w:val="false"/>
          <w:color w:val="000000"/>
          <w:sz w:val="28"/>
        </w:rPr>
        <w:t xml:space="preserve">       (фамилия, имя, отчество (в случае, если оно указано в документе, удостоверяющим личность), должность (подпись)</w:t>
      </w:r>
    </w:p>
    <w:p>
      <w:pPr>
        <w:spacing w:after="0"/>
        <w:ind w:left="0"/>
        <w:jc w:val="both"/>
      </w:pPr>
      <w:r>
        <w:rPr>
          <w:rFonts w:ascii="Times New Roman"/>
          <w:b w:val="false"/>
          <w:i w:val="false"/>
          <w:color w:val="000000"/>
          <w:sz w:val="28"/>
        </w:rPr>
        <w:t xml:space="preserve">       Дата "____" __________ 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добровольного</w:t>
            </w:r>
            <w:r>
              <w:br/>
            </w:r>
            <w:r>
              <w:rPr>
                <w:rFonts w:ascii="Times New Roman"/>
                <w:b w:val="false"/>
                <w:i w:val="false"/>
                <w:color w:val="000000"/>
                <w:sz w:val="20"/>
              </w:rPr>
              <w:t>возврата лицензии</w:t>
            </w:r>
            <w:r>
              <w:br/>
            </w:r>
            <w:r>
              <w:rPr>
                <w:rFonts w:ascii="Times New Roman"/>
                <w:b w:val="false"/>
                <w:i w:val="false"/>
                <w:color w:val="000000"/>
                <w:sz w:val="20"/>
              </w:rPr>
              <w:t>на управление инвестиционным</w:t>
            </w:r>
            <w:r>
              <w:br/>
            </w:r>
            <w:r>
              <w:rPr>
                <w:rFonts w:ascii="Times New Roman"/>
                <w:b w:val="false"/>
                <w:i w:val="false"/>
                <w:color w:val="000000"/>
                <w:sz w:val="20"/>
              </w:rPr>
              <w:t>портфелем с правом</w:t>
            </w:r>
            <w:r>
              <w:br/>
            </w:r>
            <w:r>
              <w:rPr>
                <w:rFonts w:ascii="Times New Roman"/>
                <w:b w:val="false"/>
                <w:i w:val="false"/>
                <w:color w:val="000000"/>
                <w:sz w:val="20"/>
              </w:rPr>
              <w:t>привлечения добровольных</w:t>
            </w:r>
            <w:r>
              <w:br/>
            </w:r>
            <w:r>
              <w:rPr>
                <w:rFonts w:ascii="Times New Roman"/>
                <w:b w:val="false"/>
                <w:i w:val="false"/>
                <w:color w:val="000000"/>
                <w:sz w:val="20"/>
              </w:rPr>
              <w:t>пенсионных взносов,</w:t>
            </w:r>
            <w:r>
              <w:br/>
            </w:r>
            <w:r>
              <w:rPr>
                <w:rFonts w:ascii="Times New Roman"/>
                <w:b w:val="false"/>
                <w:i w:val="false"/>
                <w:color w:val="000000"/>
                <w:sz w:val="20"/>
              </w:rPr>
              <w:t>проведения добровольной</w:t>
            </w:r>
            <w:r>
              <w:br/>
            </w:r>
            <w:r>
              <w:rPr>
                <w:rFonts w:ascii="Times New Roman"/>
                <w:b w:val="false"/>
                <w:i w:val="false"/>
                <w:color w:val="000000"/>
                <w:sz w:val="20"/>
              </w:rPr>
              <w:t>или принудительной ликвидации</w:t>
            </w:r>
            <w:r>
              <w:br/>
            </w:r>
            <w:r>
              <w:rPr>
                <w:rFonts w:ascii="Times New Roman"/>
                <w:b w:val="false"/>
                <w:i w:val="false"/>
                <w:color w:val="000000"/>
                <w:sz w:val="20"/>
              </w:rPr>
              <w:t>добровольных накопительных</w:t>
            </w:r>
            <w:r>
              <w:br/>
            </w:r>
            <w:r>
              <w:rPr>
                <w:rFonts w:ascii="Times New Roman"/>
                <w:b w:val="false"/>
                <w:i w:val="false"/>
                <w:color w:val="000000"/>
                <w:sz w:val="20"/>
              </w:rPr>
              <w:t>пенсионных фондов,</w:t>
            </w:r>
            <w:r>
              <w:br/>
            </w:r>
            <w:r>
              <w:rPr>
                <w:rFonts w:ascii="Times New Roman"/>
                <w:b w:val="false"/>
                <w:i w:val="false"/>
                <w:color w:val="000000"/>
                <w:sz w:val="20"/>
              </w:rPr>
              <w:t>а также передачи пенсионных</w:t>
            </w:r>
            <w:r>
              <w:br/>
            </w:r>
            <w:r>
              <w:rPr>
                <w:rFonts w:ascii="Times New Roman"/>
                <w:b w:val="false"/>
                <w:i w:val="false"/>
                <w:color w:val="000000"/>
                <w:sz w:val="20"/>
              </w:rPr>
              <w:t>активов и обязательств</w:t>
            </w:r>
            <w:r>
              <w:br/>
            </w:r>
            <w:r>
              <w:rPr>
                <w:rFonts w:ascii="Times New Roman"/>
                <w:b w:val="false"/>
                <w:i w:val="false"/>
                <w:color w:val="000000"/>
                <w:sz w:val="20"/>
              </w:rPr>
              <w:t>по договорам о пенсионном обеспечении</w:t>
            </w:r>
            <w:r>
              <w:br/>
            </w:r>
            <w:r>
              <w:rPr>
                <w:rFonts w:ascii="Times New Roman"/>
                <w:b w:val="false"/>
                <w:i w:val="false"/>
                <w:color w:val="000000"/>
                <w:sz w:val="20"/>
              </w:rPr>
              <w:t>за счет добровольных</w:t>
            </w:r>
            <w:r>
              <w:br/>
            </w:r>
            <w:r>
              <w:rPr>
                <w:rFonts w:ascii="Times New Roman"/>
                <w:b w:val="false"/>
                <w:i w:val="false"/>
                <w:color w:val="000000"/>
                <w:sz w:val="20"/>
              </w:rPr>
              <w:t>пенсионных взносов</w:t>
            </w:r>
          </w:p>
        </w:tc>
      </w:tr>
    </w:tbl>
    <w:bookmarkStart w:name="z179" w:id="122"/>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добровольную ликвидацию добровольного накопительного пенсионного фонда"</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добровольного накопительного пенсионного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регулированию и развитию финансового рынка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(пятьдесят) рабочих дней с даты представления добровольным накопительным пенсионным фондом полного пакета документов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23"/>
          <w:p>
            <w:pPr>
              <w:spacing w:after="20"/>
              <w:ind w:left="20"/>
              <w:jc w:val="both"/>
            </w:pPr>
            <w:r>
              <w:rPr>
                <w:rFonts w:ascii="Times New Roman"/>
                <w:b w:val="false"/>
                <w:i w:val="false"/>
                <w:color w:val="000000"/>
                <w:sz w:val="20"/>
              </w:rPr>
              <w:t>
Выдача разрешения на добровольную ликвидацию добровольного накопительного пенсионного фонда либо мотивированный ответ об отказе в оказании государственной услуги по основаниям, предусмотренным пунктом 9 настоящего Перечня с приложением копии соответствующего постановления Правления уполномоченного органа.</w:t>
            </w:r>
          </w:p>
          <w:bookmarkEnd w:id="123"/>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4"/>
          <w:p>
            <w:pPr>
              <w:spacing w:after="20"/>
              <w:ind w:left="20"/>
              <w:jc w:val="both"/>
            </w:pPr>
            <w:r>
              <w:rPr>
                <w:rFonts w:ascii="Times New Roman"/>
                <w:b w:val="false"/>
                <w:i w:val="false"/>
                <w:color w:val="000000"/>
                <w:sz w:val="20"/>
              </w:rPr>
              <w:t>
 1) уполномоченного органа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(далее - Кодекс) с перерывом на обед с 13.00 часов до 14.30 часов;</w:t>
            </w:r>
          </w:p>
          <w:bookmarkEnd w:id="124"/>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на следующий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5"/>
          <w:p>
            <w:pPr>
              <w:spacing w:after="20"/>
              <w:ind w:left="20"/>
              <w:jc w:val="both"/>
            </w:pPr>
            <w:r>
              <w:rPr>
                <w:rFonts w:ascii="Times New Roman"/>
                <w:b w:val="false"/>
                <w:i w:val="false"/>
                <w:color w:val="000000"/>
                <w:sz w:val="20"/>
              </w:rPr>
              <w:t>
Перечень документов, необходимых для оказания Перечень документов, необходимых для оказания услуги:</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ходатайство о выдаче разрешения на добровольную ликвидацию добровольного накопительного пенсионного фонда в форме электронного документа, согласно приложению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решение общего собрания акционеров добровольного накопительного пенсионного фонда о его добровольной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отсутствие у добровольного накопительного пенсионного фонда обязательств и действующих договоров по деятельности, осуществляемой на основании лицензии на управление инвестиционным портфелем с правом привлечения добровольных пенсионных взносов и лицензии на осуществление других видов деятельности на рынке ценных бумаг:</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письмо добровольного накопительного пенсионного фонда об отсутствии обязательств по соответствующим видам деятельности, а также об отсутствии действующих договоров по указанным видам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акт приема-передачи пенсионных активов и обязательств добровольного накопительного пенсионного фонда по договорам о пенсионном обеспечении за счет добровольных пенсионных взносов (подписанный первыми руководителями добровольного накопительного пенсионного фонда, единого накопительного пенсионного фонда, банка-кастодиана единого накопительного пенсионного фонда, банка-кастодиана добровольного накопительного пенсионного фонда и управляющего инвестиционным портфелем добровольного накопительного пенсионного фонда (при наличии такового) или лицами их замещающими);</w:t>
            </w:r>
          </w:p>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бухгалтерский баланс добровольного накопительного пенсионного фонда и пояснительная записка к нему, свидетельствующие об отсутствии обязательств, предусмотренных договором о пенсионном обеспечении за счет добровольных пенсионных взносов.</w:t>
            </w:r>
          </w:p>
          <w:p>
            <w:pPr>
              <w:spacing w:after="20"/>
              <w:ind w:left="20"/>
              <w:jc w:val="both"/>
            </w:pPr>
            <w:r>
              <w:rPr>
                <w:rFonts w:ascii="Times New Roman"/>
                <w:b w:val="false"/>
                <w:i w:val="false"/>
                <w:color w:val="000000"/>
                <w:sz w:val="20"/>
              </w:rPr>
              <w:t>
Документы, указанные в подпунктах 2) и 3) (в виде электронных копий документов) части первой настоящего пункта прикрепляются к запросу в форме электронного документа, удостоверенного электронной цифровой подписью первого руководителя добровольного накопительного пенсионного фонда, либо лица его замещающего. Ходатайство добровольного накопительного пенсионного фонда о получении разрешения на добровольную ликвидацию и документы, подтверждающие отсутствие у добровольного накопительного пенсионного фонда обязательств и действующих договоров по лицензируемым видам деятельности на рынке ценных бумаг, подписываются первым руководителем добровольного накопительного пенсионного фонда, либо лицом его замещающим.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6"/>
          <w:p>
            <w:pPr>
              <w:spacing w:after="20"/>
              <w:ind w:left="20"/>
              <w:jc w:val="both"/>
            </w:pPr>
            <w:r>
              <w:rPr>
                <w:rFonts w:ascii="Times New Roman"/>
                <w:b w:val="false"/>
                <w:i w:val="false"/>
                <w:color w:val="000000"/>
                <w:sz w:val="20"/>
              </w:rPr>
              <w:t>
Основания для отказа в оказании Перечень документов, необходимых для оказания государственной услуги:</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несоответствие документов, представленных для получения разрешения, требованиям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обязательств и действующих договоров по лицензируемым видам деятельности;</w:t>
            </w:r>
          </w:p>
          <w:p>
            <w:pPr>
              <w:spacing w:after="20"/>
              <w:ind w:left="20"/>
              <w:jc w:val="both"/>
            </w:pPr>
            <w:r>
              <w:rPr>
                <w:rFonts w:ascii="Times New Roman"/>
                <w:b w:val="false"/>
                <w:i w:val="false"/>
                <w:color w:val="000000"/>
                <w:sz w:val="20"/>
              </w:rPr>
              <w:t>
3) недостаточность средств для удовлетворения требований всех кредиторов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27"/>
          <w:p>
            <w:pPr>
              <w:spacing w:after="20"/>
              <w:ind w:left="20"/>
              <w:jc w:val="both"/>
            </w:pPr>
            <w:r>
              <w:rPr>
                <w:rFonts w:ascii="Times New Roman"/>
                <w:b w:val="false"/>
                <w:i w:val="false"/>
                <w:color w:val="000000"/>
                <w:sz w:val="20"/>
              </w:rPr>
              <w:t xml:space="preserve">
Адреса мест оказания государственной услуги и контактные телефоны справочных служб по вопросам оказания Адреса мест оказания государственной услуги размещены на официальном интернет-ресурсе уполномоченного органа. </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Добровольный накопительный пенсионный фонд имеет возможность получения информации о порядке и статусе оказания Адреса мест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портале необходимо обратиться в единый контакт-центр по вопросам оказания государственных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Единый контакт-центр по вопросам оказания государственных услуг: 8-800-080-7777 или 1414.</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сбоя цифровой системы уполномоченный орган в течение одного рабочего дня уведомляет оператора "цифрового правительства" (далее - оператор). В этом случае оператор в течение указанного срока, составляет протокол о технической проблеме и подписывает его с уполномоченным органом.</w:t>
            </w:r>
          </w:p>
          <w:p>
            <w:pPr>
              <w:spacing w:after="20"/>
              <w:ind w:left="20"/>
              <w:jc w:val="both"/>
            </w:pPr>
            <w:r>
              <w:rPr>
                <w:rFonts w:ascii="Times New Roman"/>
                <w:b w:val="false"/>
                <w:i w:val="false"/>
                <w:color w:val="000000"/>
                <w:sz w:val="20"/>
              </w:rPr>
              <w:t>
Оказание государственной услуги "Выдача разрешения на добровольную ликвидацию добровольного накопительного пенсионного фонда" осуществляется в соответствии с нормативными правовыми актами уполномоченного органа.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26 июня 2023 года № 60</w:t>
            </w:r>
          </w:p>
        </w:tc>
      </w:tr>
    </w:tbl>
    <w:bookmarkStart w:name="z199" w:id="128"/>
    <w:p>
      <w:pPr>
        <w:spacing w:after="0"/>
        <w:ind w:left="0"/>
        <w:jc w:val="left"/>
      </w:pPr>
      <w:r>
        <w:rPr>
          <w:rFonts w:ascii="Times New Roman"/>
          <w:b/>
          <w:i w:val="false"/>
          <w:color w:val="000000"/>
        </w:rPr>
        <w:t xml:space="preserve"> Требования к цифровым системам для учета пенсионных активов и накоплений</w:t>
      </w:r>
    </w:p>
    <w:bookmarkEnd w:id="128"/>
    <w:bookmarkStart w:name="z200" w:id="129"/>
    <w:p>
      <w:pPr>
        <w:spacing w:after="0"/>
        <w:ind w:left="0"/>
        <w:jc w:val="left"/>
      </w:pPr>
      <w:r>
        <w:rPr>
          <w:rFonts w:ascii="Times New Roman"/>
          <w:b/>
          <w:i w:val="false"/>
          <w:color w:val="000000"/>
        </w:rPr>
        <w:t xml:space="preserve"> Глава 1. Общие положения</w:t>
      </w:r>
    </w:p>
    <w:bookmarkEnd w:id="129"/>
    <w:bookmarkStart w:name="z201" w:id="130"/>
    <w:p>
      <w:pPr>
        <w:spacing w:after="0"/>
        <w:ind w:left="0"/>
        <w:jc w:val="both"/>
      </w:pPr>
      <w:r>
        <w:rPr>
          <w:rFonts w:ascii="Times New Roman"/>
          <w:b w:val="false"/>
          <w:i w:val="false"/>
          <w:color w:val="000000"/>
          <w:sz w:val="28"/>
        </w:rPr>
        <w:t xml:space="preserve">
      1. Настоящие Требования к цифровым системам для учета пенсионных активов и накоплений (далее - Требования)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57 Социального кодекса Республики Казахстан (далее – </w:t>
      </w:r>
      <w:r>
        <w:rPr>
          <w:rFonts w:ascii="Times New Roman"/>
          <w:b w:val="false"/>
          <w:i w:val="false"/>
          <w:color w:val="000000"/>
          <w:sz w:val="28"/>
        </w:rPr>
        <w:t>Социальный кодекс</w:t>
      </w:r>
      <w:r>
        <w:rPr>
          <w:rFonts w:ascii="Times New Roman"/>
          <w:b w:val="false"/>
          <w:i w:val="false"/>
          <w:color w:val="000000"/>
          <w:sz w:val="28"/>
        </w:rPr>
        <w:t>) и устанавливают требования к цифровым системам единого накопительного пенсионного фонда и добровольного накопительного пенсионного фонда для учета пенсионных активов и накоплений.</w:t>
      </w:r>
    </w:p>
    <w:bookmarkEnd w:id="130"/>
    <w:bookmarkStart w:name="z202" w:id="131"/>
    <w:p>
      <w:pPr>
        <w:spacing w:after="0"/>
        <w:ind w:left="0"/>
        <w:jc w:val="both"/>
      </w:pPr>
      <w:r>
        <w:rPr>
          <w:rFonts w:ascii="Times New Roman"/>
          <w:b w:val="false"/>
          <w:i w:val="false"/>
          <w:color w:val="000000"/>
          <w:sz w:val="28"/>
        </w:rPr>
        <w:t>
      2. В Требованиях используются следующие понятия:</w:t>
      </w:r>
    </w:p>
    <w:bookmarkEnd w:id="131"/>
    <w:bookmarkStart w:name="z203" w:id="132"/>
    <w:p>
      <w:pPr>
        <w:spacing w:after="0"/>
        <w:ind w:left="0"/>
        <w:jc w:val="both"/>
      </w:pPr>
      <w:r>
        <w:rPr>
          <w:rFonts w:ascii="Times New Roman"/>
          <w:b w:val="false"/>
          <w:i w:val="false"/>
          <w:color w:val="000000"/>
          <w:sz w:val="28"/>
        </w:rPr>
        <w:t>
      1) цифровые системы – организационно-упорядоченная совокупность цифровых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32"/>
    <w:bookmarkStart w:name="z204" w:id="133"/>
    <w:p>
      <w:pPr>
        <w:spacing w:after="0"/>
        <w:ind w:left="0"/>
        <w:jc w:val="both"/>
      </w:pPr>
      <w:r>
        <w:rPr>
          <w:rFonts w:ascii="Times New Roman"/>
          <w:b w:val="false"/>
          <w:i w:val="false"/>
          <w:color w:val="000000"/>
          <w:sz w:val="28"/>
        </w:rPr>
        <w:t>
      2) администратор цифровой системы (далее - администратор) – сотрудник единого накопительного пенсионного фонда или добровольного накопительного пенсионного фонда, обеспечивающий функционирование, настройку, поддержку и сопровождение технических средств цифровой системы и участвующий в информационном процессе с помощью аппаратно-программных средств;</w:t>
      </w:r>
    </w:p>
    <w:bookmarkEnd w:id="133"/>
    <w:bookmarkStart w:name="z205" w:id="134"/>
    <w:p>
      <w:pPr>
        <w:spacing w:after="0"/>
        <w:ind w:left="0"/>
        <w:jc w:val="both"/>
      </w:pPr>
      <w:r>
        <w:rPr>
          <w:rFonts w:ascii="Times New Roman"/>
          <w:b w:val="false"/>
          <w:i w:val="false"/>
          <w:color w:val="000000"/>
          <w:sz w:val="28"/>
        </w:rPr>
        <w:t>
      3) раскрытие информации (данных, программного обеспечения, информационных сообщений) – действие, происходящее в результате получения несанкционированного доступа к информации и возможного раскрытия полученных сведений;</w:t>
      </w:r>
    </w:p>
    <w:bookmarkEnd w:id="134"/>
    <w:bookmarkStart w:name="z206" w:id="135"/>
    <w:p>
      <w:pPr>
        <w:spacing w:after="0"/>
        <w:ind w:left="0"/>
        <w:jc w:val="both"/>
      </w:pPr>
      <w:r>
        <w:rPr>
          <w:rFonts w:ascii="Times New Roman"/>
          <w:b w:val="false"/>
          <w:i w:val="false"/>
          <w:color w:val="000000"/>
          <w:sz w:val="28"/>
        </w:rPr>
        <w:t>
      4) защита информации – комплекс мероприятий, обеспечивающих кибербезопасность в сфере цифровизации (далее – кибербезопасность);</w:t>
      </w:r>
    </w:p>
    <w:bookmarkEnd w:id="135"/>
    <w:bookmarkStart w:name="z207" w:id="136"/>
    <w:p>
      <w:pPr>
        <w:spacing w:after="0"/>
        <w:ind w:left="0"/>
        <w:jc w:val="both"/>
      </w:pPr>
      <w:r>
        <w:rPr>
          <w:rFonts w:ascii="Times New Roman"/>
          <w:b w:val="false"/>
          <w:i w:val="false"/>
          <w:color w:val="000000"/>
          <w:sz w:val="28"/>
        </w:rPr>
        <w:t>
      5) аутентификация – подтверждение подлинности субъекта или объекта доступа путем определения соответствия предъявленных реквизитов доступа имеющимся в системе;</w:t>
      </w:r>
    </w:p>
    <w:bookmarkEnd w:id="136"/>
    <w:bookmarkStart w:name="z208" w:id="137"/>
    <w:p>
      <w:pPr>
        <w:spacing w:after="0"/>
        <w:ind w:left="0"/>
        <w:jc w:val="both"/>
      </w:pPr>
      <w:r>
        <w:rPr>
          <w:rFonts w:ascii="Times New Roman"/>
          <w:b w:val="false"/>
          <w:i w:val="false"/>
          <w:color w:val="000000"/>
          <w:sz w:val="28"/>
        </w:rPr>
        <w:t>
      6) вредоносное программное обеспечение – программное обеспечение, создаваемое с целью причинения вреда цифровым системам и информационным ресурсам;</w:t>
      </w:r>
    </w:p>
    <w:bookmarkEnd w:id="137"/>
    <w:bookmarkStart w:name="z209" w:id="138"/>
    <w:p>
      <w:pPr>
        <w:spacing w:after="0"/>
        <w:ind w:left="0"/>
        <w:jc w:val="both"/>
      </w:pPr>
      <w:r>
        <w:rPr>
          <w:rFonts w:ascii="Times New Roman"/>
          <w:b w:val="false"/>
          <w:i w:val="false"/>
          <w:color w:val="000000"/>
          <w:sz w:val="28"/>
        </w:rPr>
        <w:t>
      7) идентификатор – уникальный персональный код или имя, присвоенный(-ое) субъекту и (или) объекту системы и предназначенный(-ое) для регламентированного доступа в систему и (или) к ресурсам системы;</w:t>
      </w:r>
    </w:p>
    <w:bookmarkEnd w:id="138"/>
    <w:bookmarkStart w:name="z210" w:id="139"/>
    <w:p>
      <w:pPr>
        <w:spacing w:after="0"/>
        <w:ind w:left="0"/>
        <w:jc w:val="both"/>
      </w:pPr>
      <w:r>
        <w:rPr>
          <w:rFonts w:ascii="Times New Roman"/>
          <w:b w:val="false"/>
          <w:i w:val="false"/>
          <w:color w:val="000000"/>
          <w:sz w:val="28"/>
        </w:rPr>
        <w:t>
      8) идентификация – присвоение или определение соответствия предъявленного для получения доступа в систему и (или) к ресурсу системы идентификатора перечню идентификаторов, имеющихся в системе;</w:t>
      </w:r>
    </w:p>
    <w:bookmarkEnd w:id="139"/>
    <w:bookmarkStart w:name="z211" w:id="140"/>
    <w:p>
      <w:pPr>
        <w:spacing w:after="0"/>
        <w:ind w:left="0"/>
        <w:jc w:val="both"/>
      </w:pPr>
      <w:r>
        <w:rPr>
          <w:rFonts w:ascii="Times New Roman"/>
          <w:b w:val="false"/>
          <w:i w:val="false"/>
          <w:color w:val="000000"/>
          <w:sz w:val="28"/>
        </w:rPr>
        <w:t>
      9) администратор безопасности – сотрудник единого накопительного пенсионного фонда или добровольного накопительного пенсионного фонда, обеспечивающий реализацию мер по защите цифровых систем, технических средств, а также поддержание системы в рамках политики безопасности;</w:t>
      </w:r>
    </w:p>
    <w:bookmarkEnd w:id="140"/>
    <w:bookmarkStart w:name="z212" w:id="141"/>
    <w:p>
      <w:pPr>
        <w:spacing w:after="0"/>
        <w:ind w:left="0"/>
        <w:jc w:val="both"/>
      </w:pPr>
      <w:r>
        <w:rPr>
          <w:rFonts w:ascii="Times New Roman"/>
          <w:b w:val="false"/>
          <w:i w:val="false"/>
          <w:color w:val="000000"/>
          <w:sz w:val="28"/>
        </w:rPr>
        <w:t>
      10) система безопасности – комплекс организационных мер и программно-технических средств защиты информации;</w:t>
      </w:r>
    </w:p>
    <w:bookmarkEnd w:id="141"/>
    <w:bookmarkStart w:name="z213" w:id="142"/>
    <w:p>
      <w:pPr>
        <w:spacing w:after="0"/>
        <w:ind w:left="0"/>
        <w:jc w:val="both"/>
      </w:pPr>
      <w:r>
        <w:rPr>
          <w:rFonts w:ascii="Times New Roman"/>
          <w:b w:val="false"/>
          <w:i w:val="false"/>
          <w:color w:val="000000"/>
          <w:sz w:val="28"/>
        </w:rPr>
        <w:t>
      11) политика безопасности – нормы и практические приемы, регулирующие управление, защиту и распределение информации ограниченного распространения, которые определяют общие направления работы в области кибербезопасности и требования к защите цифровой системы;</w:t>
      </w:r>
    </w:p>
    <w:bookmarkEnd w:id="142"/>
    <w:bookmarkStart w:name="z214" w:id="143"/>
    <w:p>
      <w:pPr>
        <w:spacing w:after="0"/>
        <w:ind w:left="0"/>
        <w:jc w:val="both"/>
      </w:pPr>
      <w:r>
        <w:rPr>
          <w:rFonts w:ascii="Times New Roman"/>
          <w:b w:val="false"/>
          <w:i w:val="false"/>
          <w:color w:val="000000"/>
          <w:sz w:val="28"/>
        </w:rPr>
        <w:t>
      12) специализированная организация – организация, предоставляющая телекоммуникационные услуги и услуги хранения и обработки данных;</w:t>
      </w:r>
    </w:p>
    <w:bookmarkEnd w:id="143"/>
    <w:bookmarkStart w:name="z215" w:id="144"/>
    <w:p>
      <w:pPr>
        <w:spacing w:after="0"/>
        <w:ind w:left="0"/>
        <w:jc w:val="both"/>
      </w:pPr>
      <w:r>
        <w:rPr>
          <w:rFonts w:ascii="Times New Roman"/>
          <w:b w:val="false"/>
          <w:i w:val="false"/>
          <w:color w:val="000000"/>
          <w:sz w:val="28"/>
        </w:rPr>
        <w:t>
      13) серверное помещение – помещение, предназначенное для размещения серверного, активного и пассивного сетевого (телекоммуникационного) оборудования (телекоммуникационного) и оборудования структурированных кабельных систем.</w:t>
      </w:r>
    </w:p>
    <w:bookmarkEnd w:id="144"/>
    <w:bookmarkStart w:name="z216" w:id="145"/>
    <w:p>
      <w:pPr>
        <w:spacing w:after="0"/>
        <w:ind w:left="0"/>
        <w:jc w:val="left"/>
      </w:pPr>
      <w:r>
        <w:rPr>
          <w:rFonts w:ascii="Times New Roman"/>
          <w:b/>
          <w:i w:val="false"/>
          <w:color w:val="000000"/>
        </w:rPr>
        <w:t xml:space="preserve"> Глава 2. Требования к цифровым системам для учета пенсионных активов и накоплений</w:t>
      </w:r>
    </w:p>
    <w:bookmarkEnd w:id="145"/>
    <w:bookmarkStart w:name="z217" w:id="146"/>
    <w:p>
      <w:pPr>
        <w:spacing w:after="0"/>
        <w:ind w:left="0"/>
        <w:jc w:val="both"/>
      </w:pPr>
      <w:r>
        <w:rPr>
          <w:rFonts w:ascii="Times New Roman"/>
          <w:b w:val="false"/>
          <w:i w:val="false"/>
          <w:color w:val="000000"/>
          <w:sz w:val="28"/>
        </w:rPr>
        <w:t>
      3. Цифровые системы единого накопительного пенсионного фонда и добровольного накопительного пенсионного фонда для учета пенсионных активов и накоплений обеспечивают:</w:t>
      </w:r>
    </w:p>
    <w:bookmarkEnd w:id="146"/>
    <w:bookmarkStart w:name="z218" w:id="147"/>
    <w:p>
      <w:pPr>
        <w:spacing w:after="0"/>
        <w:ind w:left="0"/>
        <w:jc w:val="both"/>
      </w:pPr>
      <w:r>
        <w:rPr>
          <w:rFonts w:ascii="Times New Roman"/>
          <w:b w:val="false"/>
          <w:i w:val="false"/>
          <w:color w:val="000000"/>
          <w:sz w:val="28"/>
        </w:rPr>
        <w:t>
      1) надежное хранение информации, защиту от несанкционированного доступа, целостность программного обеспечения и полную сохранность информации в электронных архивах и базах данных при:</w:t>
      </w:r>
    </w:p>
    <w:bookmarkEnd w:id="147"/>
    <w:bookmarkStart w:name="z219" w:id="148"/>
    <w:p>
      <w:pPr>
        <w:spacing w:after="0"/>
        <w:ind w:left="0"/>
        <w:jc w:val="both"/>
      </w:pPr>
      <w:r>
        <w:rPr>
          <w:rFonts w:ascii="Times New Roman"/>
          <w:b w:val="false"/>
          <w:i w:val="false"/>
          <w:color w:val="000000"/>
          <w:sz w:val="28"/>
        </w:rPr>
        <w:t>
      полном или частичном отключении электропитания в любое время;</w:t>
      </w:r>
    </w:p>
    <w:bookmarkEnd w:id="148"/>
    <w:bookmarkStart w:name="z220" w:id="149"/>
    <w:p>
      <w:pPr>
        <w:spacing w:after="0"/>
        <w:ind w:left="0"/>
        <w:jc w:val="both"/>
      </w:pPr>
      <w:r>
        <w:rPr>
          <w:rFonts w:ascii="Times New Roman"/>
          <w:b w:val="false"/>
          <w:i w:val="false"/>
          <w:color w:val="000000"/>
          <w:sz w:val="28"/>
        </w:rPr>
        <w:t>
      аварии сетей, телекоммуникаций, разрыве установленных физических и виртуальных соединений на любом этапе выполнения операции;</w:t>
      </w:r>
    </w:p>
    <w:bookmarkEnd w:id="149"/>
    <w:bookmarkStart w:name="z221" w:id="150"/>
    <w:p>
      <w:pPr>
        <w:spacing w:after="0"/>
        <w:ind w:left="0"/>
        <w:jc w:val="both"/>
      </w:pPr>
      <w:r>
        <w:rPr>
          <w:rFonts w:ascii="Times New Roman"/>
          <w:b w:val="false"/>
          <w:i w:val="false"/>
          <w:color w:val="000000"/>
          <w:sz w:val="28"/>
        </w:rPr>
        <w:t>
      полном или частичном отказе любых вычислительных средств программного обеспечения в процессе выполнения любой функции программного обеспечения;</w:t>
      </w:r>
    </w:p>
    <w:bookmarkEnd w:id="150"/>
    <w:bookmarkStart w:name="z222" w:id="151"/>
    <w:p>
      <w:pPr>
        <w:spacing w:after="0"/>
        <w:ind w:left="0"/>
        <w:jc w:val="both"/>
      </w:pPr>
      <w:r>
        <w:rPr>
          <w:rFonts w:ascii="Times New Roman"/>
          <w:b w:val="false"/>
          <w:i w:val="false"/>
          <w:color w:val="000000"/>
          <w:sz w:val="28"/>
        </w:rPr>
        <w:t>
      попытке несанкционированного доступа к информации, хранящейся в цифровых системах;</w:t>
      </w:r>
    </w:p>
    <w:bookmarkEnd w:id="151"/>
    <w:bookmarkStart w:name="z223" w:id="152"/>
    <w:p>
      <w:pPr>
        <w:spacing w:after="0"/>
        <w:ind w:left="0"/>
        <w:jc w:val="both"/>
      </w:pPr>
      <w:r>
        <w:rPr>
          <w:rFonts w:ascii="Times New Roman"/>
          <w:b w:val="false"/>
          <w:i w:val="false"/>
          <w:color w:val="000000"/>
          <w:sz w:val="28"/>
        </w:rPr>
        <w:t>
      2) многоуровневый доступ к данным, функциям, операциям, отчетам, реализованным в цифровых системах, с обеспечением, как минимум, двух уровней доступа: администратор и пользователь;</w:t>
      </w:r>
    </w:p>
    <w:bookmarkEnd w:id="152"/>
    <w:bookmarkStart w:name="z224" w:id="153"/>
    <w:p>
      <w:pPr>
        <w:spacing w:after="0"/>
        <w:ind w:left="0"/>
        <w:jc w:val="both"/>
      </w:pPr>
      <w:r>
        <w:rPr>
          <w:rFonts w:ascii="Times New Roman"/>
          <w:b w:val="false"/>
          <w:i w:val="false"/>
          <w:color w:val="000000"/>
          <w:sz w:val="28"/>
        </w:rPr>
        <w:t>
      3) контроль полноты вводимых данных (при выполнении функций или операций без полного заполнения всех полей цифровая система обеспечивает выдачу соответствующего уведомления);</w:t>
      </w:r>
    </w:p>
    <w:bookmarkEnd w:id="153"/>
    <w:bookmarkStart w:name="z225" w:id="154"/>
    <w:p>
      <w:pPr>
        <w:spacing w:after="0"/>
        <w:ind w:left="0"/>
        <w:jc w:val="both"/>
      </w:pPr>
      <w:r>
        <w:rPr>
          <w:rFonts w:ascii="Times New Roman"/>
          <w:b w:val="false"/>
          <w:i w:val="false"/>
          <w:color w:val="000000"/>
          <w:sz w:val="28"/>
        </w:rPr>
        <w:t>
      4) поиск информации по индивидуальному запросу и по любым критериям с сохранением запроса, а также сортировку информации по любым параметрам и возможность просмотра информации за предыдущие даты;</w:t>
      </w:r>
    </w:p>
    <w:bookmarkEnd w:id="154"/>
    <w:bookmarkStart w:name="z226" w:id="155"/>
    <w:p>
      <w:pPr>
        <w:spacing w:after="0"/>
        <w:ind w:left="0"/>
        <w:jc w:val="both"/>
      </w:pPr>
      <w:r>
        <w:rPr>
          <w:rFonts w:ascii="Times New Roman"/>
          <w:b w:val="false"/>
          <w:i w:val="false"/>
          <w:color w:val="000000"/>
          <w:sz w:val="28"/>
        </w:rPr>
        <w:t>
      5) обработку и хранение информации по датам без сокращений;</w:t>
      </w:r>
    </w:p>
    <w:bookmarkEnd w:id="155"/>
    <w:bookmarkStart w:name="z227" w:id="156"/>
    <w:p>
      <w:pPr>
        <w:spacing w:after="0"/>
        <w:ind w:left="0"/>
        <w:jc w:val="both"/>
      </w:pPr>
      <w:r>
        <w:rPr>
          <w:rFonts w:ascii="Times New Roman"/>
          <w:b w:val="false"/>
          <w:i w:val="false"/>
          <w:color w:val="000000"/>
          <w:sz w:val="28"/>
        </w:rPr>
        <w:t>
      6) возможность архивации (восстановление данных из архива);</w:t>
      </w:r>
    </w:p>
    <w:bookmarkEnd w:id="156"/>
    <w:bookmarkStart w:name="z228" w:id="157"/>
    <w:p>
      <w:pPr>
        <w:spacing w:after="0"/>
        <w:ind w:left="0"/>
        <w:jc w:val="both"/>
      </w:pPr>
      <w:r>
        <w:rPr>
          <w:rFonts w:ascii="Times New Roman"/>
          <w:b w:val="false"/>
          <w:i w:val="false"/>
          <w:color w:val="000000"/>
          <w:sz w:val="28"/>
        </w:rPr>
        <w:t>
      7) возможность вывода входных и выходных документов на экран, принтер или в файл.</w:t>
      </w:r>
    </w:p>
    <w:bookmarkEnd w:id="157"/>
    <w:bookmarkStart w:name="z229" w:id="158"/>
    <w:p>
      <w:pPr>
        <w:spacing w:after="0"/>
        <w:ind w:left="0"/>
        <w:jc w:val="both"/>
      </w:pPr>
      <w:r>
        <w:rPr>
          <w:rFonts w:ascii="Times New Roman"/>
          <w:b w:val="false"/>
          <w:i w:val="false"/>
          <w:color w:val="000000"/>
          <w:sz w:val="28"/>
        </w:rPr>
        <w:t>
      4. Цифровая система единого накопительного пенсионного фонда включает следующий перечень функционала:</w:t>
      </w:r>
    </w:p>
    <w:bookmarkEnd w:id="158"/>
    <w:bookmarkStart w:name="z230" w:id="159"/>
    <w:p>
      <w:pPr>
        <w:spacing w:after="0"/>
        <w:ind w:left="0"/>
        <w:jc w:val="both"/>
      </w:pPr>
      <w:r>
        <w:rPr>
          <w:rFonts w:ascii="Times New Roman"/>
          <w:b w:val="false"/>
          <w:i w:val="false"/>
          <w:color w:val="000000"/>
          <w:sz w:val="28"/>
        </w:rPr>
        <w:t>
      1) персонифицированный учет пенсионных накоплений и условных пенсионных обязательств;</w:t>
      </w:r>
    </w:p>
    <w:bookmarkEnd w:id="159"/>
    <w:bookmarkStart w:name="z231" w:id="160"/>
    <w:p>
      <w:pPr>
        <w:spacing w:after="0"/>
        <w:ind w:left="0"/>
        <w:jc w:val="both"/>
      </w:pPr>
      <w:r>
        <w:rPr>
          <w:rFonts w:ascii="Times New Roman"/>
          <w:b w:val="false"/>
          <w:i w:val="false"/>
          <w:color w:val="000000"/>
          <w:sz w:val="28"/>
        </w:rPr>
        <w:t>
      2) формирование отчетности;</w:t>
      </w:r>
    </w:p>
    <w:bookmarkEnd w:id="160"/>
    <w:bookmarkStart w:name="z232" w:id="161"/>
    <w:p>
      <w:pPr>
        <w:spacing w:after="0"/>
        <w:ind w:left="0"/>
        <w:jc w:val="both"/>
      </w:pPr>
      <w:r>
        <w:rPr>
          <w:rFonts w:ascii="Times New Roman"/>
          <w:b w:val="false"/>
          <w:i w:val="false"/>
          <w:color w:val="000000"/>
          <w:sz w:val="28"/>
        </w:rPr>
        <w:t>
      3) взаимодействие с внешними пользователями;</w:t>
      </w:r>
    </w:p>
    <w:bookmarkEnd w:id="161"/>
    <w:bookmarkStart w:name="z233" w:id="162"/>
    <w:p>
      <w:pPr>
        <w:spacing w:after="0"/>
        <w:ind w:left="0"/>
        <w:jc w:val="both"/>
      </w:pPr>
      <w:r>
        <w:rPr>
          <w:rFonts w:ascii="Times New Roman"/>
          <w:b w:val="false"/>
          <w:i w:val="false"/>
          <w:color w:val="000000"/>
          <w:sz w:val="28"/>
        </w:rPr>
        <w:t>
      4) внутренний аудит;</w:t>
      </w:r>
    </w:p>
    <w:bookmarkEnd w:id="162"/>
    <w:bookmarkStart w:name="z234" w:id="163"/>
    <w:p>
      <w:pPr>
        <w:spacing w:after="0"/>
        <w:ind w:left="0"/>
        <w:jc w:val="both"/>
      </w:pPr>
      <w:r>
        <w:rPr>
          <w:rFonts w:ascii="Times New Roman"/>
          <w:b w:val="false"/>
          <w:i w:val="false"/>
          <w:color w:val="000000"/>
          <w:sz w:val="28"/>
        </w:rPr>
        <w:t>
      5) администрирование;</w:t>
      </w:r>
    </w:p>
    <w:bookmarkEnd w:id="163"/>
    <w:bookmarkStart w:name="z235" w:id="164"/>
    <w:p>
      <w:pPr>
        <w:spacing w:after="0"/>
        <w:ind w:left="0"/>
        <w:jc w:val="both"/>
      </w:pPr>
      <w:r>
        <w:rPr>
          <w:rFonts w:ascii="Times New Roman"/>
          <w:b w:val="false"/>
          <w:i w:val="false"/>
          <w:color w:val="000000"/>
          <w:sz w:val="28"/>
        </w:rPr>
        <w:t>
      6) ведение справочной информации (в том числе с выгрузкой в Excel).</w:t>
      </w:r>
    </w:p>
    <w:bookmarkEnd w:id="164"/>
    <w:bookmarkStart w:name="z236" w:id="165"/>
    <w:p>
      <w:pPr>
        <w:spacing w:after="0"/>
        <w:ind w:left="0"/>
        <w:jc w:val="both"/>
      </w:pPr>
      <w:r>
        <w:rPr>
          <w:rFonts w:ascii="Times New Roman"/>
          <w:b w:val="false"/>
          <w:i w:val="false"/>
          <w:color w:val="000000"/>
          <w:sz w:val="28"/>
        </w:rPr>
        <w:t>
      Персонифицированный учет пенсионных накоплений и условных пенсионных обязательств обеспечивает:</w:t>
      </w:r>
    </w:p>
    <w:bookmarkEnd w:id="165"/>
    <w:bookmarkStart w:name="z237" w:id="166"/>
    <w:p>
      <w:pPr>
        <w:spacing w:after="0"/>
        <w:ind w:left="0"/>
        <w:jc w:val="both"/>
      </w:pPr>
      <w:r>
        <w:rPr>
          <w:rFonts w:ascii="Times New Roman"/>
          <w:b w:val="false"/>
          <w:i w:val="false"/>
          <w:color w:val="000000"/>
          <w:sz w:val="28"/>
        </w:rPr>
        <w:t>
      1) ведение бухгалтерского учета операций с:</w:t>
      </w:r>
    </w:p>
    <w:bookmarkEnd w:id="166"/>
    <w:bookmarkStart w:name="z238" w:id="167"/>
    <w:p>
      <w:pPr>
        <w:spacing w:after="0"/>
        <w:ind w:left="0"/>
        <w:jc w:val="both"/>
      </w:pPr>
      <w:r>
        <w:rPr>
          <w:rFonts w:ascii="Times New Roman"/>
          <w:b w:val="false"/>
          <w:i w:val="false"/>
          <w:color w:val="000000"/>
          <w:sz w:val="28"/>
        </w:rPr>
        <w:t>
      индивидуальными пенсионными счетами вкладчиков (получателей) обязательных пенсионных взносов, физических лиц, за которых перечислены обязательные профессиональные пенсионные взносы, добровольные пенсионные взносы, (получателей обязательных профессиональных пенсионных взносов, добровольных пенсионных взносов) (далее – вкладчики (получатели);</w:t>
      </w:r>
    </w:p>
    <w:bookmarkEnd w:id="167"/>
    <w:bookmarkStart w:name="z239" w:id="168"/>
    <w:p>
      <w:pPr>
        <w:spacing w:after="0"/>
        <w:ind w:left="0"/>
        <w:jc w:val="both"/>
      </w:pPr>
      <w:r>
        <w:rPr>
          <w:rFonts w:ascii="Times New Roman"/>
          <w:b w:val="false"/>
          <w:i w:val="false"/>
          <w:color w:val="000000"/>
          <w:sz w:val="28"/>
        </w:rPr>
        <w:t>
      условными пенсионными счетами физических лиц, за которых перечислены обязательные пенсионные взносы работодателя;</w:t>
      </w:r>
    </w:p>
    <w:bookmarkEnd w:id="168"/>
    <w:bookmarkStart w:name="z240" w:id="169"/>
    <w:p>
      <w:pPr>
        <w:spacing w:after="0"/>
        <w:ind w:left="0"/>
        <w:jc w:val="both"/>
      </w:pPr>
      <w:r>
        <w:rPr>
          <w:rFonts w:ascii="Times New Roman"/>
          <w:b w:val="false"/>
          <w:i w:val="false"/>
          <w:color w:val="000000"/>
          <w:sz w:val="28"/>
        </w:rPr>
        <w:t>
      2) учет пенсионных взносов, накоплений, пени, поступающих на индивидуальные пенсионные счета вкладчиков (получателей) и условные пенсионные счета физических лиц;</w:t>
      </w:r>
    </w:p>
    <w:bookmarkEnd w:id="169"/>
    <w:bookmarkStart w:name="z241" w:id="170"/>
    <w:p>
      <w:pPr>
        <w:spacing w:after="0"/>
        <w:ind w:left="0"/>
        <w:jc w:val="both"/>
      </w:pPr>
      <w:r>
        <w:rPr>
          <w:rFonts w:ascii="Times New Roman"/>
          <w:b w:val="false"/>
          <w:i w:val="false"/>
          <w:color w:val="000000"/>
          <w:sz w:val="28"/>
        </w:rPr>
        <w:t>
      3) учет инвестиционного дохода на:</w:t>
      </w:r>
    </w:p>
    <w:bookmarkEnd w:id="170"/>
    <w:bookmarkStart w:name="z242" w:id="171"/>
    <w:p>
      <w:pPr>
        <w:spacing w:after="0"/>
        <w:ind w:left="0"/>
        <w:jc w:val="both"/>
      </w:pPr>
      <w:r>
        <w:rPr>
          <w:rFonts w:ascii="Times New Roman"/>
          <w:b w:val="false"/>
          <w:i w:val="false"/>
          <w:color w:val="000000"/>
          <w:sz w:val="28"/>
        </w:rPr>
        <w:t>
      индивидуальных пенсионных счетах вкладчиков (получателей) в разрезе управляющих инвестиционным портфелем;</w:t>
      </w:r>
    </w:p>
    <w:bookmarkEnd w:id="171"/>
    <w:bookmarkStart w:name="z243" w:id="172"/>
    <w:p>
      <w:pPr>
        <w:spacing w:after="0"/>
        <w:ind w:left="0"/>
        <w:jc w:val="both"/>
      </w:pPr>
      <w:r>
        <w:rPr>
          <w:rFonts w:ascii="Times New Roman"/>
          <w:b w:val="false"/>
          <w:i w:val="false"/>
          <w:color w:val="000000"/>
          <w:sz w:val="28"/>
        </w:rPr>
        <w:t>
      условных пенсионных счетах физических лиц, за которых перечислены обязательные пенсионные взносы работодателя;</w:t>
      </w:r>
    </w:p>
    <w:bookmarkEnd w:id="172"/>
    <w:bookmarkStart w:name="z244" w:id="173"/>
    <w:p>
      <w:pPr>
        <w:spacing w:after="0"/>
        <w:ind w:left="0"/>
        <w:jc w:val="both"/>
      </w:pPr>
      <w:r>
        <w:rPr>
          <w:rFonts w:ascii="Times New Roman"/>
          <w:b w:val="false"/>
          <w:i w:val="false"/>
          <w:color w:val="000000"/>
          <w:sz w:val="28"/>
        </w:rPr>
        <w:t>
      4) учет пенсионных выплат за счет обязательных пенсионных взносов, обязательных профессиональных пенсионных взносов, добровольных пенсионных взносов, обязательных пенсионных взносов работодателя;</w:t>
      </w:r>
    </w:p>
    <w:bookmarkEnd w:id="173"/>
    <w:bookmarkStart w:name="z245" w:id="174"/>
    <w:p>
      <w:pPr>
        <w:spacing w:after="0"/>
        <w:ind w:left="0"/>
        <w:jc w:val="both"/>
      </w:pPr>
      <w:r>
        <w:rPr>
          <w:rFonts w:ascii="Times New Roman"/>
          <w:b w:val="false"/>
          <w:i w:val="false"/>
          <w:color w:val="000000"/>
          <w:sz w:val="28"/>
        </w:rPr>
        <w:t>
      5) учет переводов пенсионных накоплений:</w:t>
      </w:r>
    </w:p>
    <w:bookmarkEnd w:id="174"/>
    <w:bookmarkStart w:name="z246" w:id="175"/>
    <w:p>
      <w:pPr>
        <w:spacing w:after="0"/>
        <w:ind w:left="0"/>
        <w:jc w:val="both"/>
      </w:pPr>
      <w:r>
        <w:rPr>
          <w:rFonts w:ascii="Times New Roman"/>
          <w:b w:val="false"/>
          <w:i w:val="false"/>
          <w:color w:val="000000"/>
          <w:sz w:val="28"/>
        </w:rPr>
        <w:t>
      за счет добровольных пенсионных взносов в другой добровольный накопительный пенсионный фонд;</w:t>
      </w:r>
    </w:p>
    <w:bookmarkEnd w:id="175"/>
    <w:bookmarkStart w:name="z247" w:id="176"/>
    <w:p>
      <w:pPr>
        <w:spacing w:after="0"/>
        <w:ind w:left="0"/>
        <w:jc w:val="both"/>
      </w:pPr>
      <w:r>
        <w:rPr>
          <w:rFonts w:ascii="Times New Roman"/>
          <w:b w:val="false"/>
          <w:i w:val="false"/>
          <w:color w:val="000000"/>
          <w:sz w:val="28"/>
        </w:rPr>
        <w:t>
      в страховую организацию;</w:t>
      </w:r>
    </w:p>
    <w:bookmarkEnd w:id="176"/>
    <w:bookmarkStart w:name="z248" w:id="177"/>
    <w:p>
      <w:pPr>
        <w:spacing w:after="0"/>
        <w:ind w:left="0"/>
        <w:jc w:val="both"/>
      </w:pPr>
      <w:r>
        <w:rPr>
          <w:rFonts w:ascii="Times New Roman"/>
          <w:b w:val="false"/>
          <w:i w:val="false"/>
          <w:color w:val="000000"/>
          <w:sz w:val="28"/>
        </w:rPr>
        <w:t>
      6) объединение индивидуальных пенсионных счетов за счет обязательных пенсионных взносов вкладчиков с сохранением истории по произведенным единым накопительным пенсионным фондом объединением индивидуальных пенсионных счетов вкладчиков (получателей) за счет обязательных пенсионных взносов;</w:t>
      </w:r>
    </w:p>
    <w:bookmarkEnd w:id="177"/>
    <w:bookmarkStart w:name="z249" w:id="178"/>
    <w:p>
      <w:pPr>
        <w:spacing w:after="0"/>
        <w:ind w:left="0"/>
        <w:jc w:val="both"/>
      </w:pPr>
      <w:r>
        <w:rPr>
          <w:rFonts w:ascii="Times New Roman"/>
          <w:b w:val="false"/>
          <w:i w:val="false"/>
          <w:color w:val="000000"/>
          <w:sz w:val="28"/>
        </w:rPr>
        <w:t>
      7) идентификацию вкладчиков (получателей) по уникальным реквизитам (индивидуальному идентификационному номеру, фамилии, имени, отчеству (при его наличии) и другим параметрам);</w:t>
      </w:r>
    </w:p>
    <w:bookmarkEnd w:id="178"/>
    <w:bookmarkStart w:name="z250" w:id="179"/>
    <w:p>
      <w:pPr>
        <w:spacing w:after="0"/>
        <w:ind w:left="0"/>
        <w:jc w:val="both"/>
      </w:pPr>
      <w:r>
        <w:rPr>
          <w:rFonts w:ascii="Times New Roman"/>
          <w:b w:val="false"/>
          <w:i w:val="false"/>
          <w:color w:val="000000"/>
          <w:sz w:val="28"/>
        </w:rPr>
        <w:t>
      8) формирование платежных документов;</w:t>
      </w:r>
    </w:p>
    <w:bookmarkEnd w:id="179"/>
    <w:bookmarkStart w:name="z251" w:id="180"/>
    <w:p>
      <w:pPr>
        <w:spacing w:after="0"/>
        <w:ind w:left="0"/>
        <w:jc w:val="both"/>
      </w:pPr>
      <w:r>
        <w:rPr>
          <w:rFonts w:ascii="Times New Roman"/>
          <w:b w:val="false"/>
          <w:i w:val="false"/>
          <w:color w:val="000000"/>
          <w:sz w:val="28"/>
        </w:rPr>
        <w:t>
      9) осуществление проверки правильности формирования платежных документов;</w:t>
      </w:r>
    </w:p>
    <w:bookmarkEnd w:id="180"/>
    <w:bookmarkStart w:name="z252" w:id="181"/>
    <w:p>
      <w:pPr>
        <w:spacing w:after="0"/>
        <w:ind w:left="0"/>
        <w:jc w:val="both"/>
      </w:pPr>
      <w:r>
        <w:rPr>
          <w:rFonts w:ascii="Times New Roman"/>
          <w:b w:val="false"/>
          <w:i w:val="false"/>
          <w:color w:val="000000"/>
          <w:sz w:val="28"/>
        </w:rPr>
        <w:t>
      10) обмен данными с Государственной корпорацией "Правительство для граждан" (далее – Корпорация), состав и объем которых определены соответствующим соглашением, заключенным между единым накопительным пенсионным фондом и Корпорацией.</w:t>
      </w:r>
    </w:p>
    <w:bookmarkEnd w:id="181"/>
    <w:bookmarkStart w:name="z253" w:id="182"/>
    <w:p>
      <w:pPr>
        <w:spacing w:after="0"/>
        <w:ind w:left="0"/>
        <w:jc w:val="both"/>
      </w:pPr>
      <w:r>
        <w:rPr>
          <w:rFonts w:ascii="Times New Roman"/>
          <w:b w:val="false"/>
          <w:i w:val="false"/>
          <w:color w:val="000000"/>
          <w:sz w:val="28"/>
        </w:rPr>
        <w:t>
      Формирование отчетности осуществляется в виде электронных форм, электронных файлов и обеспечивает:</w:t>
      </w:r>
    </w:p>
    <w:bookmarkEnd w:id="182"/>
    <w:bookmarkStart w:name="z254" w:id="183"/>
    <w:p>
      <w:pPr>
        <w:spacing w:after="0"/>
        <w:ind w:left="0"/>
        <w:jc w:val="both"/>
      </w:pPr>
      <w:r>
        <w:rPr>
          <w:rFonts w:ascii="Times New Roman"/>
          <w:b w:val="false"/>
          <w:i w:val="false"/>
          <w:color w:val="000000"/>
          <w:sz w:val="28"/>
        </w:rPr>
        <w:t>
      1) формирование отчетов в соответствии с установленными требованиями Национального Банка Республики Казахстан;</w:t>
      </w:r>
    </w:p>
    <w:bookmarkEnd w:id="183"/>
    <w:bookmarkStart w:name="z255" w:id="184"/>
    <w:p>
      <w:pPr>
        <w:spacing w:after="0"/>
        <w:ind w:left="0"/>
        <w:jc w:val="both"/>
      </w:pPr>
      <w:r>
        <w:rPr>
          <w:rFonts w:ascii="Times New Roman"/>
          <w:b w:val="false"/>
          <w:i w:val="false"/>
          <w:color w:val="000000"/>
          <w:sz w:val="28"/>
        </w:rPr>
        <w:t>
      2) межформенный и внутриформенный контроль в отчетности;</w:t>
      </w:r>
    </w:p>
    <w:bookmarkEnd w:id="184"/>
    <w:bookmarkStart w:name="z256" w:id="185"/>
    <w:p>
      <w:pPr>
        <w:spacing w:after="0"/>
        <w:ind w:left="0"/>
        <w:jc w:val="both"/>
      </w:pPr>
      <w:r>
        <w:rPr>
          <w:rFonts w:ascii="Times New Roman"/>
          <w:b w:val="false"/>
          <w:i w:val="false"/>
          <w:color w:val="000000"/>
          <w:sz w:val="28"/>
        </w:rPr>
        <w:t>
      3) просмотр и печать (в том числе конвертация в Excel) отчетов.</w:t>
      </w:r>
    </w:p>
    <w:bookmarkEnd w:id="185"/>
    <w:bookmarkStart w:name="z257" w:id="186"/>
    <w:p>
      <w:pPr>
        <w:spacing w:after="0"/>
        <w:ind w:left="0"/>
        <w:jc w:val="both"/>
      </w:pPr>
      <w:r>
        <w:rPr>
          <w:rFonts w:ascii="Times New Roman"/>
          <w:b w:val="false"/>
          <w:i w:val="false"/>
          <w:color w:val="000000"/>
          <w:sz w:val="28"/>
        </w:rPr>
        <w:t>
      Взаимодействие с внешними пользователями предназначено для осуществления электронного информационного обмена с:</w:t>
      </w:r>
    </w:p>
    <w:bookmarkEnd w:id="186"/>
    <w:bookmarkStart w:name="z258" w:id="187"/>
    <w:p>
      <w:pPr>
        <w:spacing w:after="0"/>
        <w:ind w:left="0"/>
        <w:jc w:val="both"/>
      </w:pPr>
      <w:r>
        <w:rPr>
          <w:rFonts w:ascii="Times New Roman"/>
          <w:b w:val="false"/>
          <w:i w:val="false"/>
          <w:color w:val="000000"/>
          <w:sz w:val="28"/>
        </w:rPr>
        <w:t>
      1) банком-кастодианом;</w:t>
      </w:r>
    </w:p>
    <w:bookmarkEnd w:id="187"/>
    <w:bookmarkStart w:name="z259" w:id="188"/>
    <w:p>
      <w:pPr>
        <w:spacing w:after="0"/>
        <w:ind w:left="0"/>
        <w:jc w:val="both"/>
      </w:pPr>
      <w:r>
        <w:rPr>
          <w:rFonts w:ascii="Times New Roman"/>
          <w:b w:val="false"/>
          <w:i w:val="false"/>
          <w:color w:val="000000"/>
          <w:sz w:val="28"/>
        </w:rPr>
        <w:t>
      2) управляющим инвестиционным портфелем (при наличии);</w:t>
      </w:r>
    </w:p>
    <w:bookmarkEnd w:id="188"/>
    <w:bookmarkStart w:name="z260" w:id="189"/>
    <w:p>
      <w:pPr>
        <w:spacing w:after="0"/>
        <w:ind w:left="0"/>
        <w:jc w:val="both"/>
      </w:pPr>
      <w:r>
        <w:rPr>
          <w:rFonts w:ascii="Times New Roman"/>
          <w:b w:val="false"/>
          <w:i w:val="false"/>
          <w:color w:val="000000"/>
          <w:sz w:val="28"/>
        </w:rPr>
        <w:t>
      3) страховыми организациями;</w:t>
      </w:r>
    </w:p>
    <w:bookmarkEnd w:id="189"/>
    <w:bookmarkStart w:name="z261" w:id="190"/>
    <w:p>
      <w:pPr>
        <w:spacing w:after="0"/>
        <w:ind w:left="0"/>
        <w:jc w:val="both"/>
      </w:pPr>
      <w:r>
        <w:rPr>
          <w:rFonts w:ascii="Times New Roman"/>
          <w:b w:val="false"/>
          <w:i w:val="false"/>
          <w:color w:val="000000"/>
          <w:sz w:val="28"/>
        </w:rPr>
        <w:t>
      4) государственными органами путем интеграции посредством шлюза "цифрового правительства" или внешнего шлюза "цифрового правительства".</w:t>
      </w:r>
    </w:p>
    <w:bookmarkEnd w:id="190"/>
    <w:bookmarkStart w:name="z262" w:id="191"/>
    <w:p>
      <w:pPr>
        <w:spacing w:after="0"/>
        <w:ind w:left="0"/>
        <w:jc w:val="both"/>
      </w:pPr>
      <w:r>
        <w:rPr>
          <w:rFonts w:ascii="Times New Roman"/>
          <w:b w:val="false"/>
          <w:i w:val="false"/>
          <w:color w:val="000000"/>
          <w:sz w:val="28"/>
        </w:rPr>
        <w:t>
      Внутренний аудит предназначен для регистрации и идентификации происходящих системных событий в функционалах, указанных в подпунктах 1), 2) и 3) части первой настоящего пункта, с сохранением следующих атрибутов:</w:t>
      </w:r>
    </w:p>
    <w:bookmarkEnd w:id="191"/>
    <w:bookmarkStart w:name="z263" w:id="192"/>
    <w:p>
      <w:pPr>
        <w:spacing w:after="0"/>
        <w:ind w:left="0"/>
        <w:jc w:val="both"/>
      </w:pPr>
      <w:r>
        <w:rPr>
          <w:rFonts w:ascii="Times New Roman"/>
          <w:b w:val="false"/>
          <w:i w:val="false"/>
          <w:color w:val="000000"/>
          <w:sz w:val="28"/>
        </w:rPr>
        <w:t>
      1) аутентификации пользователя цифровой системы с указанием даты и времени входа и выхода пользователя цифровой системы;</w:t>
      </w:r>
    </w:p>
    <w:bookmarkEnd w:id="192"/>
    <w:bookmarkStart w:name="z264" w:id="193"/>
    <w:p>
      <w:pPr>
        <w:spacing w:after="0"/>
        <w:ind w:left="0"/>
        <w:jc w:val="both"/>
      </w:pPr>
      <w:r>
        <w:rPr>
          <w:rFonts w:ascii="Times New Roman"/>
          <w:b w:val="false"/>
          <w:i w:val="false"/>
          <w:color w:val="000000"/>
          <w:sz w:val="28"/>
        </w:rPr>
        <w:t>
      2) идентификации бизнес-процесса, результата выполнения бизнес-процесса.</w:t>
      </w:r>
    </w:p>
    <w:bookmarkEnd w:id="193"/>
    <w:bookmarkStart w:name="z265" w:id="194"/>
    <w:p>
      <w:pPr>
        <w:spacing w:after="0"/>
        <w:ind w:left="0"/>
        <w:jc w:val="both"/>
      </w:pPr>
      <w:r>
        <w:rPr>
          <w:rFonts w:ascii="Times New Roman"/>
          <w:b w:val="false"/>
          <w:i w:val="false"/>
          <w:color w:val="000000"/>
          <w:sz w:val="28"/>
        </w:rPr>
        <w:t>
      Внутренний аудит обеспечивает:</w:t>
      </w:r>
    </w:p>
    <w:bookmarkEnd w:id="194"/>
    <w:bookmarkStart w:name="z266" w:id="195"/>
    <w:p>
      <w:pPr>
        <w:spacing w:after="0"/>
        <w:ind w:left="0"/>
        <w:jc w:val="both"/>
      </w:pPr>
      <w:r>
        <w:rPr>
          <w:rFonts w:ascii="Times New Roman"/>
          <w:b w:val="false"/>
          <w:i w:val="false"/>
          <w:color w:val="000000"/>
          <w:sz w:val="28"/>
        </w:rPr>
        <w:t>
      1) просмотр и сохранение в файл электронного журнала аудита системных событий;</w:t>
      </w:r>
    </w:p>
    <w:bookmarkEnd w:id="195"/>
    <w:bookmarkStart w:name="z267" w:id="196"/>
    <w:p>
      <w:pPr>
        <w:spacing w:after="0"/>
        <w:ind w:left="0"/>
        <w:jc w:val="both"/>
      </w:pPr>
      <w:r>
        <w:rPr>
          <w:rFonts w:ascii="Times New Roman"/>
          <w:b w:val="false"/>
          <w:i w:val="false"/>
          <w:color w:val="000000"/>
          <w:sz w:val="28"/>
        </w:rPr>
        <w:t>
      2) перенос записей аудита цифровой системы в архив с возможностью восстановления архивных записей;</w:t>
      </w:r>
    </w:p>
    <w:bookmarkEnd w:id="196"/>
    <w:bookmarkStart w:name="z268" w:id="197"/>
    <w:p>
      <w:pPr>
        <w:spacing w:after="0"/>
        <w:ind w:left="0"/>
        <w:jc w:val="both"/>
      </w:pPr>
      <w:r>
        <w:rPr>
          <w:rFonts w:ascii="Times New Roman"/>
          <w:b w:val="false"/>
          <w:i w:val="false"/>
          <w:color w:val="000000"/>
          <w:sz w:val="28"/>
        </w:rPr>
        <w:t>
      3) возможность аудита следующих событий:</w:t>
      </w:r>
    </w:p>
    <w:bookmarkEnd w:id="197"/>
    <w:bookmarkStart w:name="z269" w:id="198"/>
    <w:p>
      <w:pPr>
        <w:spacing w:after="0"/>
        <w:ind w:left="0"/>
        <w:jc w:val="both"/>
      </w:pPr>
      <w:r>
        <w:rPr>
          <w:rFonts w:ascii="Times New Roman"/>
          <w:b w:val="false"/>
          <w:i w:val="false"/>
          <w:color w:val="000000"/>
          <w:sz w:val="28"/>
        </w:rPr>
        <w:t>
      добавление, изменение, удаление записи;</w:t>
      </w:r>
    </w:p>
    <w:bookmarkEnd w:id="198"/>
    <w:bookmarkStart w:name="z270" w:id="199"/>
    <w:p>
      <w:pPr>
        <w:spacing w:after="0"/>
        <w:ind w:left="0"/>
        <w:jc w:val="both"/>
      </w:pPr>
      <w:r>
        <w:rPr>
          <w:rFonts w:ascii="Times New Roman"/>
          <w:b w:val="false"/>
          <w:i w:val="false"/>
          <w:color w:val="000000"/>
          <w:sz w:val="28"/>
        </w:rPr>
        <w:t>
      ведение справочников;</w:t>
      </w:r>
    </w:p>
    <w:bookmarkEnd w:id="199"/>
    <w:bookmarkStart w:name="z271" w:id="200"/>
    <w:p>
      <w:pPr>
        <w:spacing w:after="0"/>
        <w:ind w:left="0"/>
        <w:jc w:val="both"/>
      </w:pPr>
      <w:r>
        <w:rPr>
          <w:rFonts w:ascii="Times New Roman"/>
          <w:b w:val="false"/>
          <w:i w:val="false"/>
          <w:color w:val="000000"/>
          <w:sz w:val="28"/>
        </w:rPr>
        <w:t>
      формирование выходных форм пользователями;</w:t>
      </w:r>
    </w:p>
    <w:bookmarkEnd w:id="200"/>
    <w:bookmarkStart w:name="z272" w:id="201"/>
    <w:p>
      <w:pPr>
        <w:spacing w:after="0"/>
        <w:ind w:left="0"/>
        <w:jc w:val="both"/>
      </w:pPr>
      <w:r>
        <w:rPr>
          <w:rFonts w:ascii="Times New Roman"/>
          <w:b w:val="false"/>
          <w:i w:val="false"/>
          <w:color w:val="000000"/>
          <w:sz w:val="28"/>
        </w:rPr>
        <w:t>
      4) возможность отслеживания администратором событий, происходящих в функционалах, указанных в подпунктах 1), 2) и 3) части первой настоящего пункта, по каждому пользователю и (или) по цифровой системе в целом;</w:t>
      </w:r>
    </w:p>
    <w:bookmarkEnd w:id="201"/>
    <w:bookmarkStart w:name="z273" w:id="202"/>
    <w:p>
      <w:pPr>
        <w:spacing w:after="0"/>
        <w:ind w:left="0"/>
        <w:jc w:val="both"/>
      </w:pPr>
      <w:r>
        <w:rPr>
          <w:rFonts w:ascii="Times New Roman"/>
          <w:b w:val="false"/>
          <w:i w:val="false"/>
          <w:color w:val="000000"/>
          <w:sz w:val="28"/>
        </w:rPr>
        <w:t>
      5) фиксацию событий в регистрационных журналах, содержащую следующие сведения:</w:t>
      </w:r>
    </w:p>
    <w:bookmarkEnd w:id="202"/>
    <w:bookmarkStart w:name="z274" w:id="203"/>
    <w:p>
      <w:pPr>
        <w:spacing w:after="0"/>
        <w:ind w:left="0"/>
        <w:jc w:val="both"/>
      </w:pPr>
      <w:r>
        <w:rPr>
          <w:rFonts w:ascii="Times New Roman"/>
          <w:b w:val="false"/>
          <w:i w:val="false"/>
          <w:color w:val="000000"/>
          <w:sz w:val="28"/>
        </w:rPr>
        <w:t>
      наименование аудируемого события;</w:t>
      </w:r>
    </w:p>
    <w:bookmarkEnd w:id="203"/>
    <w:bookmarkStart w:name="z275" w:id="204"/>
    <w:p>
      <w:pPr>
        <w:spacing w:after="0"/>
        <w:ind w:left="0"/>
        <w:jc w:val="both"/>
      </w:pPr>
      <w:r>
        <w:rPr>
          <w:rFonts w:ascii="Times New Roman"/>
          <w:b w:val="false"/>
          <w:i w:val="false"/>
          <w:color w:val="000000"/>
          <w:sz w:val="28"/>
        </w:rPr>
        <w:t>
      имя пользователя, инициировавшего аудируемое событие;</w:t>
      </w:r>
    </w:p>
    <w:bookmarkEnd w:id="204"/>
    <w:bookmarkStart w:name="z276" w:id="205"/>
    <w:p>
      <w:pPr>
        <w:spacing w:after="0"/>
        <w:ind w:left="0"/>
        <w:jc w:val="both"/>
      </w:pPr>
      <w:r>
        <w:rPr>
          <w:rFonts w:ascii="Times New Roman"/>
          <w:b w:val="false"/>
          <w:i w:val="false"/>
          <w:color w:val="000000"/>
          <w:sz w:val="28"/>
        </w:rPr>
        <w:t>
      местоположение;</w:t>
      </w:r>
    </w:p>
    <w:bookmarkEnd w:id="205"/>
    <w:bookmarkStart w:name="z277" w:id="206"/>
    <w:p>
      <w:pPr>
        <w:spacing w:after="0"/>
        <w:ind w:left="0"/>
        <w:jc w:val="both"/>
      </w:pPr>
      <w:r>
        <w:rPr>
          <w:rFonts w:ascii="Times New Roman"/>
          <w:b w:val="false"/>
          <w:i w:val="false"/>
          <w:color w:val="000000"/>
          <w:sz w:val="28"/>
        </w:rPr>
        <w:t>
      время события.</w:t>
      </w:r>
    </w:p>
    <w:bookmarkEnd w:id="206"/>
    <w:bookmarkStart w:name="z278" w:id="207"/>
    <w:p>
      <w:pPr>
        <w:spacing w:after="0"/>
        <w:ind w:left="0"/>
        <w:jc w:val="both"/>
      </w:pPr>
      <w:r>
        <w:rPr>
          <w:rFonts w:ascii="Times New Roman"/>
          <w:b w:val="false"/>
          <w:i w:val="false"/>
          <w:color w:val="000000"/>
          <w:sz w:val="28"/>
        </w:rPr>
        <w:t>
      Администрирование обеспечивает:</w:t>
      </w:r>
    </w:p>
    <w:bookmarkEnd w:id="207"/>
    <w:bookmarkStart w:name="z279" w:id="208"/>
    <w:p>
      <w:pPr>
        <w:spacing w:after="0"/>
        <w:ind w:left="0"/>
        <w:jc w:val="both"/>
      </w:pPr>
      <w:r>
        <w:rPr>
          <w:rFonts w:ascii="Times New Roman"/>
          <w:b w:val="false"/>
          <w:i w:val="false"/>
          <w:color w:val="000000"/>
          <w:sz w:val="28"/>
        </w:rPr>
        <w:t>
      1) регистрацию, изменение и блокировку пользователей в системе;</w:t>
      </w:r>
    </w:p>
    <w:bookmarkEnd w:id="208"/>
    <w:bookmarkStart w:name="z280" w:id="209"/>
    <w:p>
      <w:pPr>
        <w:spacing w:after="0"/>
        <w:ind w:left="0"/>
        <w:jc w:val="both"/>
      </w:pPr>
      <w:r>
        <w:rPr>
          <w:rFonts w:ascii="Times New Roman"/>
          <w:b w:val="false"/>
          <w:i w:val="false"/>
          <w:color w:val="000000"/>
          <w:sz w:val="28"/>
        </w:rPr>
        <w:t>
      2) администрирование системы;</w:t>
      </w:r>
    </w:p>
    <w:bookmarkEnd w:id="209"/>
    <w:bookmarkStart w:name="z281" w:id="210"/>
    <w:p>
      <w:pPr>
        <w:spacing w:after="0"/>
        <w:ind w:left="0"/>
        <w:jc w:val="both"/>
      </w:pPr>
      <w:r>
        <w:rPr>
          <w:rFonts w:ascii="Times New Roman"/>
          <w:b w:val="false"/>
          <w:i w:val="false"/>
          <w:color w:val="000000"/>
          <w:sz w:val="28"/>
        </w:rPr>
        <w:t>
      3) управление правами доступа пользователей к функциям системы;</w:t>
      </w:r>
    </w:p>
    <w:bookmarkEnd w:id="210"/>
    <w:bookmarkStart w:name="z282" w:id="211"/>
    <w:p>
      <w:pPr>
        <w:spacing w:after="0"/>
        <w:ind w:left="0"/>
        <w:jc w:val="both"/>
      </w:pPr>
      <w:r>
        <w:rPr>
          <w:rFonts w:ascii="Times New Roman"/>
          <w:b w:val="false"/>
          <w:i w:val="false"/>
          <w:color w:val="000000"/>
          <w:sz w:val="28"/>
        </w:rPr>
        <w:t>
      4) автоматизацию контроля над сложностью пароля;</w:t>
      </w:r>
    </w:p>
    <w:bookmarkEnd w:id="211"/>
    <w:bookmarkStart w:name="z283" w:id="212"/>
    <w:p>
      <w:pPr>
        <w:spacing w:after="0"/>
        <w:ind w:left="0"/>
        <w:jc w:val="both"/>
      </w:pPr>
      <w:r>
        <w:rPr>
          <w:rFonts w:ascii="Times New Roman"/>
          <w:b w:val="false"/>
          <w:i w:val="false"/>
          <w:color w:val="000000"/>
          <w:sz w:val="28"/>
        </w:rPr>
        <w:t>
      5) контроль активных подключений пользователей к базе данных системы;</w:t>
      </w:r>
    </w:p>
    <w:bookmarkEnd w:id="212"/>
    <w:bookmarkStart w:name="z284" w:id="213"/>
    <w:p>
      <w:pPr>
        <w:spacing w:after="0"/>
        <w:ind w:left="0"/>
        <w:jc w:val="both"/>
      </w:pPr>
      <w:r>
        <w:rPr>
          <w:rFonts w:ascii="Times New Roman"/>
          <w:b w:val="false"/>
          <w:i w:val="false"/>
          <w:color w:val="000000"/>
          <w:sz w:val="28"/>
        </w:rPr>
        <w:t>
      6) настройку параметров функционирования системы.</w:t>
      </w:r>
    </w:p>
    <w:bookmarkEnd w:id="213"/>
    <w:bookmarkStart w:name="z285" w:id="214"/>
    <w:p>
      <w:pPr>
        <w:spacing w:after="0"/>
        <w:ind w:left="0"/>
        <w:jc w:val="both"/>
      </w:pPr>
      <w:r>
        <w:rPr>
          <w:rFonts w:ascii="Times New Roman"/>
          <w:b w:val="false"/>
          <w:i w:val="false"/>
          <w:color w:val="000000"/>
          <w:sz w:val="28"/>
        </w:rPr>
        <w:t>
      5. Цифровая система добровольного накопительного пенсионного фонда включает следующий перечень функционала:</w:t>
      </w:r>
    </w:p>
    <w:bookmarkEnd w:id="214"/>
    <w:bookmarkStart w:name="z286" w:id="215"/>
    <w:p>
      <w:pPr>
        <w:spacing w:after="0"/>
        <w:ind w:left="0"/>
        <w:jc w:val="both"/>
      </w:pPr>
      <w:r>
        <w:rPr>
          <w:rFonts w:ascii="Times New Roman"/>
          <w:b w:val="false"/>
          <w:i w:val="false"/>
          <w:color w:val="000000"/>
          <w:sz w:val="28"/>
        </w:rPr>
        <w:t>
      1) персонифицированный учет пенсионных накоплений добровольного накопительного пенсионного фонда;</w:t>
      </w:r>
    </w:p>
    <w:bookmarkEnd w:id="215"/>
    <w:bookmarkStart w:name="z287" w:id="216"/>
    <w:p>
      <w:pPr>
        <w:spacing w:after="0"/>
        <w:ind w:left="0"/>
        <w:jc w:val="both"/>
      </w:pPr>
      <w:r>
        <w:rPr>
          <w:rFonts w:ascii="Times New Roman"/>
          <w:b w:val="false"/>
          <w:i w:val="false"/>
          <w:color w:val="000000"/>
          <w:sz w:val="28"/>
        </w:rPr>
        <w:t>
      2) формирование отчетности;</w:t>
      </w:r>
    </w:p>
    <w:bookmarkEnd w:id="216"/>
    <w:bookmarkStart w:name="z288" w:id="217"/>
    <w:p>
      <w:pPr>
        <w:spacing w:after="0"/>
        <w:ind w:left="0"/>
        <w:jc w:val="both"/>
      </w:pPr>
      <w:r>
        <w:rPr>
          <w:rFonts w:ascii="Times New Roman"/>
          <w:b w:val="false"/>
          <w:i w:val="false"/>
          <w:color w:val="000000"/>
          <w:sz w:val="28"/>
        </w:rPr>
        <w:t>
      3) взаимодействие с внешними пользователями;</w:t>
      </w:r>
    </w:p>
    <w:bookmarkEnd w:id="217"/>
    <w:bookmarkStart w:name="z289" w:id="218"/>
    <w:p>
      <w:pPr>
        <w:spacing w:after="0"/>
        <w:ind w:left="0"/>
        <w:jc w:val="both"/>
      </w:pPr>
      <w:r>
        <w:rPr>
          <w:rFonts w:ascii="Times New Roman"/>
          <w:b w:val="false"/>
          <w:i w:val="false"/>
          <w:color w:val="000000"/>
          <w:sz w:val="28"/>
        </w:rPr>
        <w:t>
      4) внутренний аудит;</w:t>
      </w:r>
    </w:p>
    <w:bookmarkEnd w:id="218"/>
    <w:bookmarkStart w:name="z290" w:id="219"/>
    <w:p>
      <w:pPr>
        <w:spacing w:after="0"/>
        <w:ind w:left="0"/>
        <w:jc w:val="both"/>
      </w:pPr>
      <w:r>
        <w:rPr>
          <w:rFonts w:ascii="Times New Roman"/>
          <w:b w:val="false"/>
          <w:i w:val="false"/>
          <w:color w:val="000000"/>
          <w:sz w:val="28"/>
        </w:rPr>
        <w:t>
      5) администрирование;</w:t>
      </w:r>
    </w:p>
    <w:bookmarkEnd w:id="219"/>
    <w:bookmarkStart w:name="z291" w:id="220"/>
    <w:p>
      <w:pPr>
        <w:spacing w:after="0"/>
        <w:ind w:left="0"/>
        <w:jc w:val="both"/>
      </w:pPr>
      <w:r>
        <w:rPr>
          <w:rFonts w:ascii="Times New Roman"/>
          <w:b w:val="false"/>
          <w:i w:val="false"/>
          <w:color w:val="000000"/>
          <w:sz w:val="28"/>
        </w:rPr>
        <w:t>
      6) ведение справочной информации (с выгрузкой в Excel).</w:t>
      </w:r>
    </w:p>
    <w:bookmarkEnd w:id="220"/>
    <w:bookmarkStart w:name="z292" w:id="221"/>
    <w:p>
      <w:pPr>
        <w:spacing w:after="0"/>
        <w:ind w:left="0"/>
        <w:jc w:val="both"/>
      </w:pPr>
      <w:r>
        <w:rPr>
          <w:rFonts w:ascii="Times New Roman"/>
          <w:b w:val="false"/>
          <w:i w:val="false"/>
          <w:color w:val="000000"/>
          <w:sz w:val="28"/>
        </w:rPr>
        <w:t>
      Персонифицированный учет пенсионных накоплений добровольного накопительного пенсионного фонда обеспечивает:</w:t>
      </w:r>
    </w:p>
    <w:bookmarkEnd w:id="221"/>
    <w:bookmarkStart w:name="z293" w:id="222"/>
    <w:p>
      <w:pPr>
        <w:spacing w:after="0"/>
        <w:ind w:left="0"/>
        <w:jc w:val="both"/>
      </w:pPr>
      <w:r>
        <w:rPr>
          <w:rFonts w:ascii="Times New Roman"/>
          <w:b w:val="false"/>
          <w:i w:val="false"/>
          <w:color w:val="000000"/>
          <w:sz w:val="28"/>
        </w:rPr>
        <w:t>
      1) ведение персонального учета:</w:t>
      </w:r>
    </w:p>
    <w:bookmarkEnd w:id="222"/>
    <w:bookmarkStart w:name="z294" w:id="223"/>
    <w:p>
      <w:pPr>
        <w:spacing w:after="0"/>
        <w:ind w:left="0"/>
        <w:jc w:val="both"/>
      </w:pPr>
      <w:r>
        <w:rPr>
          <w:rFonts w:ascii="Times New Roman"/>
          <w:b w:val="false"/>
          <w:i w:val="false"/>
          <w:color w:val="000000"/>
          <w:sz w:val="28"/>
        </w:rPr>
        <w:t>
      договоров о пенсионном обеспечении за счет добровольных пенсионных взносов;</w:t>
      </w:r>
    </w:p>
    <w:bookmarkEnd w:id="223"/>
    <w:bookmarkStart w:name="z295" w:id="224"/>
    <w:p>
      <w:pPr>
        <w:spacing w:after="0"/>
        <w:ind w:left="0"/>
        <w:jc w:val="both"/>
      </w:pPr>
      <w:r>
        <w:rPr>
          <w:rFonts w:ascii="Times New Roman"/>
          <w:b w:val="false"/>
          <w:i w:val="false"/>
          <w:color w:val="000000"/>
          <w:sz w:val="28"/>
        </w:rPr>
        <w:t>
      пенсионных взносов, накоплений, пени, поступающих на индивидуальные пенсионные счета вкладчиков (получателей) добровольных пенсионных взносов;</w:t>
      </w:r>
    </w:p>
    <w:bookmarkEnd w:id="224"/>
    <w:bookmarkStart w:name="z296" w:id="225"/>
    <w:p>
      <w:pPr>
        <w:spacing w:after="0"/>
        <w:ind w:left="0"/>
        <w:jc w:val="both"/>
      </w:pPr>
      <w:r>
        <w:rPr>
          <w:rFonts w:ascii="Times New Roman"/>
          <w:b w:val="false"/>
          <w:i w:val="false"/>
          <w:color w:val="000000"/>
          <w:sz w:val="28"/>
        </w:rPr>
        <w:t>
      инвестиционного дохода на индивидуальных пенсионных счетах вкладчиков (получателей) добровольных пенсионных взносов;</w:t>
      </w:r>
    </w:p>
    <w:bookmarkEnd w:id="225"/>
    <w:bookmarkStart w:name="z297" w:id="226"/>
    <w:p>
      <w:pPr>
        <w:spacing w:after="0"/>
        <w:ind w:left="0"/>
        <w:jc w:val="both"/>
      </w:pPr>
      <w:r>
        <w:rPr>
          <w:rFonts w:ascii="Times New Roman"/>
          <w:b w:val="false"/>
          <w:i w:val="false"/>
          <w:color w:val="000000"/>
          <w:sz w:val="28"/>
        </w:rPr>
        <w:t>
      пенсионных выплат за счет добровольных пенсионных взносов;</w:t>
      </w:r>
    </w:p>
    <w:bookmarkEnd w:id="226"/>
    <w:bookmarkStart w:name="z298" w:id="227"/>
    <w:p>
      <w:pPr>
        <w:spacing w:after="0"/>
        <w:ind w:left="0"/>
        <w:jc w:val="both"/>
      </w:pPr>
      <w:r>
        <w:rPr>
          <w:rFonts w:ascii="Times New Roman"/>
          <w:b w:val="false"/>
          <w:i w:val="false"/>
          <w:color w:val="000000"/>
          <w:sz w:val="28"/>
        </w:rPr>
        <w:t>
      переводов пенсионных накоплений за счет добровольных пенсионных взносов в единый накопительный пенсионный фонд, другой добровольный накопительный пенсионный фонд или страховую организацию;</w:t>
      </w:r>
    </w:p>
    <w:bookmarkEnd w:id="227"/>
    <w:bookmarkStart w:name="z299" w:id="228"/>
    <w:p>
      <w:pPr>
        <w:spacing w:after="0"/>
        <w:ind w:left="0"/>
        <w:jc w:val="both"/>
      </w:pPr>
      <w:r>
        <w:rPr>
          <w:rFonts w:ascii="Times New Roman"/>
          <w:b w:val="false"/>
          <w:i w:val="false"/>
          <w:color w:val="000000"/>
          <w:sz w:val="28"/>
        </w:rPr>
        <w:t>
      2) ведение бухгалтерского учета операций с индивидуальными пенсионными счетами вкладчиков (получателей) добровольных пенсионных взносов;</w:t>
      </w:r>
    </w:p>
    <w:bookmarkEnd w:id="228"/>
    <w:bookmarkStart w:name="z300" w:id="229"/>
    <w:p>
      <w:pPr>
        <w:spacing w:after="0"/>
        <w:ind w:left="0"/>
        <w:jc w:val="both"/>
      </w:pPr>
      <w:r>
        <w:rPr>
          <w:rFonts w:ascii="Times New Roman"/>
          <w:b w:val="false"/>
          <w:i w:val="false"/>
          <w:color w:val="000000"/>
          <w:sz w:val="28"/>
        </w:rPr>
        <w:t>
      3) формирование платежных документов;</w:t>
      </w:r>
    </w:p>
    <w:bookmarkEnd w:id="229"/>
    <w:bookmarkStart w:name="z301" w:id="230"/>
    <w:p>
      <w:pPr>
        <w:spacing w:after="0"/>
        <w:ind w:left="0"/>
        <w:jc w:val="both"/>
      </w:pPr>
      <w:r>
        <w:rPr>
          <w:rFonts w:ascii="Times New Roman"/>
          <w:b w:val="false"/>
          <w:i w:val="false"/>
          <w:color w:val="000000"/>
          <w:sz w:val="28"/>
        </w:rPr>
        <w:t>
      4) осуществление проверки правильности формирования платежных документов;</w:t>
      </w:r>
    </w:p>
    <w:bookmarkEnd w:id="230"/>
    <w:bookmarkStart w:name="z302" w:id="231"/>
    <w:p>
      <w:pPr>
        <w:spacing w:after="0"/>
        <w:ind w:left="0"/>
        <w:jc w:val="both"/>
      </w:pPr>
      <w:r>
        <w:rPr>
          <w:rFonts w:ascii="Times New Roman"/>
          <w:b w:val="false"/>
          <w:i w:val="false"/>
          <w:color w:val="000000"/>
          <w:sz w:val="28"/>
        </w:rPr>
        <w:t>
      5) идентификацию вкладчиков (получателей) добровольных пенсионных взносов по уникальным реквизитам (по номеру договора, индивидуальному идентификационному номеру, фамилии, имени, отчеству (при наличии) и другим параметрам).</w:t>
      </w:r>
    </w:p>
    <w:bookmarkEnd w:id="231"/>
    <w:bookmarkStart w:name="z303" w:id="232"/>
    <w:p>
      <w:pPr>
        <w:spacing w:after="0"/>
        <w:ind w:left="0"/>
        <w:jc w:val="both"/>
      </w:pPr>
      <w:r>
        <w:rPr>
          <w:rFonts w:ascii="Times New Roman"/>
          <w:b w:val="false"/>
          <w:i w:val="false"/>
          <w:color w:val="000000"/>
          <w:sz w:val="28"/>
        </w:rPr>
        <w:t>
      Формирование отчетности осуществляется в виде электронных форм, электронных файлов и обеспечивает:</w:t>
      </w:r>
    </w:p>
    <w:bookmarkEnd w:id="232"/>
    <w:bookmarkStart w:name="z304" w:id="233"/>
    <w:p>
      <w:pPr>
        <w:spacing w:after="0"/>
        <w:ind w:left="0"/>
        <w:jc w:val="both"/>
      </w:pPr>
      <w:r>
        <w:rPr>
          <w:rFonts w:ascii="Times New Roman"/>
          <w:b w:val="false"/>
          <w:i w:val="false"/>
          <w:color w:val="000000"/>
          <w:sz w:val="28"/>
        </w:rPr>
        <w:t>
      1) формирование отчетов в соответствии с установленными требованиями Национального Банка Республики Казахстан;</w:t>
      </w:r>
    </w:p>
    <w:bookmarkEnd w:id="233"/>
    <w:bookmarkStart w:name="z305" w:id="234"/>
    <w:p>
      <w:pPr>
        <w:spacing w:after="0"/>
        <w:ind w:left="0"/>
        <w:jc w:val="both"/>
      </w:pPr>
      <w:r>
        <w:rPr>
          <w:rFonts w:ascii="Times New Roman"/>
          <w:b w:val="false"/>
          <w:i w:val="false"/>
          <w:color w:val="000000"/>
          <w:sz w:val="28"/>
        </w:rPr>
        <w:t>
      2) межформенный и внутриформенный контроль в отчетности;</w:t>
      </w:r>
    </w:p>
    <w:bookmarkEnd w:id="234"/>
    <w:bookmarkStart w:name="z306" w:id="235"/>
    <w:p>
      <w:pPr>
        <w:spacing w:after="0"/>
        <w:ind w:left="0"/>
        <w:jc w:val="both"/>
      </w:pPr>
      <w:r>
        <w:rPr>
          <w:rFonts w:ascii="Times New Roman"/>
          <w:b w:val="false"/>
          <w:i w:val="false"/>
          <w:color w:val="000000"/>
          <w:sz w:val="28"/>
        </w:rPr>
        <w:t>
      3) просмотр и печать (в том числе конвертация в Excel) отчетов.</w:t>
      </w:r>
    </w:p>
    <w:bookmarkEnd w:id="235"/>
    <w:bookmarkStart w:name="z307" w:id="236"/>
    <w:p>
      <w:pPr>
        <w:spacing w:after="0"/>
        <w:ind w:left="0"/>
        <w:jc w:val="both"/>
      </w:pPr>
      <w:r>
        <w:rPr>
          <w:rFonts w:ascii="Times New Roman"/>
          <w:b w:val="false"/>
          <w:i w:val="false"/>
          <w:color w:val="000000"/>
          <w:sz w:val="28"/>
        </w:rPr>
        <w:t>
      Взаимодействие с внешними пользователями предназначено для осуществления электронного информационного обмена с:</w:t>
      </w:r>
    </w:p>
    <w:bookmarkEnd w:id="236"/>
    <w:bookmarkStart w:name="z308" w:id="237"/>
    <w:p>
      <w:pPr>
        <w:spacing w:after="0"/>
        <w:ind w:left="0"/>
        <w:jc w:val="both"/>
      </w:pPr>
      <w:r>
        <w:rPr>
          <w:rFonts w:ascii="Times New Roman"/>
          <w:b w:val="false"/>
          <w:i w:val="false"/>
          <w:color w:val="000000"/>
          <w:sz w:val="28"/>
        </w:rPr>
        <w:t>
      1) банком-кастодианом;</w:t>
      </w:r>
    </w:p>
    <w:bookmarkEnd w:id="237"/>
    <w:bookmarkStart w:name="z309" w:id="238"/>
    <w:p>
      <w:pPr>
        <w:spacing w:after="0"/>
        <w:ind w:left="0"/>
        <w:jc w:val="both"/>
      </w:pPr>
      <w:r>
        <w:rPr>
          <w:rFonts w:ascii="Times New Roman"/>
          <w:b w:val="false"/>
          <w:i w:val="false"/>
          <w:color w:val="000000"/>
          <w:sz w:val="28"/>
        </w:rPr>
        <w:t>
      2) управляющим инвестиционным портфелем (при наличии);</w:t>
      </w:r>
    </w:p>
    <w:bookmarkEnd w:id="238"/>
    <w:bookmarkStart w:name="z310" w:id="239"/>
    <w:p>
      <w:pPr>
        <w:spacing w:after="0"/>
        <w:ind w:left="0"/>
        <w:jc w:val="both"/>
      </w:pPr>
      <w:r>
        <w:rPr>
          <w:rFonts w:ascii="Times New Roman"/>
          <w:b w:val="false"/>
          <w:i w:val="false"/>
          <w:color w:val="000000"/>
          <w:sz w:val="28"/>
        </w:rPr>
        <w:t>
      3) страховыми организациями;</w:t>
      </w:r>
    </w:p>
    <w:bookmarkEnd w:id="239"/>
    <w:bookmarkStart w:name="z311" w:id="240"/>
    <w:p>
      <w:pPr>
        <w:spacing w:after="0"/>
        <w:ind w:left="0"/>
        <w:jc w:val="both"/>
      </w:pPr>
      <w:r>
        <w:rPr>
          <w:rFonts w:ascii="Times New Roman"/>
          <w:b w:val="false"/>
          <w:i w:val="false"/>
          <w:color w:val="000000"/>
          <w:sz w:val="28"/>
        </w:rPr>
        <w:t>
      4) государственными органами путем интеграции посредством шлюза "цифрового правительства" или внешнего шлюза "цифрового правительства".</w:t>
      </w:r>
    </w:p>
    <w:bookmarkEnd w:id="240"/>
    <w:bookmarkStart w:name="z312" w:id="241"/>
    <w:p>
      <w:pPr>
        <w:spacing w:after="0"/>
        <w:ind w:left="0"/>
        <w:jc w:val="both"/>
      </w:pPr>
      <w:r>
        <w:rPr>
          <w:rFonts w:ascii="Times New Roman"/>
          <w:b w:val="false"/>
          <w:i w:val="false"/>
          <w:color w:val="000000"/>
          <w:sz w:val="28"/>
        </w:rPr>
        <w:t>
      Внутренний аудит предназначен для регистрации и идентификации происходящих системных событий в функционалах, указанных в подпунктах 1), 2) и 3) части первой настоящего пункта, с сохранением следующих атрибутов:</w:t>
      </w:r>
    </w:p>
    <w:bookmarkEnd w:id="241"/>
    <w:bookmarkStart w:name="z313" w:id="242"/>
    <w:p>
      <w:pPr>
        <w:spacing w:after="0"/>
        <w:ind w:left="0"/>
        <w:jc w:val="both"/>
      </w:pPr>
      <w:r>
        <w:rPr>
          <w:rFonts w:ascii="Times New Roman"/>
          <w:b w:val="false"/>
          <w:i w:val="false"/>
          <w:color w:val="000000"/>
          <w:sz w:val="28"/>
        </w:rPr>
        <w:t>
      1) аутентификации пользователя цифровой системы с указанием даты и времени входа и выхода пользователя цифровой системы;</w:t>
      </w:r>
    </w:p>
    <w:bookmarkEnd w:id="242"/>
    <w:bookmarkStart w:name="z314" w:id="243"/>
    <w:p>
      <w:pPr>
        <w:spacing w:after="0"/>
        <w:ind w:left="0"/>
        <w:jc w:val="both"/>
      </w:pPr>
      <w:r>
        <w:rPr>
          <w:rFonts w:ascii="Times New Roman"/>
          <w:b w:val="false"/>
          <w:i w:val="false"/>
          <w:color w:val="000000"/>
          <w:sz w:val="28"/>
        </w:rPr>
        <w:t>
      2) идентификации бизнес-процесса, результата выполнения бизнес-процесса.</w:t>
      </w:r>
    </w:p>
    <w:bookmarkEnd w:id="243"/>
    <w:bookmarkStart w:name="z315" w:id="244"/>
    <w:p>
      <w:pPr>
        <w:spacing w:after="0"/>
        <w:ind w:left="0"/>
        <w:jc w:val="both"/>
      </w:pPr>
      <w:r>
        <w:rPr>
          <w:rFonts w:ascii="Times New Roman"/>
          <w:b w:val="false"/>
          <w:i w:val="false"/>
          <w:color w:val="000000"/>
          <w:sz w:val="28"/>
        </w:rPr>
        <w:t>
      Внутренний аудит обеспечивает:</w:t>
      </w:r>
    </w:p>
    <w:bookmarkEnd w:id="244"/>
    <w:bookmarkStart w:name="z316" w:id="245"/>
    <w:p>
      <w:pPr>
        <w:spacing w:after="0"/>
        <w:ind w:left="0"/>
        <w:jc w:val="both"/>
      </w:pPr>
      <w:r>
        <w:rPr>
          <w:rFonts w:ascii="Times New Roman"/>
          <w:b w:val="false"/>
          <w:i w:val="false"/>
          <w:color w:val="000000"/>
          <w:sz w:val="28"/>
        </w:rPr>
        <w:t>
      1) просмотр и сохранение в файл электронного журнала аудита системных событий;</w:t>
      </w:r>
    </w:p>
    <w:bookmarkEnd w:id="245"/>
    <w:bookmarkStart w:name="z317" w:id="246"/>
    <w:p>
      <w:pPr>
        <w:spacing w:after="0"/>
        <w:ind w:left="0"/>
        <w:jc w:val="both"/>
      </w:pPr>
      <w:r>
        <w:rPr>
          <w:rFonts w:ascii="Times New Roman"/>
          <w:b w:val="false"/>
          <w:i w:val="false"/>
          <w:color w:val="000000"/>
          <w:sz w:val="28"/>
        </w:rPr>
        <w:t>
      2) перенос записей аудита цифровой системы в архив с возможностью восстановления архивных записей;</w:t>
      </w:r>
    </w:p>
    <w:bookmarkEnd w:id="246"/>
    <w:bookmarkStart w:name="z318" w:id="247"/>
    <w:p>
      <w:pPr>
        <w:spacing w:after="0"/>
        <w:ind w:left="0"/>
        <w:jc w:val="both"/>
      </w:pPr>
      <w:r>
        <w:rPr>
          <w:rFonts w:ascii="Times New Roman"/>
          <w:b w:val="false"/>
          <w:i w:val="false"/>
          <w:color w:val="000000"/>
          <w:sz w:val="28"/>
        </w:rPr>
        <w:t>
      3) возможность аудита следующих событий:</w:t>
      </w:r>
    </w:p>
    <w:bookmarkEnd w:id="247"/>
    <w:bookmarkStart w:name="z319" w:id="248"/>
    <w:p>
      <w:pPr>
        <w:spacing w:after="0"/>
        <w:ind w:left="0"/>
        <w:jc w:val="both"/>
      </w:pPr>
      <w:r>
        <w:rPr>
          <w:rFonts w:ascii="Times New Roman"/>
          <w:b w:val="false"/>
          <w:i w:val="false"/>
          <w:color w:val="000000"/>
          <w:sz w:val="28"/>
        </w:rPr>
        <w:t>
      добавление, изменение, удаление записи;</w:t>
      </w:r>
    </w:p>
    <w:bookmarkEnd w:id="248"/>
    <w:bookmarkStart w:name="z320" w:id="249"/>
    <w:p>
      <w:pPr>
        <w:spacing w:after="0"/>
        <w:ind w:left="0"/>
        <w:jc w:val="both"/>
      </w:pPr>
      <w:r>
        <w:rPr>
          <w:rFonts w:ascii="Times New Roman"/>
          <w:b w:val="false"/>
          <w:i w:val="false"/>
          <w:color w:val="000000"/>
          <w:sz w:val="28"/>
        </w:rPr>
        <w:t>
      ведение справочников;</w:t>
      </w:r>
    </w:p>
    <w:bookmarkEnd w:id="249"/>
    <w:bookmarkStart w:name="z321" w:id="250"/>
    <w:p>
      <w:pPr>
        <w:spacing w:after="0"/>
        <w:ind w:left="0"/>
        <w:jc w:val="both"/>
      </w:pPr>
      <w:r>
        <w:rPr>
          <w:rFonts w:ascii="Times New Roman"/>
          <w:b w:val="false"/>
          <w:i w:val="false"/>
          <w:color w:val="000000"/>
          <w:sz w:val="28"/>
        </w:rPr>
        <w:t>
      формирование выходных форм пользователями;</w:t>
      </w:r>
    </w:p>
    <w:bookmarkEnd w:id="250"/>
    <w:bookmarkStart w:name="z322" w:id="251"/>
    <w:p>
      <w:pPr>
        <w:spacing w:after="0"/>
        <w:ind w:left="0"/>
        <w:jc w:val="both"/>
      </w:pPr>
      <w:r>
        <w:rPr>
          <w:rFonts w:ascii="Times New Roman"/>
          <w:b w:val="false"/>
          <w:i w:val="false"/>
          <w:color w:val="000000"/>
          <w:sz w:val="28"/>
        </w:rPr>
        <w:t>
      4) возможность отслеживания администратором событий, происходящих в функционалах, указанных в подпунктах 1), 2) и 3) части первой настоящего пункта, по каждому пользователю и (или) по цифровой системе в целом.</w:t>
      </w:r>
    </w:p>
    <w:bookmarkEnd w:id="251"/>
    <w:bookmarkStart w:name="z323" w:id="252"/>
    <w:p>
      <w:pPr>
        <w:spacing w:after="0"/>
        <w:ind w:left="0"/>
        <w:jc w:val="both"/>
      </w:pPr>
      <w:r>
        <w:rPr>
          <w:rFonts w:ascii="Times New Roman"/>
          <w:b w:val="false"/>
          <w:i w:val="false"/>
          <w:color w:val="000000"/>
          <w:sz w:val="28"/>
        </w:rPr>
        <w:t>
      5) фиксацию событий в регистрационных журналах, содержащую следующие сведения:</w:t>
      </w:r>
    </w:p>
    <w:bookmarkEnd w:id="252"/>
    <w:bookmarkStart w:name="z324" w:id="253"/>
    <w:p>
      <w:pPr>
        <w:spacing w:after="0"/>
        <w:ind w:left="0"/>
        <w:jc w:val="both"/>
      </w:pPr>
      <w:r>
        <w:rPr>
          <w:rFonts w:ascii="Times New Roman"/>
          <w:b w:val="false"/>
          <w:i w:val="false"/>
          <w:color w:val="000000"/>
          <w:sz w:val="28"/>
        </w:rPr>
        <w:t>
      наименование аудируемого события;</w:t>
      </w:r>
    </w:p>
    <w:bookmarkEnd w:id="253"/>
    <w:bookmarkStart w:name="z325" w:id="254"/>
    <w:p>
      <w:pPr>
        <w:spacing w:after="0"/>
        <w:ind w:left="0"/>
        <w:jc w:val="both"/>
      </w:pPr>
      <w:r>
        <w:rPr>
          <w:rFonts w:ascii="Times New Roman"/>
          <w:b w:val="false"/>
          <w:i w:val="false"/>
          <w:color w:val="000000"/>
          <w:sz w:val="28"/>
        </w:rPr>
        <w:t>
      имя пользователя, инициировавшего аудируемое событие;</w:t>
      </w:r>
    </w:p>
    <w:bookmarkEnd w:id="254"/>
    <w:bookmarkStart w:name="z326" w:id="255"/>
    <w:p>
      <w:pPr>
        <w:spacing w:after="0"/>
        <w:ind w:left="0"/>
        <w:jc w:val="both"/>
      </w:pPr>
      <w:r>
        <w:rPr>
          <w:rFonts w:ascii="Times New Roman"/>
          <w:b w:val="false"/>
          <w:i w:val="false"/>
          <w:color w:val="000000"/>
          <w:sz w:val="28"/>
        </w:rPr>
        <w:t>
      местоположение;</w:t>
      </w:r>
    </w:p>
    <w:bookmarkEnd w:id="255"/>
    <w:bookmarkStart w:name="z327" w:id="256"/>
    <w:p>
      <w:pPr>
        <w:spacing w:after="0"/>
        <w:ind w:left="0"/>
        <w:jc w:val="both"/>
      </w:pPr>
      <w:r>
        <w:rPr>
          <w:rFonts w:ascii="Times New Roman"/>
          <w:b w:val="false"/>
          <w:i w:val="false"/>
          <w:color w:val="000000"/>
          <w:sz w:val="28"/>
        </w:rPr>
        <w:t>
      время события.</w:t>
      </w:r>
    </w:p>
    <w:bookmarkEnd w:id="256"/>
    <w:bookmarkStart w:name="z328" w:id="257"/>
    <w:p>
      <w:pPr>
        <w:spacing w:after="0"/>
        <w:ind w:left="0"/>
        <w:jc w:val="both"/>
      </w:pPr>
      <w:r>
        <w:rPr>
          <w:rFonts w:ascii="Times New Roman"/>
          <w:b w:val="false"/>
          <w:i w:val="false"/>
          <w:color w:val="000000"/>
          <w:sz w:val="28"/>
        </w:rPr>
        <w:t>
      Администрирование обеспечивает:</w:t>
      </w:r>
    </w:p>
    <w:bookmarkEnd w:id="257"/>
    <w:bookmarkStart w:name="z329" w:id="258"/>
    <w:p>
      <w:pPr>
        <w:spacing w:after="0"/>
        <w:ind w:left="0"/>
        <w:jc w:val="both"/>
      </w:pPr>
      <w:r>
        <w:rPr>
          <w:rFonts w:ascii="Times New Roman"/>
          <w:b w:val="false"/>
          <w:i w:val="false"/>
          <w:color w:val="000000"/>
          <w:sz w:val="28"/>
        </w:rPr>
        <w:t>
      1) регистрацию, изменение и блокировку пользователей в системе;</w:t>
      </w:r>
    </w:p>
    <w:bookmarkEnd w:id="258"/>
    <w:bookmarkStart w:name="z330" w:id="259"/>
    <w:p>
      <w:pPr>
        <w:spacing w:after="0"/>
        <w:ind w:left="0"/>
        <w:jc w:val="both"/>
      </w:pPr>
      <w:r>
        <w:rPr>
          <w:rFonts w:ascii="Times New Roman"/>
          <w:b w:val="false"/>
          <w:i w:val="false"/>
          <w:color w:val="000000"/>
          <w:sz w:val="28"/>
        </w:rPr>
        <w:t>
      2) администрирование системы;</w:t>
      </w:r>
    </w:p>
    <w:bookmarkEnd w:id="259"/>
    <w:bookmarkStart w:name="z331" w:id="260"/>
    <w:p>
      <w:pPr>
        <w:spacing w:after="0"/>
        <w:ind w:left="0"/>
        <w:jc w:val="both"/>
      </w:pPr>
      <w:r>
        <w:rPr>
          <w:rFonts w:ascii="Times New Roman"/>
          <w:b w:val="false"/>
          <w:i w:val="false"/>
          <w:color w:val="000000"/>
          <w:sz w:val="28"/>
        </w:rPr>
        <w:t>
      3) управление правами доступа пользователей к функциям системы;</w:t>
      </w:r>
    </w:p>
    <w:bookmarkEnd w:id="260"/>
    <w:bookmarkStart w:name="z332" w:id="261"/>
    <w:p>
      <w:pPr>
        <w:spacing w:after="0"/>
        <w:ind w:left="0"/>
        <w:jc w:val="both"/>
      </w:pPr>
      <w:r>
        <w:rPr>
          <w:rFonts w:ascii="Times New Roman"/>
          <w:b w:val="false"/>
          <w:i w:val="false"/>
          <w:color w:val="000000"/>
          <w:sz w:val="28"/>
        </w:rPr>
        <w:t>
      4) автоматизацию контроля над сложностью пароля;</w:t>
      </w:r>
    </w:p>
    <w:bookmarkEnd w:id="261"/>
    <w:bookmarkStart w:name="z333" w:id="262"/>
    <w:p>
      <w:pPr>
        <w:spacing w:after="0"/>
        <w:ind w:left="0"/>
        <w:jc w:val="both"/>
      </w:pPr>
      <w:r>
        <w:rPr>
          <w:rFonts w:ascii="Times New Roman"/>
          <w:b w:val="false"/>
          <w:i w:val="false"/>
          <w:color w:val="000000"/>
          <w:sz w:val="28"/>
        </w:rPr>
        <w:t>
      5) контроль активных подключений пользователей к базе данных системы;</w:t>
      </w:r>
    </w:p>
    <w:bookmarkEnd w:id="262"/>
    <w:bookmarkStart w:name="z334" w:id="263"/>
    <w:p>
      <w:pPr>
        <w:spacing w:after="0"/>
        <w:ind w:left="0"/>
        <w:jc w:val="both"/>
      </w:pPr>
      <w:r>
        <w:rPr>
          <w:rFonts w:ascii="Times New Roman"/>
          <w:b w:val="false"/>
          <w:i w:val="false"/>
          <w:color w:val="000000"/>
          <w:sz w:val="28"/>
        </w:rPr>
        <w:t>
      6) настройку параметров функционирования системы.</w:t>
      </w:r>
    </w:p>
    <w:bookmarkEnd w:id="263"/>
    <w:bookmarkStart w:name="z335" w:id="264"/>
    <w:p>
      <w:pPr>
        <w:spacing w:after="0"/>
        <w:ind w:left="0"/>
        <w:jc w:val="both"/>
      </w:pPr>
      <w:r>
        <w:rPr>
          <w:rFonts w:ascii="Times New Roman"/>
          <w:b w:val="false"/>
          <w:i w:val="false"/>
          <w:color w:val="000000"/>
          <w:sz w:val="28"/>
        </w:rPr>
        <w:t>
      6. Предоставление доступа к цифровой системе единого накопительного пенсионного фонда и добровольного накопительного пенсионного фонда определяется внутренними документами единого накопительного пенсионного фонда и добровольного накопительного пенсионного фонда.</w:t>
      </w:r>
    </w:p>
    <w:bookmarkEnd w:id="264"/>
    <w:bookmarkStart w:name="z336" w:id="265"/>
    <w:p>
      <w:pPr>
        <w:spacing w:after="0"/>
        <w:ind w:left="0"/>
        <w:jc w:val="both"/>
      </w:pPr>
      <w:r>
        <w:rPr>
          <w:rFonts w:ascii="Times New Roman"/>
          <w:b w:val="false"/>
          <w:i w:val="false"/>
          <w:color w:val="000000"/>
          <w:sz w:val="28"/>
        </w:rPr>
        <w:t>
      7. При осуществлении пенсионных выплат за счет обязательных пенсионных взносов, обязательных профессиональных пенсионных взносов, добровольных пенсионных взносов, обязательных пенсионных взносов работодателя обеспечивается выполнение следующих функций:</w:t>
      </w:r>
    </w:p>
    <w:bookmarkEnd w:id="265"/>
    <w:bookmarkStart w:name="z337" w:id="266"/>
    <w:p>
      <w:pPr>
        <w:spacing w:after="0"/>
        <w:ind w:left="0"/>
        <w:jc w:val="both"/>
      </w:pPr>
      <w:r>
        <w:rPr>
          <w:rFonts w:ascii="Times New Roman"/>
          <w:b w:val="false"/>
          <w:i w:val="false"/>
          <w:color w:val="000000"/>
          <w:sz w:val="28"/>
        </w:rPr>
        <w:t>
      1) расчет сумм пенсионных выплат за счет обязательных пенсионных взносов, обязательных профессиональных пенсионных взносов, добровольных пенсионных взносов, обязательных пенсионных взносов работодателя по каждому получателю пенсионных выплат за счет обязательных пенсионных взносов, обязательных профессиональных пенсионных взносов, добровольных пенсионных взносов, обязательных пенсионных взносов работодателя;</w:t>
      </w:r>
    </w:p>
    <w:bookmarkEnd w:id="266"/>
    <w:bookmarkStart w:name="z338" w:id="267"/>
    <w:p>
      <w:pPr>
        <w:spacing w:after="0"/>
        <w:ind w:left="0"/>
        <w:jc w:val="both"/>
      </w:pPr>
      <w:r>
        <w:rPr>
          <w:rFonts w:ascii="Times New Roman"/>
          <w:b w:val="false"/>
          <w:i w:val="false"/>
          <w:color w:val="000000"/>
          <w:sz w:val="28"/>
        </w:rPr>
        <w:t>
      2) удержание подоходного налога с причитающейся суммы пенсионных выплат за счет обязательных пенсионных взносов, обязательных профессиональных пенсионных взносов, добровольных пенсионных взносов в соответствии с Кодексом Республики Казахстан "О налогах и других обязательных платежах в бюджет (Налоговый кодекс)";</w:t>
      </w:r>
    </w:p>
    <w:bookmarkEnd w:id="267"/>
    <w:bookmarkStart w:name="z339" w:id="268"/>
    <w:p>
      <w:pPr>
        <w:spacing w:after="0"/>
        <w:ind w:left="0"/>
        <w:jc w:val="both"/>
      </w:pPr>
      <w:r>
        <w:rPr>
          <w:rFonts w:ascii="Times New Roman"/>
          <w:b w:val="false"/>
          <w:i w:val="false"/>
          <w:color w:val="000000"/>
          <w:sz w:val="28"/>
        </w:rPr>
        <w:t>
      3) прогнозирование пенсионных выплат за счет обязательных пенсионных взносов, обязательных профессиональных пенсионных взносов, добровольных пенсионных взносов, обязательных пенсионных взносов работодателя на заданную дату и (или) на заданный промежуток времени.</w:t>
      </w:r>
    </w:p>
    <w:bookmarkEnd w:id="268"/>
    <w:bookmarkStart w:name="z340" w:id="269"/>
    <w:p>
      <w:pPr>
        <w:spacing w:after="0"/>
        <w:ind w:left="0"/>
        <w:jc w:val="both"/>
      </w:pPr>
      <w:r>
        <w:rPr>
          <w:rFonts w:ascii="Times New Roman"/>
          <w:b w:val="false"/>
          <w:i w:val="false"/>
          <w:color w:val="000000"/>
          <w:sz w:val="28"/>
        </w:rPr>
        <w:t>
      8. Допускается реализация в цифровых системах дополнительных функций и задач, улучшающих функциональные характеристики системы в целом.</w:t>
      </w:r>
    </w:p>
    <w:bookmarkEnd w:id="269"/>
    <w:bookmarkStart w:name="z341" w:id="270"/>
    <w:p>
      <w:pPr>
        <w:spacing w:after="0"/>
        <w:ind w:left="0"/>
        <w:jc w:val="both"/>
      </w:pPr>
      <w:r>
        <w:rPr>
          <w:rFonts w:ascii="Times New Roman"/>
          <w:b w:val="false"/>
          <w:i w:val="false"/>
          <w:color w:val="000000"/>
          <w:sz w:val="28"/>
        </w:rPr>
        <w:t>
      9. Процесс разработки, внедрения и сопровождения цифровой системы единого накопительного пенсионного фонда и добровольного накопительного пенсионного фонда обеспечивает выполнение этапов разработки, порядка внесения изменений, приема, тестирования, ввода в эксплуатацию и сопровождение программного обеспечения системы, требований к документированию всех этапов работ.</w:t>
      </w:r>
    </w:p>
    <w:bookmarkEnd w:id="270"/>
    <w:bookmarkStart w:name="z342" w:id="271"/>
    <w:p>
      <w:pPr>
        <w:spacing w:after="0"/>
        <w:ind w:left="0"/>
        <w:jc w:val="both"/>
      </w:pPr>
      <w:r>
        <w:rPr>
          <w:rFonts w:ascii="Times New Roman"/>
          <w:b w:val="false"/>
          <w:i w:val="false"/>
          <w:color w:val="000000"/>
          <w:sz w:val="28"/>
        </w:rPr>
        <w:t>
      В целях исключения несанкционированного изменения программного обеспечения и (или) информации в цифровой системе внесение изменений в существующий функционал, разработка нового функционала, внедрение и ввод в эксплуатацию системы осуществляются согласно корпоративной стратегии развития единого накопительного пенсионного фонда и добровольного накопительного пенсионного фонда, утвержденной решением совета директоров единого накопительного пенсионного фонда, добровольного накопительного пенсионного фонда.</w:t>
      </w:r>
    </w:p>
    <w:bookmarkEnd w:id="271"/>
    <w:bookmarkStart w:name="z343" w:id="272"/>
    <w:p>
      <w:pPr>
        <w:spacing w:after="0"/>
        <w:ind w:left="0"/>
        <w:jc w:val="left"/>
      </w:pPr>
      <w:r>
        <w:rPr>
          <w:rFonts w:ascii="Times New Roman"/>
          <w:b/>
          <w:i w:val="false"/>
          <w:color w:val="000000"/>
        </w:rPr>
        <w:t xml:space="preserve"> Глава 3. Требования к организации цифрового процесса единого накопительного пенсионного фонда и добровольного накопительного пенсионного фонда</w:t>
      </w:r>
    </w:p>
    <w:bookmarkEnd w:id="272"/>
    <w:bookmarkStart w:name="z344" w:id="273"/>
    <w:p>
      <w:pPr>
        <w:spacing w:after="0"/>
        <w:ind w:left="0"/>
        <w:jc w:val="both"/>
      </w:pPr>
      <w:r>
        <w:rPr>
          <w:rFonts w:ascii="Times New Roman"/>
          <w:b w:val="false"/>
          <w:i w:val="false"/>
          <w:color w:val="000000"/>
          <w:sz w:val="28"/>
        </w:rPr>
        <w:t>
      10. Для создания цифровых технологий инфраструктуры и обеспечения кибербезопасности единого накопительного пенсионного фонда и добровольного накопительного пенсионного фонда обеспечивается выполнение соответствующих требований к:</w:t>
      </w:r>
    </w:p>
    <w:bookmarkEnd w:id="273"/>
    <w:bookmarkStart w:name="z345" w:id="274"/>
    <w:p>
      <w:pPr>
        <w:spacing w:after="0"/>
        <w:ind w:left="0"/>
        <w:jc w:val="both"/>
      </w:pPr>
      <w:r>
        <w:rPr>
          <w:rFonts w:ascii="Times New Roman"/>
          <w:b w:val="false"/>
          <w:i w:val="false"/>
          <w:color w:val="000000"/>
          <w:sz w:val="28"/>
        </w:rPr>
        <w:t>
      1) серверному помещению;</w:t>
      </w:r>
    </w:p>
    <w:bookmarkEnd w:id="274"/>
    <w:bookmarkStart w:name="z346" w:id="275"/>
    <w:p>
      <w:pPr>
        <w:spacing w:after="0"/>
        <w:ind w:left="0"/>
        <w:jc w:val="both"/>
      </w:pPr>
      <w:r>
        <w:rPr>
          <w:rFonts w:ascii="Times New Roman"/>
          <w:b w:val="false"/>
          <w:i w:val="false"/>
          <w:color w:val="000000"/>
          <w:sz w:val="28"/>
        </w:rPr>
        <w:t>
      2) техническим средствам;</w:t>
      </w:r>
    </w:p>
    <w:bookmarkEnd w:id="275"/>
    <w:bookmarkStart w:name="z347" w:id="276"/>
    <w:p>
      <w:pPr>
        <w:spacing w:after="0"/>
        <w:ind w:left="0"/>
        <w:jc w:val="both"/>
      </w:pPr>
      <w:r>
        <w:rPr>
          <w:rFonts w:ascii="Times New Roman"/>
          <w:b w:val="false"/>
          <w:i w:val="false"/>
          <w:color w:val="000000"/>
          <w:sz w:val="28"/>
        </w:rPr>
        <w:t>
      3) средствам связи;</w:t>
      </w:r>
    </w:p>
    <w:bookmarkEnd w:id="276"/>
    <w:bookmarkStart w:name="z348" w:id="277"/>
    <w:p>
      <w:pPr>
        <w:spacing w:after="0"/>
        <w:ind w:left="0"/>
        <w:jc w:val="both"/>
      </w:pPr>
      <w:r>
        <w:rPr>
          <w:rFonts w:ascii="Times New Roman"/>
          <w:b w:val="false"/>
          <w:i w:val="false"/>
          <w:color w:val="000000"/>
          <w:sz w:val="28"/>
        </w:rPr>
        <w:t>
      4) рабочим местам пользователей;</w:t>
      </w:r>
    </w:p>
    <w:bookmarkEnd w:id="277"/>
    <w:bookmarkStart w:name="z349" w:id="278"/>
    <w:p>
      <w:pPr>
        <w:spacing w:after="0"/>
        <w:ind w:left="0"/>
        <w:jc w:val="both"/>
      </w:pPr>
      <w:r>
        <w:rPr>
          <w:rFonts w:ascii="Times New Roman"/>
          <w:b w:val="false"/>
          <w:i w:val="false"/>
          <w:color w:val="000000"/>
          <w:sz w:val="28"/>
        </w:rPr>
        <w:t>
      5) программным средствам.</w:t>
      </w:r>
    </w:p>
    <w:bookmarkEnd w:id="278"/>
    <w:bookmarkStart w:name="z350" w:id="279"/>
    <w:p>
      <w:pPr>
        <w:spacing w:after="0"/>
        <w:ind w:left="0"/>
        <w:jc w:val="both"/>
      </w:pPr>
      <w:r>
        <w:rPr>
          <w:rFonts w:ascii="Times New Roman"/>
          <w:b w:val="false"/>
          <w:i w:val="false"/>
          <w:color w:val="000000"/>
          <w:sz w:val="28"/>
        </w:rPr>
        <w:t>
      11. Серверное помещение единого накопительного пенсионного фонда и добровольного накопительного пенсионного фонда соответствует следующим требованиям:</w:t>
      </w:r>
    </w:p>
    <w:bookmarkEnd w:id="279"/>
    <w:bookmarkStart w:name="z351" w:id="280"/>
    <w:p>
      <w:pPr>
        <w:spacing w:after="0"/>
        <w:ind w:left="0"/>
        <w:jc w:val="both"/>
      </w:pPr>
      <w:r>
        <w:rPr>
          <w:rFonts w:ascii="Times New Roman"/>
          <w:b w:val="false"/>
          <w:i w:val="false"/>
          <w:color w:val="000000"/>
          <w:sz w:val="28"/>
        </w:rPr>
        <w:t>
      1) при расположении помещения на первых и последних этажах зданий окна помещения оборудуются металлическими решетками или аналогичными средствами защиты, предназначенными для предотвращения физического проникновения в помещение;</w:t>
      </w:r>
    </w:p>
    <w:bookmarkEnd w:id="280"/>
    <w:bookmarkStart w:name="z352" w:id="281"/>
    <w:p>
      <w:pPr>
        <w:spacing w:after="0"/>
        <w:ind w:left="0"/>
        <w:jc w:val="both"/>
      </w:pPr>
      <w:r>
        <w:rPr>
          <w:rFonts w:ascii="Times New Roman"/>
          <w:b w:val="false"/>
          <w:i w:val="false"/>
          <w:color w:val="000000"/>
          <w:sz w:val="28"/>
        </w:rPr>
        <w:t>
      2) наличие специально выделенного помещения ограниченного доступа;</w:t>
      </w:r>
    </w:p>
    <w:bookmarkEnd w:id="281"/>
    <w:bookmarkStart w:name="z353" w:id="282"/>
    <w:p>
      <w:pPr>
        <w:spacing w:after="0"/>
        <w:ind w:left="0"/>
        <w:jc w:val="both"/>
      </w:pPr>
      <w:r>
        <w:rPr>
          <w:rFonts w:ascii="Times New Roman"/>
          <w:b w:val="false"/>
          <w:i w:val="false"/>
          <w:color w:val="000000"/>
          <w:sz w:val="28"/>
        </w:rPr>
        <w:t>
      3) наличие системы контроля доступа (индивидуальный электронный пропуск) для осуществления мониторинга событий доступа в помещение в режиме реального времени и записи событий доступа в помещение в электронном журнале с возможностью получения отчета о событиях доступа в помещение. Записи событий в электронном журнале хранятся не менее 6 (шести) месяцев;</w:t>
      </w:r>
    </w:p>
    <w:bookmarkEnd w:id="282"/>
    <w:bookmarkStart w:name="z354" w:id="283"/>
    <w:p>
      <w:pPr>
        <w:spacing w:after="0"/>
        <w:ind w:left="0"/>
        <w:jc w:val="both"/>
      </w:pPr>
      <w:r>
        <w:rPr>
          <w:rFonts w:ascii="Times New Roman"/>
          <w:b w:val="false"/>
          <w:i w:val="false"/>
          <w:color w:val="000000"/>
          <w:sz w:val="28"/>
        </w:rPr>
        <w:t>
      4) наличие системы видеоконтроля (в режиме реального времени с возможностью записи видеосигналов);</w:t>
      </w:r>
    </w:p>
    <w:bookmarkEnd w:id="283"/>
    <w:bookmarkStart w:name="z355" w:id="284"/>
    <w:p>
      <w:pPr>
        <w:spacing w:after="0"/>
        <w:ind w:left="0"/>
        <w:jc w:val="both"/>
      </w:pPr>
      <w:r>
        <w:rPr>
          <w:rFonts w:ascii="Times New Roman"/>
          <w:b w:val="false"/>
          <w:i w:val="false"/>
          <w:color w:val="000000"/>
          <w:sz w:val="28"/>
        </w:rPr>
        <w:t>
      5) наличие системы охранной сигнализации;</w:t>
      </w:r>
    </w:p>
    <w:bookmarkEnd w:id="284"/>
    <w:bookmarkStart w:name="z356" w:id="285"/>
    <w:p>
      <w:pPr>
        <w:spacing w:after="0"/>
        <w:ind w:left="0"/>
        <w:jc w:val="both"/>
      </w:pPr>
      <w:r>
        <w:rPr>
          <w:rFonts w:ascii="Times New Roman"/>
          <w:b w:val="false"/>
          <w:i w:val="false"/>
          <w:color w:val="000000"/>
          <w:sz w:val="28"/>
        </w:rPr>
        <w:t>
      6) наличие системы автоматического поддержания заданной температуры и влажности, достаточной для охлаждения всего оборудования до температуры, указанной производителем, в любое время года в период максимальной загрузки;</w:t>
      </w:r>
    </w:p>
    <w:bookmarkEnd w:id="285"/>
    <w:bookmarkStart w:name="z357" w:id="286"/>
    <w:p>
      <w:pPr>
        <w:spacing w:after="0"/>
        <w:ind w:left="0"/>
        <w:jc w:val="both"/>
      </w:pPr>
      <w:r>
        <w:rPr>
          <w:rFonts w:ascii="Times New Roman"/>
          <w:b w:val="false"/>
          <w:i w:val="false"/>
          <w:color w:val="000000"/>
          <w:sz w:val="28"/>
        </w:rPr>
        <w:t>
      7) наличие пожарной сигнализации и оборудования автоматического газового пожаротушения;</w:t>
      </w:r>
    </w:p>
    <w:bookmarkEnd w:id="286"/>
    <w:bookmarkStart w:name="z358" w:id="287"/>
    <w:p>
      <w:pPr>
        <w:spacing w:after="0"/>
        <w:ind w:left="0"/>
        <w:jc w:val="both"/>
      </w:pPr>
      <w:r>
        <w:rPr>
          <w:rFonts w:ascii="Times New Roman"/>
          <w:b w:val="false"/>
          <w:i w:val="false"/>
          <w:color w:val="000000"/>
          <w:sz w:val="28"/>
        </w:rPr>
        <w:t>
      8) наличие системы гарантированного питания – щита автоматического включения резерва, дизельного генерирующего устройства, работающих от сигнала с двух источников бесперебойного питания и непрерывно поддерживающих электричество в сети чистого питания.</w:t>
      </w:r>
    </w:p>
    <w:bookmarkEnd w:id="287"/>
    <w:bookmarkStart w:name="z359" w:id="288"/>
    <w:p>
      <w:pPr>
        <w:spacing w:after="0"/>
        <w:ind w:left="0"/>
        <w:jc w:val="both"/>
      </w:pPr>
      <w:r>
        <w:rPr>
          <w:rFonts w:ascii="Times New Roman"/>
          <w:b w:val="false"/>
          <w:i w:val="false"/>
          <w:color w:val="000000"/>
          <w:sz w:val="28"/>
        </w:rPr>
        <w:t>
      При аренде помещения центра обработки данных специализированных организаций, а также необходимых технических средств необходимо соответствие требованиям, предъявляемым к собственным серверным помещениям и техническим средствам единого накопительного пенсионного фонда или добровольного накопительного пенсионного фонда.</w:t>
      </w:r>
    </w:p>
    <w:bookmarkEnd w:id="288"/>
    <w:bookmarkStart w:name="z360" w:id="289"/>
    <w:p>
      <w:pPr>
        <w:spacing w:after="0"/>
        <w:ind w:left="0"/>
        <w:jc w:val="both"/>
      </w:pPr>
      <w:r>
        <w:rPr>
          <w:rFonts w:ascii="Times New Roman"/>
          <w:b w:val="false"/>
          <w:i w:val="false"/>
          <w:color w:val="000000"/>
          <w:sz w:val="28"/>
        </w:rPr>
        <w:t>
      12. Технические средства единого накопительного пенсионного фонда и добровольного накопительного пенсионного фонда соответствуют следующим требованиям:</w:t>
      </w:r>
    </w:p>
    <w:bookmarkEnd w:id="289"/>
    <w:bookmarkStart w:name="z361" w:id="290"/>
    <w:p>
      <w:pPr>
        <w:spacing w:after="0"/>
        <w:ind w:left="0"/>
        <w:jc w:val="both"/>
      </w:pPr>
      <w:r>
        <w:rPr>
          <w:rFonts w:ascii="Times New Roman"/>
          <w:b w:val="false"/>
          <w:i w:val="false"/>
          <w:color w:val="000000"/>
          <w:sz w:val="28"/>
        </w:rPr>
        <w:t>
      1) наличие собственного аппаратного обеспечения (компьютерное оборудование, серверы, аппаратные средства защиты, комплектующие и другое оборудование), наличие документов, подтверждающих принадлежность аппаратного обеспечения единому накопительному пенсионному фонду или добровольному накопительному пенсионному фонду или аренду аппаратного обеспечения у специализированной организации;</w:t>
      </w:r>
    </w:p>
    <w:bookmarkEnd w:id="290"/>
    <w:bookmarkStart w:name="z362" w:id="291"/>
    <w:p>
      <w:pPr>
        <w:spacing w:after="0"/>
        <w:ind w:left="0"/>
        <w:jc w:val="both"/>
      </w:pPr>
      <w:r>
        <w:rPr>
          <w:rFonts w:ascii="Times New Roman"/>
          <w:b w:val="false"/>
          <w:i w:val="false"/>
          <w:color w:val="000000"/>
          <w:sz w:val="28"/>
        </w:rPr>
        <w:t>
      2) наличие сертификата соответствия, выдаваемого производителем или поставщиком на используемое оборудование.</w:t>
      </w:r>
    </w:p>
    <w:bookmarkEnd w:id="291"/>
    <w:bookmarkStart w:name="z363" w:id="292"/>
    <w:p>
      <w:pPr>
        <w:spacing w:after="0"/>
        <w:ind w:left="0"/>
        <w:jc w:val="both"/>
      </w:pPr>
      <w:r>
        <w:rPr>
          <w:rFonts w:ascii="Times New Roman"/>
          <w:b w:val="false"/>
          <w:i w:val="false"/>
          <w:color w:val="000000"/>
          <w:sz w:val="28"/>
        </w:rPr>
        <w:t>
      13. Средства связи единого накопительного пенсионного фонда и добровольного накопительного пенсионного фонда по обмену данными с банком-кастодианом, управляющим инвестиционным портфелем (при наличии), государственными органами соответствуют следующим требованиям:</w:t>
      </w:r>
    </w:p>
    <w:bookmarkEnd w:id="292"/>
    <w:bookmarkStart w:name="z364" w:id="293"/>
    <w:p>
      <w:pPr>
        <w:spacing w:after="0"/>
        <w:ind w:left="0"/>
        <w:jc w:val="both"/>
      </w:pPr>
      <w:r>
        <w:rPr>
          <w:rFonts w:ascii="Times New Roman"/>
          <w:b w:val="false"/>
          <w:i w:val="false"/>
          <w:color w:val="000000"/>
          <w:sz w:val="28"/>
        </w:rPr>
        <w:t>
      1) наличие основного канала, обеспечивающего полноценный объем передаваемой и получаемой информации;</w:t>
      </w:r>
    </w:p>
    <w:bookmarkEnd w:id="293"/>
    <w:bookmarkStart w:name="z365" w:id="294"/>
    <w:p>
      <w:pPr>
        <w:spacing w:after="0"/>
        <w:ind w:left="0"/>
        <w:jc w:val="both"/>
      </w:pPr>
      <w:r>
        <w:rPr>
          <w:rFonts w:ascii="Times New Roman"/>
          <w:b w:val="false"/>
          <w:i w:val="false"/>
          <w:color w:val="000000"/>
          <w:sz w:val="28"/>
        </w:rPr>
        <w:t>
      2) наличие резервного канала, обеспечивающего полноценный объем передаваемой и получаемой информации;</w:t>
      </w:r>
    </w:p>
    <w:bookmarkEnd w:id="294"/>
    <w:bookmarkStart w:name="z366" w:id="295"/>
    <w:p>
      <w:pPr>
        <w:spacing w:after="0"/>
        <w:ind w:left="0"/>
        <w:jc w:val="both"/>
      </w:pPr>
      <w:r>
        <w:rPr>
          <w:rFonts w:ascii="Times New Roman"/>
          <w:b w:val="false"/>
          <w:i w:val="false"/>
          <w:color w:val="000000"/>
          <w:sz w:val="28"/>
        </w:rPr>
        <w:t>
      3) наличие физически разделенных каналов от разных провайдеров.</w:t>
      </w:r>
    </w:p>
    <w:bookmarkEnd w:id="295"/>
    <w:bookmarkStart w:name="z367" w:id="296"/>
    <w:p>
      <w:pPr>
        <w:spacing w:after="0"/>
        <w:ind w:left="0"/>
        <w:jc w:val="both"/>
      </w:pPr>
      <w:r>
        <w:rPr>
          <w:rFonts w:ascii="Times New Roman"/>
          <w:b w:val="false"/>
          <w:i w:val="false"/>
          <w:color w:val="000000"/>
          <w:sz w:val="28"/>
        </w:rPr>
        <w:t>
      14. Рабочие места пользователей цифровой системы единого накопительного пенсионного фонда и добровольного накопительного пенсионного фонда соответствуют следующим требованиям:</w:t>
      </w:r>
    </w:p>
    <w:bookmarkEnd w:id="296"/>
    <w:bookmarkStart w:name="z368" w:id="297"/>
    <w:p>
      <w:pPr>
        <w:spacing w:after="0"/>
        <w:ind w:left="0"/>
        <w:jc w:val="both"/>
      </w:pPr>
      <w:r>
        <w:rPr>
          <w:rFonts w:ascii="Times New Roman"/>
          <w:b w:val="false"/>
          <w:i w:val="false"/>
          <w:color w:val="000000"/>
          <w:sz w:val="28"/>
        </w:rPr>
        <w:t>
      1) средства технической защиты помещения единого накопительного пенсионного фонда и добровольного накопительного пенсионного фонда исключают возможность неконтролируемого проникновения в это помещение лиц, не допущенных к рабочему месту. Допуск в помещение и к рабочему месту осуществляется в соответствии с регламентом и должностными обязанностями сотрудников единого накопительного пенсионного фонда и добровольного накопительного пенсионного фонда;</w:t>
      </w:r>
    </w:p>
    <w:bookmarkEnd w:id="297"/>
    <w:bookmarkStart w:name="z369" w:id="298"/>
    <w:p>
      <w:pPr>
        <w:spacing w:after="0"/>
        <w:ind w:left="0"/>
        <w:jc w:val="both"/>
      </w:pPr>
      <w:r>
        <w:rPr>
          <w:rFonts w:ascii="Times New Roman"/>
          <w:b w:val="false"/>
          <w:i w:val="false"/>
          <w:color w:val="000000"/>
          <w:sz w:val="28"/>
        </w:rPr>
        <w:t>
      2) все аппаратные средства имеют гарантийный срок (гарантийный талон) и (или) находятся на техническом сопровождении специализированной организации и (или) имеется возможность оперативной замены аппаратных средств в случае выхода их из строя;</w:t>
      </w:r>
    </w:p>
    <w:bookmarkEnd w:id="298"/>
    <w:bookmarkStart w:name="z370" w:id="299"/>
    <w:p>
      <w:pPr>
        <w:spacing w:after="0"/>
        <w:ind w:left="0"/>
        <w:jc w:val="both"/>
      </w:pPr>
      <w:r>
        <w:rPr>
          <w:rFonts w:ascii="Times New Roman"/>
          <w:b w:val="false"/>
          <w:i w:val="false"/>
          <w:color w:val="000000"/>
          <w:sz w:val="28"/>
        </w:rPr>
        <w:t>
      3) порядок доступа к рабочему месту пользователя посредством сети и иных технических каналов передачи данных исключает возможность несанкционированного доступа;</w:t>
      </w:r>
    </w:p>
    <w:bookmarkEnd w:id="299"/>
    <w:bookmarkStart w:name="z371" w:id="300"/>
    <w:p>
      <w:pPr>
        <w:spacing w:after="0"/>
        <w:ind w:left="0"/>
        <w:jc w:val="both"/>
      </w:pPr>
      <w:r>
        <w:rPr>
          <w:rFonts w:ascii="Times New Roman"/>
          <w:b w:val="false"/>
          <w:i w:val="false"/>
          <w:color w:val="000000"/>
          <w:sz w:val="28"/>
        </w:rPr>
        <w:t>
      4) порядок доступа к ресурсам (сетевое (серверное) оборудование, дисковое пространство, директории, сетевые ресурсы, базы данных), выделенным для накопления в них информации для передачи в рамках обмена информации, хранения, архивирования либо другой обработки информации, исключает возможность доступа к этим ресурсам лиц, не допущенных к работе с ними;</w:t>
      </w:r>
    </w:p>
    <w:bookmarkEnd w:id="300"/>
    <w:bookmarkStart w:name="z372" w:id="301"/>
    <w:p>
      <w:pPr>
        <w:spacing w:after="0"/>
        <w:ind w:left="0"/>
        <w:jc w:val="both"/>
      </w:pPr>
      <w:r>
        <w:rPr>
          <w:rFonts w:ascii="Times New Roman"/>
          <w:b w:val="false"/>
          <w:i w:val="false"/>
          <w:color w:val="000000"/>
          <w:sz w:val="28"/>
        </w:rPr>
        <w:t>
      5) рабочее место пользователя размещается в локальной сети (LAN);</w:t>
      </w:r>
    </w:p>
    <w:bookmarkEnd w:id="301"/>
    <w:bookmarkStart w:name="z373" w:id="302"/>
    <w:p>
      <w:pPr>
        <w:spacing w:after="0"/>
        <w:ind w:left="0"/>
        <w:jc w:val="both"/>
      </w:pPr>
      <w:r>
        <w:rPr>
          <w:rFonts w:ascii="Times New Roman"/>
          <w:b w:val="false"/>
          <w:i w:val="false"/>
          <w:color w:val="000000"/>
          <w:sz w:val="28"/>
        </w:rPr>
        <w:t>
      6) доступ к портам считывания (записи или копирования) информации компьютера пользователя отключен, в том числе и в настройках базовой системы ввода-вывода;</w:t>
      </w:r>
    </w:p>
    <w:bookmarkEnd w:id="302"/>
    <w:bookmarkStart w:name="z374" w:id="303"/>
    <w:p>
      <w:pPr>
        <w:spacing w:after="0"/>
        <w:ind w:left="0"/>
        <w:jc w:val="both"/>
      </w:pPr>
      <w:r>
        <w:rPr>
          <w:rFonts w:ascii="Times New Roman"/>
          <w:b w:val="false"/>
          <w:i w:val="false"/>
          <w:color w:val="000000"/>
          <w:sz w:val="28"/>
        </w:rPr>
        <w:t>
      7) системный блок персонального компьютера пользователя опечатывается или опломбировывается администратором безопасности;</w:t>
      </w:r>
    </w:p>
    <w:bookmarkEnd w:id="303"/>
    <w:bookmarkStart w:name="z375" w:id="304"/>
    <w:p>
      <w:pPr>
        <w:spacing w:after="0"/>
        <w:ind w:left="0"/>
        <w:jc w:val="both"/>
      </w:pPr>
      <w:r>
        <w:rPr>
          <w:rFonts w:ascii="Times New Roman"/>
          <w:b w:val="false"/>
          <w:i w:val="false"/>
          <w:color w:val="000000"/>
          <w:sz w:val="28"/>
        </w:rPr>
        <w:t>
      8) права по установлению и изменению настроек средств защиты от несанкционированного доступа рабочего места пользователя предоставляются только пользователям, выполняющим функции администратора;</w:t>
      </w:r>
    </w:p>
    <w:bookmarkEnd w:id="304"/>
    <w:bookmarkStart w:name="z376" w:id="305"/>
    <w:p>
      <w:pPr>
        <w:spacing w:after="0"/>
        <w:ind w:left="0"/>
        <w:jc w:val="both"/>
      </w:pPr>
      <w:r>
        <w:rPr>
          <w:rFonts w:ascii="Times New Roman"/>
          <w:b w:val="false"/>
          <w:i w:val="false"/>
          <w:color w:val="000000"/>
          <w:sz w:val="28"/>
        </w:rPr>
        <w:t>
      9) одно системное имя пользователя, по которому идентифицируется пользователь, соответствует одному физическому лицу;</w:t>
      </w:r>
    </w:p>
    <w:bookmarkEnd w:id="305"/>
    <w:bookmarkStart w:name="z377" w:id="306"/>
    <w:p>
      <w:pPr>
        <w:spacing w:after="0"/>
        <w:ind w:left="0"/>
        <w:jc w:val="both"/>
      </w:pPr>
      <w:r>
        <w:rPr>
          <w:rFonts w:ascii="Times New Roman"/>
          <w:b w:val="false"/>
          <w:i w:val="false"/>
          <w:color w:val="000000"/>
          <w:sz w:val="28"/>
        </w:rPr>
        <w:t>
      10) порядок хранения и использования технических средств, паролей или другой информации, обеспечивающих доступ к рабочему месту пользователя, исключает возможность их несанкционированного использования;</w:t>
      </w:r>
    </w:p>
    <w:bookmarkEnd w:id="306"/>
    <w:bookmarkStart w:name="z378" w:id="307"/>
    <w:p>
      <w:pPr>
        <w:spacing w:after="0"/>
        <w:ind w:left="0"/>
        <w:jc w:val="both"/>
      </w:pPr>
      <w:r>
        <w:rPr>
          <w:rFonts w:ascii="Times New Roman"/>
          <w:b w:val="false"/>
          <w:i w:val="false"/>
          <w:color w:val="000000"/>
          <w:sz w:val="28"/>
        </w:rPr>
        <w:t>
      11) доступ к сетевым ресурсам для рабочего места пользователя ограничивается в пределах защищенной подсети цифровой системы;</w:t>
      </w:r>
    </w:p>
    <w:bookmarkEnd w:id="307"/>
    <w:bookmarkStart w:name="z379" w:id="308"/>
    <w:p>
      <w:pPr>
        <w:spacing w:after="0"/>
        <w:ind w:left="0"/>
        <w:jc w:val="both"/>
      </w:pPr>
      <w:r>
        <w:rPr>
          <w:rFonts w:ascii="Times New Roman"/>
          <w:b w:val="false"/>
          <w:i w:val="false"/>
          <w:color w:val="000000"/>
          <w:sz w:val="28"/>
        </w:rPr>
        <w:t>
      12) при наличии у пользователя резервного рабочего места условия и требования, установленные Требованиями, также распространяются и на такое рабочее место.</w:t>
      </w:r>
    </w:p>
    <w:bookmarkEnd w:id="308"/>
    <w:bookmarkStart w:name="z380" w:id="309"/>
    <w:p>
      <w:pPr>
        <w:spacing w:after="0"/>
        <w:ind w:left="0"/>
        <w:jc w:val="both"/>
      </w:pPr>
      <w:r>
        <w:rPr>
          <w:rFonts w:ascii="Times New Roman"/>
          <w:b w:val="false"/>
          <w:i w:val="false"/>
          <w:color w:val="000000"/>
          <w:sz w:val="28"/>
        </w:rPr>
        <w:t>
      15. Программные средства, используемые на рабочих местах пользователей, соответствуют следующим требованиям:</w:t>
      </w:r>
    </w:p>
    <w:bookmarkEnd w:id="309"/>
    <w:bookmarkStart w:name="z381" w:id="310"/>
    <w:p>
      <w:pPr>
        <w:spacing w:after="0"/>
        <w:ind w:left="0"/>
        <w:jc w:val="both"/>
      </w:pPr>
      <w:r>
        <w:rPr>
          <w:rFonts w:ascii="Times New Roman"/>
          <w:b w:val="false"/>
          <w:i w:val="false"/>
          <w:color w:val="000000"/>
          <w:sz w:val="28"/>
        </w:rPr>
        <w:t>
      1) используется только лицензионное программное обеспечение;</w:t>
      </w:r>
    </w:p>
    <w:bookmarkEnd w:id="310"/>
    <w:bookmarkStart w:name="z382" w:id="311"/>
    <w:p>
      <w:pPr>
        <w:spacing w:after="0"/>
        <w:ind w:left="0"/>
        <w:jc w:val="both"/>
      </w:pPr>
      <w:r>
        <w:rPr>
          <w:rFonts w:ascii="Times New Roman"/>
          <w:b w:val="false"/>
          <w:i w:val="false"/>
          <w:color w:val="000000"/>
          <w:sz w:val="28"/>
        </w:rPr>
        <w:t>
      2) на рабочем месте пользователя не допускается установка программных средств, которые не требуются для исполнения его должностных обязанностей;</w:t>
      </w:r>
    </w:p>
    <w:bookmarkEnd w:id="311"/>
    <w:bookmarkStart w:name="z383" w:id="312"/>
    <w:p>
      <w:pPr>
        <w:spacing w:after="0"/>
        <w:ind w:left="0"/>
        <w:jc w:val="both"/>
      </w:pPr>
      <w:r>
        <w:rPr>
          <w:rFonts w:ascii="Times New Roman"/>
          <w:b w:val="false"/>
          <w:i w:val="false"/>
          <w:color w:val="000000"/>
          <w:sz w:val="28"/>
        </w:rPr>
        <w:t>
      3) наличие на рабочем месте пользователя программных средств, позволяющих обеспечить идентификацию и аутентификацию пользователей;</w:t>
      </w:r>
    </w:p>
    <w:bookmarkEnd w:id="312"/>
    <w:bookmarkStart w:name="z384" w:id="313"/>
    <w:p>
      <w:pPr>
        <w:spacing w:after="0"/>
        <w:ind w:left="0"/>
        <w:jc w:val="both"/>
      </w:pPr>
      <w:r>
        <w:rPr>
          <w:rFonts w:ascii="Times New Roman"/>
          <w:b w:val="false"/>
          <w:i w:val="false"/>
          <w:color w:val="000000"/>
          <w:sz w:val="28"/>
        </w:rPr>
        <w:t>
      4) на рабочем месте пользователя устанавливается лицензионное антивирусное программное обеспечение с регулярно обновляемой антивирусной базой;</w:t>
      </w:r>
    </w:p>
    <w:bookmarkEnd w:id="313"/>
    <w:bookmarkStart w:name="z385" w:id="314"/>
    <w:p>
      <w:pPr>
        <w:spacing w:after="0"/>
        <w:ind w:left="0"/>
        <w:jc w:val="both"/>
      </w:pPr>
      <w:r>
        <w:rPr>
          <w:rFonts w:ascii="Times New Roman"/>
          <w:b w:val="false"/>
          <w:i w:val="false"/>
          <w:color w:val="000000"/>
          <w:sz w:val="28"/>
        </w:rPr>
        <w:t>
      5) возможность ведения электронных журналов в течение срока хранения электронных документов с целью контроля событий, связанных с доступом к компьютеру и действиями пользователей;</w:t>
      </w:r>
    </w:p>
    <w:bookmarkEnd w:id="314"/>
    <w:bookmarkStart w:name="z386" w:id="315"/>
    <w:p>
      <w:pPr>
        <w:spacing w:after="0"/>
        <w:ind w:left="0"/>
        <w:jc w:val="both"/>
      </w:pPr>
      <w:r>
        <w:rPr>
          <w:rFonts w:ascii="Times New Roman"/>
          <w:b w:val="false"/>
          <w:i w:val="false"/>
          <w:color w:val="000000"/>
          <w:sz w:val="28"/>
        </w:rPr>
        <w:t>
      6) программное обеспечение устанавливается на персональном компьютере, имеющем паспорт (описание рабочего места с подробными данными о его конфигурации, а также установленные на данном рабочем месте аппаратные и программные средства);</w:t>
      </w:r>
    </w:p>
    <w:bookmarkEnd w:id="315"/>
    <w:bookmarkStart w:name="z387" w:id="316"/>
    <w:p>
      <w:pPr>
        <w:spacing w:after="0"/>
        <w:ind w:left="0"/>
        <w:jc w:val="both"/>
      </w:pPr>
      <w:r>
        <w:rPr>
          <w:rFonts w:ascii="Times New Roman"/>
          <w:b w:val="false"/>
          <w:i w:val="false"/>
          <w:color w:val="000000"/>
          <w:sz w:val="28"/>
        </w:rPr>
        <w:t>
      7) паспорт, указанный в подпункте 6) настоящего пункта, оформляется согласно внутренним документам единого накопительного пенсионного фонда и добровольного накопительного пенсионного фонда и хранится у администратора безопасности.</w:t>
      </w:r>
    </w:p>
    <w:bookmarkEnd w:id="316"/>
    <w:bookmarkStart w:name="z388" w:id="317"/>
    <w:p>
      <w:pPr>
        <w:spacing w:after="0"/>
        <w:ind w:left="0"/>
        <w:jc w:val="left"/>
      </w:pPr>
      <w:r>
        <w:rPr>
          <w:rFonts w:ascii="Times New Roman"/>
          <w:b/>
          <w:i w:val="false"/>
          <w:color w:val="000000"/>
        </w:rPr>
        <w:t xml:space="preserve"> Глава 4. Требования к обеспечению кибербезопасности цифровой системы единого накопительного пенсионного фонда и добровольного накопительного пенсионного фонда</w:t>
      </w:r>
    </w:p>
    <w:bookmarkEnd w:id="317"/>
    <w:bookmarkStart w:name="z389" w:id="318"/>
    <w:p>
      <w:pPr>
        <w:spacing w:after="0"/>
        <w:ind w:left="0"/>
        <w:jc w:val="both"/>
      </w:pPr>
      <w:r>
        <w:rPr>
          <w:rFonts w:ascii="Times New Roman"/>
          <w:b w:val="false"/>
          <w:i w:val="false"/>
          <w:color w:val="000000"/>
          <w:sz w:val="28"/>
        </w:rPr>
        <w:t>
      16. В целях обеспечения кибербезопасности цифровой системы единого накопительного пенсионного фонда и добровольного накопительного пенсионного фонда единый накопительный пенсионный фонд и добровольный накопительный пенсионный фонд обеспечивают создание системы управления кибербезопасностью.</w:t>
      </w:r>
    </w:p>
    <w:bookmarkEnd w:id="318"/>
    <w:bookmarkStart w:name="z390" w:id="319"/>
    <w:p>
      <w:pPr>
        <w:spacing w:after="0"/>
        <w:ind w:left="0"/>
        <w:jc w:val="both"/>
      </w:pPr>
      <w:r>
        <w:rPr>
          <w:rFonts w:ascii="Times New Roman"/>
          <w:b w:val="false"/>
          <w:i w:val="false"/>
          <w:color w:val="000000"/>
          <w:sz w:val="28"/>
        </w:rPr>
        <w:t>
      17. Система управления кибербезопасностью обеспечивает защиту информационных активов единого накопительного пенсионного фонда и добровольного накопительного пенсионного фонда, предусматривающую минимальный уровень потенциального ущерба для бизнес-процессов.</w:t>
      </w:r>
    </w:p>
    <w:bookmarkEnd w:id="319"/>
    <w:bookmarkStart w:name="z391" w:id="320"/>
    <w:p>
      <w:pPr>
        <w:spacing w:after="0"/>
        <w:ind w:left="0"/>
        <w:jc w:val="both"/>
      </w:pPr>
      <w:r>
        <w:rPr>
          <w:rFonts w:ascii="Times New Roman"/>
          <w:b w:val="false"/>
          <w:i w:val="false"/>
          <w:color w:val="000000"/>
          <w:sz w:val="28"/>
        </w:rPr>
        <w:t>
      18. Единый накопительный пенсионный фонд и добровольный накопительный пенсионный фонд обеспечивают надлежащий уровень системы управления кибербезопасностью, ее развитие и улучшение.</w:t>
      </w:r>
    </w:p>
    <w:bookmarkEnd w:id="320"/>
    <w:bookmarkStart w:name="z392" w:id="321"/>
    <w:p>
      <w:pPr>
        <w:spacing w:after="0"/>
        <w:ind w:left="0"/>
        <w:jc w:val="both"/>
      </w:pPr>
      <w:r>
        <w:rPr>
          <w:rFonts w:ascii="Times New Roman"/>
          <w:b w:val="false"/>
          <w:i w:val="false"/>
          <w:color w:val="000000"/>
          <w:sz w:val="28"/>
        </w:rPr>
        <w:t>
      19. Документация по обеспечению кибербезопасности единого накопительного пенсионного фонда и добровольного накопительного пенсионного фонда включает:</w:t>
      </w:r>
    </w:p>
    <w:bookmarkEnd w:id="321"/>
    <w:bookmarkStart w:name="z393" w:id="322"/>
    <w:p>
      <w:pPr>
        <w:spacing w:after="0"/>
        <w:ind w:left="0"/>
        <w:jc w:val="both"/>
      </w:pPr>
      <w:r>
        <w:rPr>
          <w:rFonts w:ascii="Times New Roman"/>
          <w:b w:val="false"/>
          <w:i w:val="false"/>
          <w:color w:val="000000"/>
          <w:sz w:val="28"/>
        </w:rPr>
        <w:t>
      1) политику кибербезопасности;</w:t>
      </w:r>
    </w:p>
    <w:bookmarkEnd w:id="322"/>
    <w:bookmarkStart w:name="z394" w:id="323"/>
    <w:p>
      <w:pPr>
        <w:spacing w:after="0"/>
        <w:ind w:left="0"/>
        <w:jc w:val="both"/>
      </w:pPr>
      <w:r>
        <w:rPr>
          <w:rFonts w:ascii="Times New Roman"/>
          <w:b w:val="false"/>
          <w:i w:val="false"/>
          <w:color w:val="000000"/>
          <w:sz w:val="28"/>
        </w:rPr>
        <w:t>
      2) перечень информации, подлежащей защите и включающий, в том числе информацию о сведениях, составляющих служебную, коммерческую или иную охраняемую законом тайну (далее – защищаемая информация);</w:t>
      </w:r>
    </w:p>
    <w:bookmarkEnd w:id="323"/>
    <w:bookmarkStart w:name="z395" w:id="324"/>
    <w:p>
      <w:pPr>
        <w:spacing w:after="0"/>
        <w:ind w:left="0"/>
        <w:jc w:val="both"/>
      </w:pPr>
      <w:r>
        <w:rPr>
          <w:rFonts w:ascii="Times New Roman"/>
          <w:b w:val="false"/>
          <w:i w:val="false"/>
          <w:color w:val="000000"/>
          <w:sz w:val="28"/>
        </w:rPr>
        <w:t>
      3) порядок работы с защищаемой информацией;</w:t>
      </w:r>
    </w:p>
    <w:bookmarkEnd w:id="324"/>
    <w:bookmarkStart w:name="z396" w:id="325"/>
    <w:p>
      <w:pPr>
        <w:spacing w:after="0"/>
        <w:ind w:left="0"/>
        <w:jc w:val="both"/>
      </w:pPr>
      <w:r>
        <w:rPr>
          <w:rFonts w:ascii="Times New Roman"/>
          <w:b w:val="false"/>
          <w:i w:val="false"/>
          <w:color w:val="000000"/>
          <w:sz w:val="28"/>
        </w:rPr>
        <w:t>
      4) перечень цифровых систем, обрабатывающих защищаемую информацию;</w:t>
      </w:r>
    </w:p>
    <w:bookmarkEnd w:id="325"/>
    <w:bookmarkStart w:name="z397" w:id="326"/>
    <w:p>
      <w:pPr>
        <w:spacing w:after="0"/>
        <w:ind w:left="0"/>
        <w:jc w:val="both"/>
      </w:pPr>
      <w:r>
        <w:rPr>
          <w:rFonts w:ascii="Times New Roman"/>
          <w:b w:val="false"/>
          <w:i w:val="false"/>
          <w:color w:val="000000"/>
          <w:sz w:val="28"/>
        </w:rPr>
        <w:t>
      5) порядок управления доступом к цифровым системам, обрабатывающим защищаемую информацию;</w:t>
      </w:r>
    </w:p>
    <w:bookmarkEnd w:id="326"/>
    <w:bookmarkStart w:name="z398" w:id="327"/>
    <w:p>
      <w:pPr>
        <w:spacing w:after="0"/>
        <w:ind w:left="0"/>
        <w:jc w:val="both"/>
      </w:pPr>
      <w:r>
        <w:rPr>
          <w:rFonts w:ascii="Times New Roman"/>
          <w:b w:val="false"/>
          <w:i w:val="false"/>
          <w:color w:val="000000"/>
          <w:sz w:val="28"/>
        </w:rPr>
        <w:t>
      6) порядок резервного копирования, хранения, восстановления, тестирования работоспособности резервных копий цифровых систем, обрабатывающих защищаемую информацию;</w:t>
      </w:r>
    </w:p>
    <w:bookmarkEnd w:id="327"/>
    <w:bookmarkStart w:name="z399" w:id="328"/>
    <w:p>
      <w:pPr>
        <w:spacing w:after="0"/>
        <w:ind w:left="0"/>
        <w:jc w:val="both"/>
      </w:pPr>
      <w:r>
        <w:rPr>
          <w:rFonts w:ascii="Times New Roman"/>
          <w:b w:val="false"/>
          <w:i w:val="false"/>
          <w:color w:val="000000"/>
          <w:sz w:val="28"/>
        </w:rPr>
        <w:t>
      7) порядок обеспечения антивирусной защиты цифровой инфраструктуры единого накопительного пенсионного фонда и добровольного накопительного пенсионного фонда;</w:t>
      </w:r>
    </w:p>
    <w:bookmarkEnd w:id="328"/>
    <w:bookmarkStart w:name="z400" w:id="329"/>
    <w:p>
      <w:pPr>
        <w:spacing w:after="0"/>
        <w:ind w:left="0"/>
        <w:jc w:val="both"/>
      </w:pPr>
      <w:r>
        <w:rPr>
          <w:rFonts w:ascii="Times New Roman"/>
          <w:b w:val="false"/>
          <w:i w:val="false"/>
          <w:color w:val="000000"/>
          <w:sz w:val="28"/>
        </w:rPr>
        <w:t>
      8) перечень разрешенного к использованию в едином накопительном пенсионном фонде и добровольном накопительном пенсионном фонде программного обеспечения;</w:t>
      </w:r>
    </w:p>
    <w:bookmarkEnd w:id="329"/>
    <w:bookmarkStart w:name="z401" w:id="330"/>
    <w:p>
      <w:pPr>
        <w:spacing w:after="0"/>
        <w:ind w:left="0"/>
        <w:jc w:val="both"/>
      </w:pPr>
      <w:r>
        <w:rPr>
          <w:rFonts w:ascii="Times New Roman"/>
          <w:b w:val="false"/>
          <w:i w:val="false"/>
          <w:color w:val="000000"/>
          <w:sz w:val="28"/>
        </w:rPr>
        <w:t>
      9) периодичность и правила мониторинга отдельно или серийно возникающих событий в работе цифровой инфраструктуры или отдельных ее объектов, включая системы кибербезопасности, свидетельствующих о нарушении принятых мер обеспечения кибербезопасности либо о прежде неизвестной ситуации, которая имеет отношение к кибербезопасности (далее - события кибербезопасности);</w:t>
      </w:r>
    </w:p>
    <w:bookmarkEnd w:id="330"/>
    <w:bookmarkStart w:name="z402" w:id="331"/>
    <w:p>
      <w:pPr>
        <w:spacing w:after="0"/>
        <w:ind w:left="0"/>
        <w:jc w:val="both"/>
      </w:pPr>
      <w:r>
        <w:rPr>
          <w:rFonts w:ascii="Times New Roman"/>
          <w:b w:val="false"/>
          <w:i w:val="false"/>
          <w:color w:val="000000"/>
          <w:sz w:val="28"/>
        </w:rPr>
        <w:t>
      10) перечень событий кибербезопасности, подлежащих мониторингу;</w:t>
      </w:r>
    </w:p>
    <w:bookmarkEnd w:id="331"/>
    <w:bookmarkStart w:name="z403" w:id="332"/>
    <w:p>
      <w:pPr>
        <w:spacing w:after="0"/>
        <w:ind w:left="0"/>
        <w:jc w:val="both"/>
      </w:pPr>
      <w:r>
        <w:rPr>
          <w:rFonts w:ascii="Times New Roman"/>
          <w:b w:val="false"/>
          <w:i w:val="false"/>
          <w:color w:val="000000"/>
          <w:sz w:val="28"/>
        </w:rPr>
        <w:t>
      11) перечень источников событий кибербезопасности;</w:t>
      </w:r>
    </w:p>
    <w:bookmarkEnd w:id="332"/>
    <w:bookmarkStart w:name="z404" w:id="333"/>
    <w:p>
      <w:pPr>
        <w:spacing w:after="0"/>
        <w:ind w:left="0"/>
        <w:jc w:val="both"/>
      </w:pPr>
      <w:r>
        <w:rPr>
          <w:rFonts w:ascii="Times New Roman"/>
          <w:b w:val="false"/>
          <w:i w:val="false"/>
          <w:color w:val="000000"/>
          <w:sz w:val="28"/>
        </w:rPr>
        <w:t>
      12) порядок обработки отдельно или серийно возникающих сбоев в работе цифровой инфраструктуры или отдельных ее объектов, создающих угрозу их надлежащему функционированию и (или) условия для незаконного получения, копирования, распространения, модификации, уничтожения или блокирования защищаемой информации (далее - инциденты кибербезопасности);</w:t>
      </w:r>
    </w:p>
    <w:bookmarkEnd w:id="333"/>
    <w:bookmarkStart w:name="z405" w:id="334"/>
    <w:p>
      <w:pPr>
        <w:spacing w:after="0"/>
        <w:ind w:left="0"/>
        <w:jc w:val="both"/>
      </w:pPr>
      <w:r>
        <w:rPr>
          <w:rFonts w:ascii="Times New Roman"/>
          <w:b w:val="false"/>
          <w:i w:val="false"/>
          <w:color w:val="000000"/>
          <w:sz w:val="28"/>
        </w:rPr>
        <w:t>
      13) порядок отнесения событий кибербезопасности к инцидентам кибербезопасности;</w:t>
      </w:r>
    </w:p>
    <w:bookmarkEnd w:id="334"/>
    <w:bookmarkStart w:name="z406" w:id="335"/>
    <w:p>
      <w:pPr>
        <w:spacing w:after="0"/>
        <w:ind w:left="0"/>
        <w:jc w:val="both"/>
      </w:pPr>
      <w:r>
        <w:rPr>
          <w:rFonts w:ascii="Times New Roman"/>
          <w:b w:val="false"/>
          <w:i w:val="false"/>
          <w:color w:val="000000"/>
          <w:sz w:val="28"/>
        </w:rPr>
        <w:t>
      14) порядок доступа лиц, не являющихся работниками единого накопительного пенсионного фонда и добровольного накопительного пенсионного фонда, к цифровым системам, обрабатывающим защищаемую информацию;</w:t>
      </w:r>
    </w:p>
    <w:bookmarkEnd w:id="335"/>
    <w:bookmarkStart w:name="z407" w:id="336"/>
    <w:p>
      <w:pPr>
        <w:spacing w:after="0"/>
        <w:ind w:left="0"/>
        <w:jc w:val="both"/>
      </w:pPr>
      <w:r>
        <w:rPr>
          <w:rFonts w:ascii="Times New Roman"/>
          <w:b w:val="false"/>
          <w:i w:val="false"/>
          <w:color w:val="000000"/>
          <w:sz w:val="28"/>
        </w:rPr>
        <w:t>
      15) порядок защиты информации при использовании Интернета и электронной почты;</w:t>
      </w:r>
    </w:p>
    <w:bookmarkEnd w:id="336"/>
    <w:bookmarkStart w:name="z408" w:id="337"/>
    <w:p>
      <w:pPr>
        <w:spacing w:after="0"/>
        <w:ind w:left="0"/>
        <w:jc w:val="both"/>
      </w:pPr>
      <w:r>
        <w:rPr>
          <w:rFonts w:ascii="Times New Roman"/>
          <w:b w:val="false"/>
          <w:i w:val="false"/>
          <w:color w:val="000000"/>
          <w:sz w:val="28"/>
        </w:rPr>
        <w:t>
      16) порядок управления обновлениями цифровых систем.</w:t>
      </w:r>
    </w:p>
    <w:bookmarkEnd w:id="337"/>
    <w:bookmarkStart w:name="z409" w:id="338"/>
    <w:p>
      <w:pPr>
        <w:spacing w:after="0"/>
        <w:ind w:left="0"/>
        <w:jc w:val="both"/>
      </w:pPr>
      <w:r>
        <w:rPr>
          <w:rFonts w:ascii="Times New Roman"/>
          <w:b w:val="false"/>
          <w:i w:val="false"/>
          <w:color w:val="000000"/>
          <w:sz w:val="28"/>
        </w:rPr>
        <w:t>
      20. Политика кибербезопасности определяет:</w:t>
      </w:r>
    </w:p>
    <w:bookmarkEnd w:id="338"/>
    <w:bookmarkStart w:name="z410" w:id="339"/>
    <w:p>
      <w:pPr>
        <w:spacing w:after="0"/>
        <w:ind w:left="0"/>
        <w:jc w:val="both"/>
      </w:pPr>
      <w:r>
        <w:rPr>
          <w:rFonts w:ascii="Times New Roman"/>
          <w:b w:val="false"/>
          <w:i w:val="false"/>
          <w:color w:val="000000"/>
          <w:sz w:val="28"/>
        </w:rPr>
        <w:t>
      1) цели, задачи и основные принципы построения системы управления кибербезопасностью;</w:t>
      </w:r>
    </w:p>
    <w:bookmarkEnd w:id="339"/>
    <w:bookmarkStart w:name="z411" w:id="340"/>
    <w:p>
      <w:pPr>
        <w:spacing w:after="0"/>
        <w:ind w:left="0"/>
        <w:jc w:val="both"/>
      </w:pPr>
      <w:r>
        <w:rPr>
          <w:rFonts w:ascii="Times New Roman"/>
          <w:b w:val="false"/>
          <w:i w:val="false"/>
          <w:color w:val="000000"/>
          <w:sz w:val="28"/>
        </w:rPr>
        <w:t>
      2) область действия системы управления кибербезопасностью;</w:t>
      </w:r>
    </w:p>
    <w:bookmarkEnd w:id="340"/>
    <w:bookmarkStart w:name="z412" w:id="341"/>
    <w:p>
      <w:pPr>
        <w:spacing w:after="0"/>
        <w:ind w:left="0"/>
        <w:jc w:val="both"/>
      </w:pPr>
      <w:r>
        <w:rPr>
          <w:rFonts w:ascii="Times New Roman"/>
          <w:b w:val="false"/>
          <w:i w:val="false"/>
          <w:color w:val="000000"/>
          <w:sz w:val="28"/>
        </w:rPr>
        <w:t>
      3) требования к управлению доступом к создаваемой, хранимой и обрабатываемой информации в информационных активах единого накопительного пенсионного фонда и добровольного накопительного пенсионного фонда;</w:t>
      </w:r>
    </w:p>
    <w:bookmarkEnd w:id="341"/>
    <w:bookmarkStart w:name="z413" w:id="342"/>
    <w:p>
      <w:pPr>
        <w:spacing w:after="0"/>
        <w:ind w:left="0"/>
        <w:jc w:val="both"/>
      </w:pPr>
      <w:r>
        <w:rPr>
          <w:rFonts w:ascii="Times New Roman"/>
          <w:b w:val="false"/>
          <w:i w:val="false"/>
          <w:color w:val="000000"/>
          <w:sz w:val="28"/>
        </w:rPr>
        <w:t>
      4) требования к осуществлению мониторинга деятельности по обеспечению кибербезопасности;</w:t>
      </w:r>
    </w:p>
    <w:bookmarkEnd w:id="342"/>
    <w:bookmarkStart w:name="z414" w:id="343"/>
    <w:p>
      <w:pPr>
        <w:spacing w:after="0"/>
        <w:ind w:left="0"/>
        <w:jc w:val="both"/>
      </w:pPr>
      <w:r>
        <w:rPr>
          <w:rFonts w:ascii="Times New Roman"/>
          <w:b w:val="false"/>
          <w:i w:val="false"/>
          <w:color w:val="000000"/>
          <w:sz w:val="28"/>
        </w:rPr>
        <w:t>
      5) ответственность работников единого накопительного пенсионного фонда и добровольного накопительного пенсионного фонда за обеспечение кибербезопасности при исполнении возложенных на них функциональных обязанностей.</w:t>
      </w:r>
    </w:p>
    <w:bookmarkEnd w:id="343"/>
    <w:bookmarkStart w:name="z415" w:id="344"/>
    <w:p>
      <w:pPr>
        <w:spacing w:after="0"/>
        <w:ind w:left="0"/>
        <w:jc w:val="both"/>
      </w:pPr>
      <w:r>
        <w:rPr>
          <w:rFonts w:ascii="Times New Roman"/>
          <w:b w:val="false"/>
          <w:i w:val="false"/>
          <w:color w:val="000000"/>
          <w:sz w:val="28"/>
        </w:rPr>
        <w:t>
      21. Доступ к информации в цифровой системе предоставляется работникам единого накопительного пенсионного фонда и добровольного накопительного пенсионного фонда в объеме, необходимом для исполнения их функциональных обязанностей.</w:t>
      </w:r>
    </w:p>
    <w:bookmarkEnd w:id="344"/>
    <w:bookmarkStart w:name="z416" w:id="345"/>
    <w:p>
      <w:pPr>
        <w:spacing w:after="0"/>
        <w:ind w:left="0"/>
        <w:jc w:val="both"/>
      </w:pPr>
      <w:r>
        <w:rPr>
          <w:rFonts w:ascii="Times New Roman"/>
          <w:b w:val="false"/>
          <w:i w:val="false"/>
          <w:color w:val="000000"/>
          <w:sz w:val="28"/>
        </w:rPr>
        <w:t>
      22. Предоставление доступа к цифровой системе единого накопительного пенсионного фонда и добровольного накопительного пенсионного фонда производится путем формирования и внедрения ролей для обеспечения соответствия прав доступа пользователей цифровой системы их функциональным обязанностям. Совокупность таких ролей представляет собой матрицу доступа к цифровой системе, которая формируется в электронной форме или на бумажном носителе.</w:t>
      </w:r>
    </w:p>
    <w:bookmarkEnd w:id="345"/>
    <w:bookmarkStart w:name="z417" w:id="346"/>
    <w:p>
      <w:pPr>
        <w:spacing w:after="0"/>
        <w:ind w:left="0"/>
        <w:jc w:val="both"/>
      </w:pPr>
      <w:r>
        <w:rPr>
          <w:rFonts w:ascii="Times New Roman"/>
          <w:b w:val="false"/>
          <w:i w:val="false"/>
          <w:color w:val="000000"/>
          <w:sz w:val="28"/>
        </w:rPr>
        <w:t>
      23. Доступ к цифровой системе осуществляется путем идентификации и аутентификации пользователей цифровой системы.</w:t>
      </w:r>
    </w:p>
    <w:bookmarkEnd w:id="346"/>
    <w:bookmarkStart w:name="z418" w:id="347"/>
    <w:p>
      <w:pPr>
        <w:spacing w:after="0"/>
        <w:ind w:left="0"/>
        <w:jc w:val="both"/>
      </w:pPr>
      <w:r>
        <w:rPr>
          <w:rFonts w:ascii="Times New Roman"/>
          <w:b w:val="false"/>
          <w:i w:val="false"/>
          <w:color w:val="000000"/>
          <w:sz w:val="28"/>
        </w:rPr>
        <w:t>
      Идентификация и аутентификация пользователей цифровой системы производится посредством ввода пары "учетная запись (идентификатор) – пароль" и (или) биометрической и (или) криптографической и (или) аппаратной аутентификации.</w:t>
      </w:r>
    </w:p>
    <w:bookmarkEnd w:id="347"/>
    <w:bookmarkStart w:name="z419" w:id="348"/>
    <w:p>
      <w:pPr>
        <w:spacing w:after="0"/>
        <w:ind w:left="0"/>
        <w:jc w:val="both"/>
      </w:pPr>
      <w:r>
        <w:rPr>
          <w:rFonts w:ascii="Times New Roman"/>
          <w:b w:val="false"/>
          <w:i w:val="false"/>
          <w:color w:val="000000"/>
          <w:sz w:val="28"/>
        </w:rPr>
        <w:t>
      24. В цифровой системе используются только персонализированные пользовательские учетные записи.</w:t>
      </w:r>
    </w:p>
    <w:bookmarkEnd w:id="348"/>
    <w:bookmarkStart w:name="z420" w:id="349"/>
    <w:p>
      <w:pPr>
        <w:spacing w:after="0"/>
        <w:ind w:left="0"/>
        <w:jc w:val="both"/>
      </w:pPr>
      <w:r>
        <w:rPr>
          <w:rFonts w:ascii="Times New Roman"/>
          <w:b w:val="false"/>
          <w:i w:val="false"/>
          <w:color w:val="000000"/>
          <w:sz w:val="28"/>
        </w:rPr>
        <w:t>
      25. Использование технологических учетных записей осуществляется в соответствии с перечнем таких учетных записей для цифровой системы с указанием лиц, персонально ответственных за их использование и актуальность.</w:t>
      </w:r>
    </w:p>
    <w:bookmarkEnd w:id="349"/>
    <w:bookmarkStart w:name="z421" w:id="350"/>
    <w:p>
      <w:pPr>
        <w:spacing w:after="0"/>
        <w:ind w:left="0"/>
        <w:jc w:val="both"/>
      </w:pPr>
      <w:r>
        <w:rPr>
          <w:rFonts w:ascii="Times New Roman"/>
          <w:b w:val="false"/>
          <w:i w:val="false"/>
          <w:color w:val="000000"/>
          <w:sz w:val="28"/>
        </w:rPr>
        <w:t>
      26. В цифровой системе применяются функции по управлению учетными записями и паролями, а также блокировке учетных записей пользователей, определяемые внутренним документом единого накопительного пенсионного фонда и добровольного накопительного пенсионного фонда.</w:t>
      </w:r>
    </w:p>
    <w:bookmarkEnd w:id="350"/>
    <w:bookmarkStart w:name="z422" w:id="351"/>
    <w:p>
      <w:pPr>
        <w:spacing w:after="0"/>
        <w:ind w:left="0"/>
        <w:jc w:val="both"/>
      </w:pPr>
      <w:r>
        <w:rPr>
          <w:rFonts w:ascii="Times New Roman"/>
          <w:b w:val="false"/>
          <w:i w:val="false"/>
          <w:color w:val="000000"/>
          <w:sz w:val="28"/>
        </w:rPr>
        <w:t>
      27. В цифровой системе применяются следующие параметры функции по управлению паролями и блокировками учетных записей пользователей:</w:t>
      </w:r>
    </w:p>
    <w:bookmarkEnd w:id="351"/>
    <w:bookmarkStart w:name="z423" w:id="352"/>
    <w:p>
      <w:pPr>
        <w:spacing w:after="0"/>
        <w:ind w:left="0"/>
        <w:jc w:val="both"/>
      </w:pPr>
      <w:r>
        <w:rPr>
          <w:rFonts w:ascii="Times New Roman"/>
          <w:b w:val="false"/>
          <w:i w:val="false"/>
          <w:color w:val="000000"/>
          <w:sz w:val="28"/>
        </w:rPr>
        <w:t>
      1) минимальная длина пароля – значение данного параметра составляет не менее 8 (восьми) символов. Проверка пароля на соответствие данному параметру производится при каждой смене пароля, в случае несоответствия – выдается уведомление пользователю;</w:t>
      </w:r>
    </w:p>
    <w:bookmarkEnd w:id="352"/>
    <w:bookmarkStart w:name="z424" w:id="353"/>
    <w:p>
      <w:pPr>
        <w:spacing w:after="0"/>
        <w:ind w:left="0"/>
        <w:jc w:val="both"/>
      </w:pPr>
      <w:r>
        <w:rPr>
          <w:rFonts w:ascii="Times New Roman"/>
          <w:b w:val="false"/>
          <w:i w:val="false"/>
          <w:color w:val="000000"/>
          <w:sz w:val="28"/>
        </w:rPr>
        <w:t>
      2) сложность пароля – возможность проверки наличия в пароле как минимум 3 (трех) групп символов: строчных букв, заглавных букв, цифровых значений, специальных символов. Проверка пароля на соответствие данному параметру производится при каждой смене пароля, в случае несоответствия – выдается уведомление пользователю;</w:t>
      </w:r>
    </w:p>
    <w:bookmarkEnd w:id="353"/>
    <w:bookmarkStart w:name="z425" w:id="354"/>
    <w:p>
      <w:pPr>
        <w:spacing w:after="0"/>
        <w:ind w:left="0"/>
        <w:jc w:val="both"/>
      </w:pPr>
      <w:r>
        <w:rPr>
          <w:rFonts w:ascii="Times New Roman"/>
          <w:b w:val="false"/>
          <w:i w:val="false"/>
          <w:color w:val="000000"/>
          <w:sz w:val="28"/>
        </w:rPr>
        <w:t>
      3) история пароля – новый пароль не повторяет как минимум 7 (семь) предыдущих паролей. Проверка пароля на соответствие данному параметру производится при каждой смене пароля, в случае несоответствия выдается уведомление пользователю;</w:t>
      </w:r>
    </w:p>
    <w:bookmarkEnd w:id="354"/>
    <w:bookmarkStart w:name="z426" w:id="355"/>
    <w:p>
      <w:pPr>
        <w:spacing w:after="0"/>
        <w:ind w:left="0"/>
        <w:jc w:val="both"/>
      </w:pPr>
      <w:r>
        <w:rPr>
          <w:rFonts w:ascii="Times New Roman"/>
          <w:b w:val="false"/>
          <w:i w:val="false"/>
          <w:color w:val="000000"/>
          <w:sz w:val="28"/>
        </w:rPr>
        <w:t>
      4) минимальный срок действия пароля – 1 (один) рабочий день;</w:t>
      </w:r>
    </w:p>
    <w:bookmarkEnd w:id="355"/>
    <w:bookmarkStart w:name="z427" w:id="356"/>
    <w:p>
      <w:pPr>
        <w:spacing w:after="0"/>
        <w:ind w:left="0"/>
        <w:jc w:val="both"/>
      </w:pPr>
      <w:r>
        <w:rPr>
          <w:rFonts w:ascii="Times New Roman"/>
          <w:b w:val="false"/>
          <w:i w:val="false"/>
          <w:color w:val="000000"/>
          <w:sz w:val="28"/>
        </w:rPr>
        <w:t>
      5) максимальный срок действия пароля – не более 60 (шестидесяти) календарных дней. Проверка пароля на соответствие данному параметру производится при каждом входе в цифровую систему и смене пароля. По истечении максимального срока действия пароля цифровая система блокирует доступ и требует обязательную смену пароля;</w:t>
      </w:r>
    </w:p>
    <w:bookmarkEnd w:id="356"/>
    <w:bookmarkStart w:name="z428" w:id="357"/>
    <w:p>
      <w:pPr>
        <w:spacing w:after="0"/>
        <w:ind w:left="0"/>
        <w:jc w:val="both"/>
      </w:pPr>
      <w:r>
        <w:rPr>
          <w:rFonts w:ascii="Times New Roman"/>
          <w:b w:val="false"/>
          <w:i w:val="false"/>
          <w:color w:val="000000"/>
          <w:sz w:val="28"/>
        </w:rPr>
        <w:t>
      6) при первом входе в цифровую систему либо после смены пароля администратором, цифровая система запрашивает у пользователя смену пароля с невозможностью отклонить данную процедуру. Данное правило превалирует над правилом о сроке действия пароля;</w:t>
      </w:r>
    </w:p>
    <w:bookmarkEnd w:id="357"/>
    <w:bookmarkStart w:name="z429" w:id="358"/>
    <w:p>
      <w:pPr>
        <w:spacing w:after="0"/>
        <w:ind w:left="0"/>
        <w:jc w:val="both"/>
      </w:pPr>
      <w:r>
        <w:rPr>
          <w:rFonts w:ascii="Times New Roman"/>
          <w:b w:val="false"/>
          <w:i w:val="false"/>
          <w:color w:val="000000"/>
          <w:sz w:val="28"/>
        </w:rPr>
        <w:t>
      7) при отсутствии активности пользователя в цифровой системе более 30 (тридцати) календарных дней его учетная запись автоматически блокируется;</w:t>
      </w:r>
    </w:p>
    <w:bookmarkEnd w:id="358"/>
    <w:bookmarkStart w:name="z430" w:id="359"/>
    <w:p>
      <w:pPr>
        <w:spacing w:after="0"/>
        <w:ind w:left="0"/>
        <w:jc w:val="both"/>
      </w:pPr>
      <w:r>
        <w:rPr>
          <w:rFonts w:ascii="Times New Roman"/>
          <w:b w:val="false"/>
          <w:i w:val="false"/>
          <w:color w:val="000000"/>
          <w:sz w:val="28"/>
        </w:rPr>
        <w:t>
      8) при последовательном пятикратном вводе неправильного пароля учетная запись пользователя временно блокируется;</w:t>
      </w:r>
    </w:p>
    <w:bookmarkEnd w:id="359"/>
    <w:bookmarkStart w:name="z431" w:id="360"/>
    <w:p>
      <w:pPr>
        <w:spacing w:after="0"/>
        <w:ind w:left="0"/>
        <w:jc w:val="both"/>
      </w:pPr>
      <w:r>
        <w:rPr>
          <w:rFonts w:ascii="Times New Roman"/>
          <w:b w:val="false"/>
          <w:i w:val="false"/>
          <w:color w:val="000000"/>
          <w:sz w:val="28"/>
        </w:rPr>
        <w:t>
      9) при неактивности пользователя более 30 (тридцати) минут цифровая система автоматически завершает сеанс работы пользователя либо блокирует рабочую станцию или ноутбук с возможностью разблокировки только при вводе аутентификационных данных пользователя.</w:t>
      </w:r>
    </w:p>
    <w:bookmarkEnd w:id="360"/>
    <w:bookmarkStart w:name="z432" w:id="361"/>
    <w:p>
      <w:pPr>
        <w:spacing w:after="0"/>
        <w:ind w:left="0"/>
        <w:jc w:val="both"/>
      </w:pPr>
      <w:r>
        <w:rPr>
          <w:rFonts w:ascii="Times New Roman"/>
          <w:b w:val="false"/>
          <w:i w:val="false"/>
          <w:color w:val="000000"/>
          <w:sz w:val="28"/>
        </w:rPr>
        <w:t>
      28. Уничтожение защищаемой информации производится методами, исключающими ее восстановление, с использованием любого из следующих методов уничтожения информации в зависимости от типа носителя:</w:t>
      </w:r>
    </w:p>
    <w:bookmarkEnd w:id="361"/>
    <w:bookmarkStart w:name="z433" w:id="362"/>
    <w:p>
      <w:pPr>
        <w:spacing w:after="0"/>
        <w:ind w:left="0"/>
        <w:jc w:val="both"/>
      </w:pPr>
      <w:r>
        <w:rPr>
          <w:rFonts w:ascii="Times New Roman"/>
          <w:b w:val="false"/>
          <w:i w:val="false"/>
          <w:color w:val="000000"/>
          <w:sz w:val="28"/>
        </w:rPr>
        <w:t>
      1) физическое уничтожение носителя информации;</w:t>
      </w:r>
    </w:p>
    <w:bookmarkEnd w:id="362"/>
    <w:bookmarkStart w:name="z434" w:id="363"/>
    <w:p>
      <w:pPr>
        <w:spacing w:after="0"/>
        <w:ind w:left="0"/>
        <w:jc w:val="both"/>
      </w:pPr>
      <w:r>
        <w:rPr>
          <w:rFonts w:ascii="Times New Roman"/>
          <w:b w:val="false"/>
          <w:i w:val="false"/>
          <w:color w:val="000000"/>
          <w:sz w:val="28"/>
        </w:rPr>
        <w:t>
      2) электромагнитное воздействие на носитель информации (для магнитных носителей);</w:t>
      </w:r>
    </w:p>
    <w:bookmarkEnd w:id="363"/>
    <w:bookmarkStart w:name="z435" w:id="364"/>
    <w:p>
      <w:pPr>
        <w:spacing w:after="0"/>
        <w:ind w:left="0"/>
        <w:jc w:val="both"/>
      </w:pPr>
      <w:r>
        <w:rPr>
          <w:rFonts w:ascii="Times New Roman"/>
          <w:b w:val="false"/>
          <w:i w:val="false"/>
          <w:color w:val="000000"/>
          <w:sz w:val="28"/>
        </w:rPr>
        <w:t>
      3) программное уничтожение электронной информации специализированными программными средствами.</w:t>
      </w:r>
    </w:p>
    <w:bookmarkEnd w:id="364"/>
    <w:bookmarkStart w:name="z436" w:id="365"/>
    <w:p>
      <w:pPr>
        <w:spacing w:after="0"/>
        <w:ind w:left="0"/>
        <w:jc w:val="both"/>
      </w:pPr>
      <w:r>
        <w:rPr>
          <w:rFonts w:ascii="Times New Roman"/>
          <w:b w:val="false"/>
          <w:i w:val="false"/>
          <w:color w:val="000000"/>
          <w:sz w:val="28"/>
        </w:rPr>
        <w:t>
      29. В едином накопительном пенсионном фонде и добровольном накопительном пенсионном фонде обеспечивается синхронизация системного времени цифровой системы с централизованным источником эталонного времени.</w:t>
      </w:r>
    </w:p>
    <w:bookmarkEnd w:id="365"/>
    <w:bookmarkStart w:name="z437" w:id="366"/>
    <w:p>
      <w:pPr>
        <w:spacing w:after="0"/>
        <w:ind w:left="0"/>
        <w:jc w:val="both"/>
      </w:pPr>
      <w:r>
        <w:rPr>
          <w:rFonts w:ascii="Times New Roman"/>
          <w:b w:val="false"/>
          <w:i w:val="false"/>
          <w:color w:val="000000"/>
          <w:sz w:val="28"/>
        </w:rPr>
        <w:t>
      30. Разработка и доработка цифровой системы не осуществляется в среде промышленной эксплуатации.</w:t>
      </w:r>
    </w:p>
    <w:bookmarkEnd w:id="366"/>
    <w:bookmarkStart w:name="z438" w:id="367"/>
    <w:p>
      <w:pPr>
        <w:spacing w:after="0"/>
        <w:ind w:left="0"/>
        <w:jc w:val="both"/>
      </w:pPr>
      <w:r>
        <w:rPr>
          <w:rFonts w:ascii="Times New Roman"/>
          <w:b w:val="false"/>
          <w:i w:val="false"/>
          <w:color w:val="000000"/>
          <w:sz w:val="28"/>
        </w:rPr>
        <w:t>
      31. Работники, осуществляющие разработку цифровой системы, не имеют полномочий на перенос изменений цифровой системы в промышленную среду, а также административный доступ к цифровой системе в промышленной среде.</w:t>
      </w:r>
    </w:p>
    <w:bookmarkEnd w:id="367"/>
    <w:bookmarkStart w:name="z439" w:id="368"/>
    <w:p>
      <w:pPr>
        <w:spacing w:after="0"/>
        <w:ind w:left="0"/>
        <w:jc w:val="both"/>
      </w:pPr>
      <w:r>
        <w:rPr>
          <w:rFonts w:ascii="Times New Roman"/>
          <w:b w:val="false"/>
          <w:i w:val="false"/>
          <w:color w:val="000000"/>
          <w:sz w:val="28"/>
        </w:rPr>
        <w:t>
      32. Перед вводом в промышленную эксплуатацию цифровой системы в ней изменяются настройки безопасности, установленные по умолчанию, на настройки, соответствующие требованиям к кибербезопасности. Указанные настройки включают замену паролей, используемых при тестировании, а также удаление всех тестовых учетных записей.</w:t>
      </w:r>
    </w:p>
    <w:bookmarkEnd w:id="368"/>
    <w:bookmarkStart w:name="z440" w:id="369"/>
    <w:p>
      <w:pPr>
        <w:spacing w:after="0"/>
        <w:ind w:left="0"/>
        <w:jc w:val="both"/>
      </w:pPr>
      <w:r>
        <w:rPr>
          <w:rFonts w:ascii="Times New Roman"/>
          <w:b w:val="false"/>
          <w:i w:val="false"/>
          <w:color w:val="000000"/>
          <w:sz w:val="28"/>
        </w:rPr>
        <w:t>
      33. Контроль использования привилегированных учетных записей обеспечивается путем:</w:t>
      </w:r>
    </w:p>
    <w:bookmarkEnd w:id="369"/>
    <w:bookmarkStart w:name="z441" w:id="370"/>
    <w:p>
      <w:pPr>
        <w:spacing w:after="0"/>
        <w:ind w:left="0"/>
        <w:jc w:val="both"/>
      </w:pPr>
      <w:r>
        <w:rPr>
          <w:rFonts w:ascii="Times New Roman"/>
          <w:b w:val="false"/>
          <w:i w:val="false"/>
          <w:color w:val="000000"/>
          <w:sz w:val="28"/>
        </w:rPr>
        <w:t>
      1) составления и утверждения перечня администраторов цифровой системы (операционная система, система управления базами данных, приложение);</w:t>
      </w:r>
    </w:p>
    <w:bookmarkEnd w:id="370"/>
    <w:bookmarkStart w:name="z442" w:id="371"/>
    <w:p>
      <w:pPr>
        <w:spacing w:after="0"/>
        <w:ind w:left="0"/>
        <w:jc w:val="both"/>
      </w:pPr>
      <w:r>
        <w:rPr>
          <w:rFonts w:ascii="Times New Roman"/>
          <w:b w:val="false"/>
          <w:i w:val="false"/>
          <w:color w:val="000000"/>
          <w:sz w:val="28"/>
        </w:rPr>
        <w:t>
      2) введения двойного контроля при исполнении функций администрирования цифровой системы и (или) внедрения специальных комплексов контроля использования привилегированных учетных записей.</w:t>
      </w:r>
    </w:p>
    <w:bookmarkEnd w:id="371"/>
    <w:bookmarkStart w:name="z443" w:id="372"/>
    <w:p>
      <w:pPr>
        <w:spacing w:after="0"/>
        <w:ind w:left="0"/>
        <w:jc w:val="both"/>
      </w:pPr>
      <w:r>
        <w:rPr>
          <w:rFonts w:ascii="Times New Roman"/>
          <w:b w:val="false"/>
          <w:i w:val="false"/>
          <w:color w:val="000000"/>
          <w:sz w:val="28"/>
        </w:rPr>
        <w:t>
      34. Защищенный депозитарий программного обеспечения, в котором хранятся эталонные исходные коды (при наличии) и исполняемые модули цифровых систем, ведется в виде, обеспечивающем возможность своевременного восстановления работоспособности исполняемых модулей, цифровых систем.</w:t>
      </w:r>
    </w:p>
    <w:bookmarkEnd w:id="372"/>
    <w:bookmarkStart w:name="z444" w:id="373"/>
    <w:p>
      <w:pPr>
        <w:spacing w:after="0"/>
        <w:ind w:left="0"/>
        <w:jc w:val="both"/>
      </w:pPr>
      <w:r>
        <w:rPr>
          <w:rFonts w:ascii="Times New Roman"/>
          <w:b w:val="false"/>
          <w:i w:val="false"/>
          <w:color w:val="000000"/>
          <w:sz w:val="28"/>
        </w:rPr>
        <w:t>
      35. Цифровая система обеспечивается технической поддержкой, в состав которой входят услуги по предоставлению обновлений цифровой системы, в том числе обновлений безопасности.</w:t>
      </w:r>
    </w:p>
    <w:bookmarkEnd w:id="373"/>
    <w:bookmarkStart w:name="z445" w:id="374"/>
    <w:p>
      <w:pPr>
        <w:spacing w:after="0"/>
        <w:ind w:left="0"/>
        <w:jc w:val="both"/>
      </w:pPr>
      <w:r>
        <w:rPr>
          <w:rFonts w:ascii="Times New Roman"/>
          <w:b w:val="false"/>
          <w:i w:val="false"/>
          <w:color w:val="000000"/>
          <w:sz w:val="28"/>
        </w:rPr>
        <w:t>
      36. В едином накопительном пенсионном фонде и добровольном накопительном пенсионном фонде обеспечивается ведение и неизменность аудиторского следа цифровой системы, как на организационном, так и на техническом уровне.</w:t>
      </w:r>
    </w:p>
    <w:bookmarkEnd w:id="374"/>
    <w:bookmarkStart w:name="z446" w:id="375"/>
    <w:p>
      <w:pPr>
        <w:spacing w:after="0"/>
        <w:ind w:left="0"/>
        <w:jc w:val="both"/>
      </w:pPr>
      <w:r>
        <w:rPr>
          <w:rFonts w:ascii="Times New Roman"/>
          <w:b w:val="false"/>
          <w:i w:val="false"/>
          <w:color w:val="000000"/>
          <w:sz w:val="28"/>
        </w:rPr>
        <w:t>
      37. В цифровой системе используется функция ведения аудиторского следа, которая отражает следующее:</w:t>
      </w:r>
    </w:p>
    <w:bookmarkEnd w:id="375"/>
    <w:bookmarkStart w:name="z447" w:id="376"/>
    <w:p>
      <w:pPr>
        <w:spacing w:after="0"/>
        <w:ind w:left="0"/>
        <w:jc w:val="both"/>
      </w:pPr>
      <w:r>
        <w:rPr>
          <w:rFonts w:ascii="Times New Roman"/>
          <w:b w:val="false"/>
          <w:i w:val="false"/>
          <w:color w:val="000000"/>
          <w:sz w:val="28"/>
        </w:rPr>
        <w:t>
      1) события установления соединений, идентификации, аутентификации и авторизации в цифровой системе (успешные и неуспешные);</w:t>
      </w:r>
    </w:p>
    <w:bookmarkEnd w:id="376"/>
    <w:bookmarkStart w:name="z448" w:id="377"/>
    <w:p>
      <w:pPr>
        <w:spacing w:after="0"/>
        <w:ind w:left="0"/>
        <w:jc w:val="both"/>
      </w:pPr>
      <w:r>
        <w:rPr>
          <w:rFonts w:ascii="Times New Roman"/>
          <w:b w:val="false"/>
          <w:i w:val="false"/>
          <w:color w:val="000000"/>
          <w:sz w:val="28"/>
        </w:rPr>
        <w:t>
      2) события модификации настроек безопасности;</w:t>
      </w:r>
    </w:p>
    <w:bookmarkEnd w:id="377"/>
    <w:bookmarkStart w:name="z449" w:id="378"/>
    <w:p>
      <w:pPr>
        <w:spacing w:after="0"/>
        <w:ind w:left="0"/>
        <w:jc w:val="both"/>
      </w:pPr>
      <w:r>
        <w:rPr>
          <w:rFonts w:ascii="Times New Roman"/>
          <w:b w:val="false"/>
          <w:i w:val="false"/>
          <w:color w:val="000000"/>
          <w:sz w:val="28"/>
        </w:rPr>
        <w:t>
      3) события модификации групп пользователей и их полномочий;</w:t>
      </w:r>
    </w:p>
    <w:bookmarkEnd w:id="378"/>
    <w:bookmarkStart w:name="z450" w:id="379"/>
    <w:p>
      <w:pPr>
        <w:spacing w:after="0"/>
        <w:ind w:left="0"/>
        <w:jc w:val="both"/>
      </w:pPr>
      <w:r>
        <w:rPr>
          <w:rFonts w:ascii="Times New Roman"/>
          <w:b w:val="false"/>
          <w:i w:val="false"/>
          <w:color w:val="000000"/>
          <w:sz w:val="28"/>
        </w:rPr>
        <w:t>
      4) события модификации учетных записей пользователей и их полномочий;</w:t>
      </w:r>
    </w:p>
    <w:bookmarkEnd w:id="379"/>
    <w:bookmarkStart w:name="z451" w:id="380"/>
    <w:p>
      <w:pPr>
        <w:spacing w:after="0"/>
        <w:ind w:left="0"/>
        <w:jc w:val="both"/>
      </w:pPr>
      <w:r>
        <w:rPr>
          <w:rFonts w:ascii="Times New Roman"/>
          <w:b w:val="false"/>
          <w:i w:val="false"/>
          <w:color w:val="000000"/>
          <w:sz w:val="28"/>
        </w:rPr>
        <w:t>
      5) события, отражающие установку обновлений и (или) изменений в цифровой системе;</w:t>
      </w:r>
    </w:p>
    <w:bookmarkEnd w:id="380"/>
    <w:bookmarkStart w:name="z452" w:id="381"/>
    <w:p>
      <w:pPr>
        <w:spacing w:after="0"/>
        <w:ind w:left="0"/>
        <w:jc w:val="both"/>
      </w:pPr>
      <w:r>
        <w:rPr>
          <w:rFonts w:ascii="Times New Roman"/>
          <w:b w:val="false"/>
          <w:i w:val="false"/>
          <w:color w:val="000000"/>
          <w:sz w:val="28"/>
        </w:rPr>
        <w:t>
      6) события изменения параметров аудита;</w:t>
      </w:r>
    </w:p>
    <w:bookmarkEnd w:id="381"/>
    <w:bookmarkStart w:name="z453" w:id="382"/>
    <w:p>
      <w:pPr>
        <w:spacing w:after="0"/>
        <w:ind w:left="0"/>
        <w:jc w:val="both"/>
      </w:pPr>
      <w:r>
        <w:rPr>
          <w:rFonts w:ascii="Times New Roman"/>
          <w:b w:val="false"/>
          <w:i w:val="false"/>
          <w:color w:val="000000"/>
          <w:sz w:val="28"/>
        </w:rPr>
        <w:t>
      7) события изменений системных параметров.</w:t>
      </w:r>
    </w:p>
    <w:bookmarkEnd w:id="382"/>
    <w:bookmarkStart w:name="z454" w:id="383"/>
    <w:p>
      <w:pPr>
        <w:spacing w:after="0"/>
        <w:ind w:left="0"/>
        <w:jc w:val="both"/>
      </w:pPr>
      <w:r>
        <w:rPr>
          <w:rFonts w:ascii="Times New Roman"/>
          <w:b w:val="false"/>
          <w:i w:val="false"/>
          <w:color w:val="000000"/>
          <w:sz w:val="28"/>
        </w:rPr>
        <w:t>
      38. Формат аудиторского следа включает следующую информацию:</w:t>
      </w:r>
    </w:p>
    <w:bookmarkEnd w:id="383"/>
    <w:bookmarkStart w:name="z455" w:id="384"/>
    <w:p>
      <w:pPr>
        <w:spacing w:after="0"/>
        <w:ind w:left="0"/>
        <w:jc w:val="both"/>
      </w:pPr>
      <w:r>
        <w:rPr>
          <w:rFonts w:ascii="Times New Roman"/>
          <w:b w:val="false"/>
          <w:i w:val="false"/>
          <w:color w:val="000000"/>
          <w:sz w:val="28"/>
        </w:rPr>
        <w:t>
      1) идентификатор (логин) пользователя, совершившего действие;</w:t>
      </w:r>
    </w:p>
    <w:bookmarkEnd w:id="384"/>
    <w:bookmarkStart w:name="z456" w:id="385"/>
    <w:p>
      <w:pPr>
        <w:spacing w:after="0"/>
        <w:ind w:left="0"/>
        <w:jc w:val="both"/>
      </w:pPr>
      <w:r>
        <w:rPr>
          <w:rFonts w:ascii="Times New Roman"/>
          <w:b w:val="false"/>
          <w:i w:val="false"/>
          <w:color w:val="000000"/>
          <w:sz w:val="28"/>
        </w:rPr>
        <w:t>
      2) дата и время совершения действия;</w:t>
      </w:r>
    </w:p>
    <w:bookmarkEnd w:id="385"/>
    <w:bookmarkStart w:name="z457" w:id="386"/>
    <w:p>
      <w:pPr>
        <w:spacing w:after="0"/>
        <w:ind w:left="0"/>
        <w:jc w:val="both"/>
      </w:pPr>
      <w:r>
        <w:rPr>
          <w:rFonts w:ascii="Times New Roman"/>
          <w:b w:val="false"/>
          <w:i w:val="false"/>
          <w:color w:val="000000"/>
          <w:sz w:val="28"/>
        </w:rPr>
        <w:t>
      3) наименование рабочей станции пользователя и (или) IP (АЙПИ) адрес, с которого совершено действие;</w:t>
      </w:r>
    </w:p>
    <w:bookmarkEnd w:id="386"/>
    <w:bookmarkStart w:name="z458" w:id="387"/>
    <w:p>
      <w:pPr>
        <w:spacing w:after="0"/>
        <w:ind w:left="0"/>
        <w:jc w:val="both"/>
      </w:pPr>
      <w:r>
        <w:rPr>
          <w:rFonts w:ascii="Times New Roman"/>
          <w:b w:val="false"/>
          <w:i w:val="false"/>
          <w:color w:val="000000"/>
          <w:sz w:val="28"/>
        </w:rPr>
        <w:t>
      4) название объектов, с которыми проводилось действие;</w:t>
      </w:r>
    </w:p>
    <w:bookmarkEnd w:id="387"/>
    <w:bookmarkStart w:name="z459" w:id="388"/>
    <w:p>
      <w:pPr>
        <w:spacing w:after="0"/>
        <w:ind w:left="0"/>
        <w:jc w:val="both"/>
      </w:pPr>
      <w:r>
        <w:rPr>
          <w:rFonts w:ascii="Times New Roman"/>
          <w:b w:val="false"/>
          <w:i w:val="false"/>
          <w:color w:val="000000"/>
          <w:sz w:val="28"/>
        </w:rPr>
        <w:t>
      5) тип или название совершенного действия;</w:t>
      </w:r>
    </w:p>
    <w:bookmarkEnd w:id="388"/>
    <w:bookmarkStart w:name="z460" w:id="389"/>
    <w:p>
      <w:pPr>
        <w:spacing w:after="0"/>
        <w:ind w:left="0"/>
        <w:jc w:val="both"/>
      </w:pPr>
      <w:r>
        <w:rPr>
          <w:rFonts w:ascii="Times New Roman"/>
          <w:b w:val="false"/>
          <w:i w:val="false"/>
          <w:color w:val="000000"/>
          <w:sz w:val="28"/>
        </w:rPr>
        <w:t>
      6) результат действия (успешно или не успешно).</w:t>
      </w:r>
    </w:p>
    <w:bookmarkEnd w:id="389"/>
    <w:bookmarkStart w:name="z461" w:id="390"/>
    <w:p>
      <w:pPr>
        <w:spacing w:after="0"/>
        <w:ind w:left="0"/>
        <w:jc w:val="both"/>
      </w:pPr>
      <w:r>
        <w:rPr>
          <w:rFonts w:ascii="Times New Roman"/>
          <w:b w:val="false"/>
          <w:i w:val="false"/>
          <w:color w:val="000000"/>
          <w:sz w:val="28"/>
        </w:rPr>
        <w:t>
      39. Срок хранения аудиторского следа составляет не менее 3 (трех) месяцев в оперативном доступе и не менее 5 (пяти) лет в архивном доступе.</w:t>
      </w:r>
    </w:p>
    <w:bookmarkEnd w:id="390"/>
    <w:bookmarkStart w:name="z462" w:id="391"/>
    <w:p>
      <w:pPr>
        <w:spacing w:after="0"/>
        <w:ind w:left="0"/>
        <w:jc w:val="both"/>
      </w:pPr>
      <w:r>
        <w:rPr>
          <w:rFonts w:ascii="Times New Roman"/>
          <w:b w:val="false"/>
          <w:i w:val="false"/>
          <w:color w:val="000000"/>
          <w:sz w:val="28"/>
        </w:rPr>
        <w:t>
      40. Для защиты цифровой системы используется лицензионное антивирусное программное обеспечение или системы, обеспечивающие целостность и неизменность программной среды на рабочих станциях, ноутбуках и мобильных устройствах.</w:t>
      </w:r>
    </w:p>
    <w:bookmarkEnd w:id="391"/>
    <w:bookmarkStart w:name="z463" w:id="392"/>
    <w:p>
      <w:pPr>
        <w:spacing w:after="0"/>
        <w:ind w:left="0"/>
        <w:jc w:val="both"/>
      </w:pPr>
      <w:r>
        <w:rPr>
          <w:rFonts w:ascii="Times New Roman"/>
          <w:b w:val="false"/>
          <w:i w:val="false"/>
          <w:color w:val="000000"/>
          <w:sz w:val="28"/>
        </w:rPr>
        <w:t>
      41. Используемое антивирусное программное обеспечение соответствует следующим требованиям:</w:t>
      </w:r>
    </w:p>
    <w:bookmarkEnd w:id="392"/>
    <w:bookmarkStart w:name="z464" w:id="393"/>
    <w:p>
      <w:pPr>
        <w:spacing w:after="0"/>
        <w:ind w:left="0"/>
        <w:jc w:val="both"/>
      </w:pPr>
      <w:r>
        <w:rPr>
          <w:rFonts w:ascii="Times New Roman"/>
          <w:b w:val="false"/>
          <w:i w:val="false"/>
          <w:color w:val="000000"/>
          <w:sz w:val="28"/>
        </w:rPr>
        <w:t>
      1) обнаружение вирусов на основе известных сигнатур;</w:t>
      </w:r>
    </w:p>
    <w:bookmarkEnd w:id="393"/>
    <w:bookmarkStart w:name="z465" w:id="394"/>
    <w:p>
      <w:pPr>
        <w:spacing w:after="0"/>
        <w:ind w:left="0"/>
        <w:jc w:val="both"/>
      </w:pPr>
      <w:r>
        <w:rPr>
          <w:rFonts w:ascii="Times New Roman"/>
          <w:b w:val="false"/>
          <w:i w:val="false"/>
          <w:color w:val="000000"/>
          <w:sz w:val="28"/>
        </w:rPr>
        <w:t>
      2) обнаружение вирусов на основе эвристического анализа (поиска характерных для вирусов команд и поведенческого анализа);</w:t>
      </w:r>
    </w:p>
    <w:bookmarkEnd w:id="394"/>
    <w:bookmarkStart w:name="z466" w:id="395"/>
    <w:p>
      <w:pPr>
        <w:spacing w:after="0"/>
        <w:ind w:left="0"/>
        <w:jc w:val="both"/>
      </w:pPr>
      <w:r>
        <w:rPr>
          <w:rFonts w:ascii="Times New Roman"/>
          <w:b w:val="false"/>
          <w:i w:val="false"/>
          <w:color w:val="000000"/>
          <w:sz w:val="28"/>
        </w:rPr>
        <w:t>
      3) сканирование сменных носителей при подключении;</w:t>
      </w:r>
    </w:p>
    <w:bookmarkEnd w:id="395"/>
    <w:bookmarkStart w:name="z467" w:id="396"/>
    <w:p>
      <w:pPr>
        <w:spacing w:after="0"/>
        <w:ind w:left="0"/>
        <w:jc w:val="both"/>
      </w:pPr>
      <w:r>
        <w:rPr>
          <w:rFonts w:ascii="Times New Roman"/>
          <w:b w:val="false"/>
          <w:i w:val="false"/>
          <w:color w:val="000000"/>
          <w:sz w:val="28"/>
        </w:rPr>
        <w:t>
      4) запуск сканирования и обновления антивирусной базы по расписанию;</w:t>
      </w:r>
    </w:p>
    <w:bookmarkEnd w:id="396"/>
    <w:bookmarkStart w:name="z468" w:id="397"/>
    <w:p>
      <w:pPr>
        <w:spacing w:after="0"/>
        <w:ind w:left="0"/>
        <w:jc w:val="both"/>
      </w:pPr>
      <w:r>
        <w:rPr>
          <w:rFonts w:ascii="Times New Roman"/>
          <w:b w:val="false"/>
          <w:i w:val="false"/>
          <w:color w:val="000000"/>
          <w:sz w:val="28"/>
        </w:rPr>
        <w:t>
      5) наличие централизованной консоли администрирования и мониторинга;</w:t>
      </w:r>
    </w:p>
    <w:bookmarkEnd w:id="397"/>
    <w:bookmarkStart w:name="z469" w:id="398"/>
    <w:p>
      <w:pPr>
        <w:spacing w:after="0"/>
        <w:ind w:left="0"/>
        <w:jc w:val="both"/>
      </w:pPr>
      <w:r>
        <w:rPr>
          <w:rFonts w:ascii="Times New Roman"/>
          <w:b w:val="false"/>
          <w:i w:val="false"/>
          <w:color w:val="000000"/>
          <w:sz w:val="28"/>
        </w:rPr>
        <w:t>
      6) блокирование для пользователя возможности прерывания функционирования антивирусного программного обеспечения, а также процессов обновления антивирусного программного обеспечения и плановой проверки на отсутствие вирусов;</w:t>
      </w:r>
    </w:p>
    <w:bookmarkEnd w:id="398"/>
    <w:bookmarkStart w:name="z470" w:id="399"/>
    <w:p>
      <w:pPr>
        <w:spacing w:after="0"/>
        <w:ind w:left="0"/>
        <w:jc w:val="both"/>
      </w:pPr>
      <w:r>
        <w:rPr>
          <w:rFonts w:ascii="Times New Roman"/>
          <w:b w:val="false"/>
          <w:i w:val="false"/>
          <w:color w:val="000000"/>
          <w:sz w:val="28"/>
        </w:rPr>
        <w:t>
      7) для виртуальных сред – использование антивирусным программным обеспечением встроенных функций безопасности виртуальных сред (балансировка нагрузки, централизованная установка и проверка на уровне гипервизора и другие функции), при отсутствии таких возможностей – подтверждение производителя о тестировании антивирусного программного обеспечения в виртуальных средах, используемых в едином накопительном пенсионном фонде и добровольном накопительном пенсионном фонде;</w:t>
      </w:r>
    </w:p>
    <w:bookmarkEnd w:id="399"/>
    <w:bookmarkStart w:name="z471" w:id="400"/>
    <w:p>
      <w:pPr>
        <w:spacing w:after="0"/>
        <w:ind w:left="0"/>
        <w:jc w:val="both"/>
      </w:pPr>
      <w:r>
        <w:rPr>
          <w:rFonts w:ascii="Times New Roman"/>
          <w:b w:val="false"/>
          <w:i w:val="false"/>
          <w:color w:val="000000"/>
          <w:sz w:val="28"/>
        </w:rPr>
        <w:t>
      8) для мобильных устройств и иных устройств, используемых вне периметра защиты единого накопительного пенсионного фонда и добровольного накопительного пенсионного фонда, использование антивирусного программного обеспечения со встроенной функцией межсетевого экранирования.</w:t>
      </w:r>
    </w:p>
    <w:bookmarkEnd w:id="400"/>
    <w:bookmarkStart w:name="z472" w:id="401"/>
    <w:p>
      <w:pPr>
        <w:spacing w:after="0"/>
        <w:ind w:left="0"/>
        <w:jc w:val="both"/>
      </w:pPr>
      <w:r>
        <w:rPr>
          <w:rFonts w:ascii="Times New Roman"/>
          <w:b w:val="false"/>
          <w:i w:val="false"/>
          <w:color w:val="000000"/>
          <w:sz w:val="28"/>
        </w:rPr>
        <w:t>
      42. При использовании систем, обеспечивающих целостность и неизменность программной среды, минимальными требованиями являются:</w:t>
      </w:r>
    </w:p>
    <w:bookmarkEnd w:id="401"/>
    <w:bookmarkStart w:name="z473" w:id="402"/>
    <w:p>
      <w:pPr>
        <w:spacing w:after="0"/>
        <w:ind w:left="0"/>
        <w:jc w:val="both"/>
      </w:pPr>
      <w:r>
        <w:rPr>
          <w:rFonts w:ascii="Times New Roman"/>
          <w:b w:val="false"/>
          <w:i w:val="false"/>
          <w:color w:val="000000"/>
          <w:sz w:val="28"/>
        </w:rPr>
        <w:t>
      1) наличие лицензионного программного обеспечения, предусматривающего обновление и техническую поддержку;</w:t>
      </w:r>
    </w:p>
    <w:bookmarkEnd w:id="402"/>
    <w:bookmarkStart w:name="z474" w:id="403"/>
    <w:p>
      <w:pPr>
        <w:spacing w:after="0"/>
        <w:ind w:left="0"/>
        <w:jc w:val="both"/>
      </w:pPr>
      <w:r>
        <w:rPr>
          <w:rFonts w:ascii="Times New Roman"/>
          <w:b w:val="false"/>
          <w:i w:val="false"/>
          <w:color w:val="000000"/>
          <w:sz w:val="28"/>
        </w:rPr>
        <w:t>
      2) наличие централизованной консоли администрирования и мониторинга;</w:t>
      </w:r>
    </w:p>
    <w:bookmarkEnd w:id="403"/>
    <w:bookmarkStart w:name="z475" w:id="404"/>
    <w:p>
      <w:pPr>
        <w:spacing w:after="0"/>
        <w:ind w:left="0"/>
        <w:jc w:val="both"/>
      </w:pPr>
      <w:r>
        <w:rPr>
          <w:rFonts w:ascii="Times New Roman"/>
          <w:b w:val="false"/>
          <w:i w:val="false"/>
          <w:color w:val="000000"/>
          <w:sz w:val="28"/>
        </w:rPr>
        <w:t>
      3) наличие возможности блокирования для конечного пользователя возможности прерывания функционирования данной системы;</w:t>
      </w:r>
    </w:p>
    <w:bookmarkEnd w:id="404"/>
    <w:bookmarkStart w:name="z476" w:id="405"/>
    <w:p>
      <w:pPr>
        <w:spacing w:after="0"/>
        <w:ind w:left="0"/>
        <w:jc w:val="both"/>
      </w:pPr>
      <w:r>
        <w:rPr>
          <w:rFonts w:ascii="Times New Roman"/>
          <w:b w:val="false"/>
          <w:i w:val="false"/>
          <w:color w:val="000000"/>
          <w:sz w:val="28"/>
        </w:rPr>
        <w:t>
      4) наличие возможности проверки образа программной среды антивирусным программным обеспечением перед установкой на конечные устройства;</w:t>
      </w:r>
    </w:p>
    <w:bookmarkEnd w:id="405"/>
    <w:bookmarkStart w:name="z477" w:id="406"/>
    <w:p>
      <w:pPr>
        <w:spacing w:after="0"/>
        <w:ind w:left="0"/>
        <w:jc w:val="both"/>
      </w:pPr>
      <w:r>
        <w:rPr>
          <w:rFonts w:ascii="Times New Roman"/>
          <w:b w:val="false"/>
          <w:i w:val="false"/>
          <w:color w:val="000000"/>
          <w:sz w:val="28"/>
        </w:rPr>
        <w:t>
      5) наличие межсетевого экрана для мобильных устройств и иных устройств, используемых вне периметра защиты.</w:t>
      </w:r>
    </w:p>
    <w:bookmarkEnd w:id="406"/>
    <w:bookmarkStart w:name="z478" w:id="407"/>
    <w:p>
      <w:pPr>
        <w:spacing w:after="0"/>
        <w:ind w:left="0"/>
        <w:jc w:val="both"/>
      </w:pPr>
      <w:r>
        <w:rPr>
          <w:rFonts w:ascii="Times New Roman"/>
          <w:b w:val="false"/>
          <w:i w:val="false"/>
          <w:color w:val="000000"/>
          <w:sz w:val="28"/>
        </w:rPr>
        <w:t>
      43. Антивирусное программное обеспечение максимально исключает прерывание пользователем всех служебных процессов (сканирование по расписанию, обновление и другие процессы). Обновление антивирусного программного обеспечения производится не реже 1 (одного) раза в сутки, полное сканирование устройства – не реже 1 (одного) раза в неделю.</w:t>
      </w:r>
    </w:p>
    <w:bookmarkEnd w:id="407"/>
    <w:bookmarkStart w:name="z479" w:id="408"/>
    <w:p>
      <w:pPr>
        <w:spacing w:after="0"/>
        <w:ind w:left="0"/>
        <w:jc w:val="both"/>
      </w:pPr>
      <w:r>
        <w:rPr>
          <w:rFonts w:ascii="Times New Roman"/>
          <w:b w:val="false"/>
          <w:i w:val="false"/>
          <w:color w:val="000000"/>
          <w:sz w:val="28"/>
        </w:rPr>
        <w:t>
      44. В едином накопительном пенсионном фонде и добровольном накопительном пенсионном фонде обеспечивается своевременная установка обновлений безопасности цифровой системы.</w:t>
      </w:r>
    </w:p>
    <w:bookmarkEnd w:id="408"/>
    <w:bookmarkStart w:name="z480" w:id="409"/>
    <w:p>
      <w:pPr>
        <w:spacing w:after="0"/>
        <w:ind w:left="0"/>
        <w:jc w:val="both"/>
      </w:pPr>
      <w:r>
        <w:rPr>
          <w:rFonts w:ascii="Times New Roman"/>
          <w:b w:val="false"/>
          <w:i w:val="false"/>
          <w:color w:val="000000"/>
          <w:sz w:val="28"/>
        </w:rPr>
        <w:t>
      45. Обновления безопасности цифровой системы, устраняющие критичные уязвимости, устанавливаются не позднее 1 (одного месяца) со дня их публикации и распространения производителем.</w:t>
      </w:r>
    </w:p>
    <w:bookmarkEnd w:id="409"/>
    <w:bookmarkStart w:name="z481" w:id="410"/>
    <w:p>
      <w:pPr>
        <w:spacing w:after="0"/>
        <w:ind w:left="0"/>
        <w:jc w:val="both"/>
      </w:pPr>
      <w:r>
        <w:rPr>
          <w:rFonts w:ascii="Times New Roman"/>
          <w:b w:val="false"/>
          <w:i w:val="false"/>
          <w:color w:val="000000"/>
          <w:sz w:val="28"/>
        </w:rPr>
        <w:t>
      46. Обновления цифровой системы до установки в промышленную среду проходят испытания в тестовой среде.</w:t>
      </w:r>
    </w:p>
    <w:bookmarkEnd w:id="410"/>
    <w:bookmarkStart w:name="z482" w:id="411"/>
    <w:p>
      <w:pPr>
        <w:spacing w:after="0"/>
        <w:ind w:left="0"/>
        <w:jc w:val="both"/>
      </w:pPr>
      <w:r>
        <w:rPr>
          <w:rFonts w:ascii="Times New Roman"/>
          <w:b w:val="false"/>
          <w:i w:val="false"/>
          <w:color w:val="000000"/>
          <w:sz w:val="28"/>
        </w:rPr>
        <w:t>
      47. В целях обеспечения непрерывности функционирования цифровой системы во внутренних документах определяются:</w:t>
      </w:r>
    </w:p>
    <w:bookmarkEnd w:id="411"/>
    <w:bookmarkStart w:name="z483" w:id="412"/>
    <w:p>
      <w:pPr>
        <w:spacing w:after="0"/>
        <w:ind w:left="0"/>
        <w:jc w:val="both"/>
      </w:pPr>
      <w:r>
        <w:rPr>
          <w:rFonts w:ascii="Times New Roman"/>
          <w:b w:val="false"/>
          <w:i w:val="false"/>
          <w:color w:val="000000"/>
          <w:sz w:val="28"/>
        </w:rPr>
        <w:t>
      1) допустимые сроки простоя цифровой системы;</w:t>
      </w:r>
    </w:p>
    <w:bookmarkEnd w:id="412"/>
    <w:bookmarkStart w:name="z484" w:id="413"/>
    <w:p>
      <w:pPr>
        <w:spacing w:after="0"/>
        <w:ind w:left="0"/>
        <w:jc w:val="both"/>
      </w:pPr>
      <w:r>
        <w:rPr>
          <w:rFonts w:ascii="Times New Roman"/>
          <w:b w:val="false"/>
          <w:i w:val="false"/>
          <w:color w:val="000000"/>
          <w:sz w:val="28"/>
        </w:rPr>
        <w:t>
      2) план восстановления цифровой системы.</w:t>
      </w:r>
    </w:p>
    <w:bookmarkEnd w:id="413"/>
    <w:bookmarkStart w:name="z485" w:id="414"/>
    <w:p>
      <w:pPr>
        <w:spacing w:after="0"/>
        <w:ind w:left="0"/>
        <w:jc w:val="both"/>
      </w:pPr>
      <w:r>
        <w:rPr>
          <w:rFonts w:ascii="Times New Roman"/>
          <w:b w:val="false"/>
          <w:i w:val="false"/>
          <w:color w:val="000000"/>
          <w:sz w:val="28"/>
        </w:rPr>
        <w:t>
      48. При наличии резервного центра во внутренних документах единого накопительного пенсионного фонда и добровольного накопительного пенсионного фонда отражается:</w:t>
      </w:r>
    </w:p>
    <w:bookmarkEnd w:id="414"/>
    <w:bookmarkStart w:name="z486" w:id="415"/>
    <w:p>
      <w:pPr>
        <w:spacing w:after="0"/>
        <w:ind w:left="0"/>
        <w:jc w:val="both"/>
      </w:pPr>
      <w:r>
        <w:rPr>
          <w:rFonts w:ascii="Times New Roman"/>
          <w:b w:val="false"/>
          <w:i w:val="false"/>
          <w:color w:val="000000"/>
          <w:sz w:val="28"/>
        </w:rPr>
        <w:t>
      1) местонахождение резервного центра;</w:t>
      </w:r>
    </w:p>
    <w:bookmarkEnd w:id="415"/>
    <w:bookmarkStart w:name="z487" w:id="416"/>
    <w:p>
      <w:pPr>
        <w:spacing w:after="0"/>
        <w:ind w:left="0"/>
        <w:jc w:val="both"/>
      </w:pPr>
      <w:r>
        <w:rPr>
          <w:rFonts w:ascii="Times New Roman"/>
          <w:b w:val="false"/>
          <w:i w:val="false"/>
          <w:color w:val="000000"/>
          <w:sz w:val="28"/>
        </w:rPr>
        <w:t>
      2) перечень бизнес-процессов, технических, программных или других средств, обеспечивающих работу цифровой системы;</w:t>
      </w:r>
    </w:p>
    <w:bookmarkEnd w:id="416"/>
    <w:bookmarkStart w:name="z488" w:id="417"/>
    <w:p>
      <w:pPr>
        <w:spacing w:after="0"/>
        <w:ind w:left="0"/>
        <w:jc w:val="both"/>
      </w:pPr>
      <w:r>
        <w:rPr>
          <w:rFonts w:ascii="Times New Roman"/>
          <w:b w:val="false"/>
          <w:i w:val="false"/>
          <w:color w:val="000000"/>
          <w:sz w:val="28"/>
        </w:rPr>
        <w:t>
      3) порядок восстановления работы цифровой системы в резервном центре;</w:t>
      </w:r>
    </w:p>
    <w:bookmarkEnd w:id="417"/>
    <w:bookmarkStart w:name="z489" w:id="418"/>
    <w:p>
      <w:pPr>
        <w:spacing w:after="0"/>
        <w:ind w:left="0"/>
        <w:jc w:val="both"/>
      </w:pPr>
      <w:r>
        <w:rPr>
          <w:rFonts w:ascii="Times New Roman"/>
          <w:b w:val="false"/>
          <w:i w:val="false"/>
          <w:color w:val="000000"/>
          <w:sz w:val="28"/>
        </w:rPr>
        <w:t>
      4) критерии, позволяющие принять решение о завершении работы в резервном центре, порядок принятия такого решения, а также порядок возврата в штатный режим функционирования в основном центре;</w:t>
      </w:r>
    </w:p>
    <w:bookmarkEnd w:id="418"/>
    <w:bookmarkStart w:name="z490" w:id="419"/>
    <w:p>
      <w:pPr>
        <w:spacing w:after="0"/>
        <w:ind w:left="0"/>
        <w:jc w:val="both"/>
      </w:pPr>
      <w:r>
        <w:rPr>
          <w:rFonts w:ascii="Times New Roman"/>
          <w:b w:val="false"/>
          <w:i w:val="false"/>
          <w:color w:val="000000"/>
          <w:sz w:val="28"/>
        </w:rPr>
        <w:t>
      5) порядок проведения, периодичность и сценарии тестирования функционирования резервного центра.</w:t>
      </w:r>
    </w:p>
    <w:bookmarkEnd w:id="419"/>
    <w:bookmarkStart w:name="z491" w:id="420"/>
    <w:p>
      <w:pPr>
        <w:spacing w:after="0"/>
        <w:ind w:left="0"/>
        <w:jc w:val="both"/>
      </w:pPr>
      <w:r>
        <w:rPr>
          <w:rFonts w:ascii="Times New Roman"/>
          <w:b w:val="false"/>
          <w:i w:val="false"/>
          <w:color w:val="000000"/>
          <w:sz w:val="28"/>
        </w:rPr>
        <w:t>
      49. В целях проверки готовности процессов восстановления деятельности цифровой системы не менее 1 (одного) раза в год проводится тестирование восстановления цифровой системы в соответствии с планом восстановления (далее – тестирование планов восстановления).</w:t>
      </w:r>
    </w:p>
    <w:bookmarkEnd w:id="420"/>
    <w:bookmarkStart w:name="z492" w:id="421"/>
    <w:p>
      <w:pPr>
        <w:spacing w:after="0"/>
        <w:ind w:left="0"/>
        <w:jc w:val="both"/>
      </w:pPr>
      <w:r>
        <w:rPr>
          <w:rFonts w:ascii="Times New Roman"/>
          <w:b w:val="false"/>
          <w:i w:val="false"/>
          <w:color w:val="000000"/>
          <w:sz w:val="28"/>
        </w:rPr>
        <w:t>
      Тестирование плана восстановления проводится по разработанной и утвержденной единым накопительным пенсионным фондом и добровольным накопительным пенсионным фондом программе, предусматривающей описание сценария возникновения нештатной ситуации, восстанавливаемых рабочих процессов, действий команды восстановления, требований по срокам и месту проведения работ.</w:t>
      </w:r>
    </w:p>
    <w:bookmarkEnd w:id="421"/>
    <w:bookmarkStart w:name="z493" w:id="422"/>
    <w:p>
      <w:pPr>
        <w:spacing w:after="0"/>
        <w:ind w:left="0"/>
        <w:jc w:val="both"/>
      </w:pPr>
      <w:r>
        <w:rPr>
          <w:rFonts w:ascii="Times New Roman"/>
          <w:b w:val="false"/>
          <w:i w:val="false"/>
          <w:color w:val="000000"/>
          <w:sz w:val="28"/>
        </w:rPr>
        <w:t>
      50. По итогам тестирования плана восстановления подготавливается документ о результатах тестирования (протокол) с указанием:</w:t>
      </w:r>
    </w:p>
    <w:bookmarkEnd w:id="422"/>
    <w:bookmarkStart w:name="z494" w:id="423"/>
    <w:p>
      <w:pPr>
        <w:spacing w:after="0"/>
        <w:ind w:left="0"/>
        <w:jc w:val="both"/>
      </w:pPr>
      <w:r>
        <w:rPr>
          <w:rFonts w:ascii="Times New Roman"/>
          <w:b w:val="false"/>
          <w:i w:val="false"/>
          <w:color w:val="000000"/>
          <w:sz w:val="28"/>
        </w:rPr>
        <w:t>
      1) перечня функционала цифровой системы, по которому проведено тестирование;</w:t>
      </w:r>
    </w:p>
    <w:bookmarkEnd w:id="423"/>
    <w:bookmarkStart w:name="z495" w:id="424"/>
    <w:p>
      <w:pPr>
        <w:spacing w:after="0"/>
        <w:ind w:left="0"/>
        <w:jc w:val="both"/>
      </w:pPr>
      <w:r>
        <w:rPr>
          <w:rFonts w:ascii="Times New Roman"/>
          <w:b w:val="false"/>
          <w:i w:val="false"/>
          <w:color w:val="000000"/>
          <w:sz w:val="28"/>
        </w:rPr>
        <w:t>
      2) времени, затраченного на восстановление работы цифровой системы;</w:t>
      </w:r>
    </w:p>
    <w:bookmarkEnd w:id="424"/>
    <w:bookmarkStart w:name="z496" w:id="425"/>
    <w:p>
      <w:pPr>
        <w:spacing w:after="0"/>
        <w:ind w:left="0"/>
        <w:jc w:val="both"/>
      </w:pPr>
      <w:r>
        <w:rPr>
          <w:rFonts w:ascii="Times New Roman"/>
          <w:b w:val="false"/>
          <w:i w:val="false"/>
          <w:color w:val="000000"/>
          <w:sz w:val="28"/>
        </w:rPr>
        <w:t>
      3) выявленных недостатков плана восстановления и предложений по их устранению.</w:t>
      </w:r>
    </w:p>
    <w:bookmarkEnd w:id="4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