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1796" w14:textId="e131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28 апреля 2026 года № 85 "Об утверждении пруденциальных нормативов и лимитов, обязательных к соблюдению банкам с универсальной банковской лицензией, банкам с базовой банковской лицензией, исламским банкам, их предельных значений и методик расчетов"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августа 2026 года № 117. Зарегистрировано в Министерстве юстиции Республики Казахстан 7 августа 2026 года № 39525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85 "Об утверждении пруденциальных нормативов и лимитов, обязательных к соблюдению банкам с универсальной банковской лицензией, банкам с базовой банковской лицензией, исламским банкам, их предельных значений и методик расчетов" (зарегистрировано в Реестре государственной регистрации нормативных правовых актов под №38587)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лимитах, обязательных к соблюдению банками с универсальной банковской лицензией, банками с базовой банковской лицензией, их предельных значениях и методиках расчетов,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пруденциальных нормативов и лимитов для обязательного соблюдения банками с универсальной банковской лицензией входят: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и собственного капиталов банка;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риска на одного заемщика;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ликвидности;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покрытия ликвидности и нетто стабильного фондирования;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капитализация банков к обязательствам перед нерезидентами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 размещению части средств банка во внутренние активы;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левериджа;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выделенных активов для осуществления исламских банковских операций;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открытой валютной позиции;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обязательств по инструментам, обеспечивающим общую способность поглощения (покрытия) убытков.";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Нормативах для банков используются следующие понятия: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стоимость - сумма, по которой заем признается в бухгалтерском балансе после вычета сформированных по ним провизий (резервов);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общей способности поглощения (покрытия) убытков (TLAC (Total Loss-Absorbing Capacity)) (ТЛАК (Тотал Лосс-Абсорбинг Кэпасити)) – минимальный размер обязательств по инструментам, обеспечивающим общую способность поглощения (покрытия) убытков;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заем (кредит) - заем (кредит), соответствующий следующим требованиям: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(кредита) составляет 3 (три) и более лет;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(кредита) установлен запрет на полное досрочное погашение. Частичное погашение займа осуществляется в сроки и порядке, предусмотренные бизнес-планом заемщика;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 (кредит)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нетвердые виды залога - имущество и деньги, поступающие в будущем (за исключением прав требований к государственному партнеру по денежным поступлениям, перечисляемым на счет, предназначенный для зачисления компенсации инвестиционных затрат, по договору государственно-частного партнерства, заключенному в соответствии с законодательством Республики Казахстан, являющимся залогом по договору банковского займа, условия которого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для банков, а также денег, поступающих в будущем по офтейк-контракту, являющемуся залогом по договору банковского займа, при соответствии условиям,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для банков), в том числе по договорам долевого участия (за исключением денег, поступающих по договорам, заключенным с компаниями с государственным участием (субъектами квазигосударственного сектора), договоры страхования (за исключением договоров страхования, содержащих пункты о безусловном и безотзывном исполнении обязательств, заключенных с Экспортно-кредитным агентством Казахстана, имеющего государственную гарантию по поддержке экспорта, со страховыми организациями-резидентами Республики Казахстан, имеющими рейтинг не ниже "ВВ+"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(Фич), со страховыми организациями-нерезидентами Республики Казахстан, имеющими рейтинг не ниже "А" рейтингового агентства Standard &amp; Poor's (Стандард энд Пурс) или рейтингов аналогичного уровня рейтинговых агентств Moody's Investors Service (Мудис Инвесторс Сервис), Fitch (Фич), договоров страхования, условия которых предусмотрены в пункте 6 Нормативов для банков), гарантии физических или юридических лиц (за исключением гарантий юридических лиц, имеющих кредитный рейтинг не ниже "ВВ+" рейтингового агентства Standard &amp; Poor's (Стандард энд Пурс) или рейтингов аналогичного уровня рейтинговых агентств Moody's Investors Service (Мудис Инвесторс Сервис), Fitch (Фич), гарантий банков второго уровня, имеющих кредитный рейтинг не ниже "В-" рейтингового агентства Standard &amp; Poor's (Стандард энд Пурс) или рейтингов аналогичного уровня рейтинговых агентств Moody's Investors Service (Мудис Инвесторс Сервис), Fitch (Фич), а также гарантий, выданных национальными управляющими холдингами и их дочерними организациями), нематериальные активы, доли участия в уставном капитале или ценные бумаги, не включенные в официальный список организаторов торгов Республики Казахстан и (или) организаторов торгов, признаваемых международными фондовыми биржами, (за исключением принятых в залоговое обеспечение долей участия в уставном капитале и (или) ценных бумаг юридических лиц, у которых отношение задолженности по займам, выданным на цели, не связанные с финансированием оборотных средств, к прибыли до вычета расходов по выплате начисленных вознаграждений, налоговых отчислений и начисленной амортизации (EBITDA) (ЕБИТДА) составляет не более 4), бумажные зерновые расписки (за исключением прав требований по зерновым распискам соответствующих условиям, предусмотренным пунктом 8 Нормативов для банков), залоговое обеспечение, находящееся за пределами Республики Казахстан (за исключением залогового обеспечения, находящегося в странах Евразийского Экономического Союза, при наличии заключения юридических консультантов или специалистов дочерних организаций банка согласно праву указанных стран, подтверждающих надлежащее оформление залогового обеспечения);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беззалоговый потребительский заем - потребительский банковский заем, за исключением: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обеспеченных залогом прав на недвижимое имущество, залогом движимого имущества, подлежащим обязательной государственной регистрации, полностью покрывающими сумму выдаваемого займа;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обеспеченных залогом прав по эмиссионным ценным бумагам, подлежащим регистрации, полностью покрывающие сумму выдаваемого займа;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обеспеченных залогом права требования по договорам долевого участия в жилищном строительстве, полностью покрывающие сумму выдаваемого займа;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обеспечением по которым выступают деньги, полностью покрывающие сумму выдаваемого займа;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выдаваемых в рамках системы образовательного кредитования;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займов, выдаваемых в рамках системы жилищных строительных сбережений;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 - осуществление банком банковских заемных, лизинговых, факторинговых, форфейтинговых операций, учет векселей и дебиторская задолженность по ранее выданным банковским займам;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заемщик - физическое или юридическое лицо, заключившее договор займа (кредита);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созаемщик - физическое или юридическое лицо, подписывающее договор займа (кредита) вместе с заемщиком и выступающее по договору займа (кредита) в качестве солидарного ответственного за выполнение обязательств по возврату полученных денег;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офтейк-контракт - соглашение между производителем (поставщиком) и заказчиком о продаже товаров и (или) услуг с поставкой в будущем на заранее оговоренных условиях по стоимости, количеству (объему) и срокам поставки;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провизии (резервы) - резервы, созданные под обесценение займа;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стейблкоин — цифровой финансовый актив, базовым активом которых выступают деньги, выпускаемый, размещаемый, вводимый в обращение и погашаемый в порядке и условиях, определяемых Национальным Банком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регулярный Asset Quality Review (Обзор качества активов) (далее - AQR) - ежегодная оценка качества активов и условных (возможных) обязательств банков, осуществляемая в рамках риск-ориентированного надзора;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цифровые финансовые активы — цифровые активы, базовым активом которых выступают финансовые инструменты (в том числе ценные бумаги, включая производные ценные бумаги, производные финансовые инструменты, другой цифровой финансовый актив), финансовый актив, имущественные права (требования), товары и (или) иное имущество, за исключением денег;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цифровые финансовые инструменты - финансовые инструменты, выпускаемые в электронно-цифровой форме на цифровой платформе оператора платформы цифровых финансовых активов.";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Supervisory Review and Evaluation Process (Процесс надзорного анализа и оценки) (далее - SREP) - ежегодный надзорный процесс оценки рисков и недостатков в деятельности банков, осуществляемый в рамках риск-ориентированного надзора путем количественного и качественного анализа оценки бизнес модели, рисков капитала, риска ликвидности, системы корпоративного управления банка.";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13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Минимальный размер обязательств по инструментам, обеспечивающим общую способность поглощения (покрытия) убытков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Требование к расчету минимального размера обязательств по инструментам, обеспечивающим общую способность поглощения (покрытия) убытков, распространяется на системно значимые банки.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К инструментам, обеспечивающим общую способность поглощения (покрытия) убытков, относятся финансовые инструменты, включая инструменты собственного капитала и долговые финансовые инструменты банка, соответствующие критериям,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о банках.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финансовые инструменты, предназначенные для включения в состав инструментов, обеспечивающих общую способность к поглощению (покрытию) убытков, соответствуют следующим требованиям: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оформления долгового обязательства в виде банковского вклада (депозита) договор банковского вклада содержит указание на его оформление в целях включения в состав инструментов, обеспечивающих общую способность поглощения (покрытия) убытков, и положение о его соответствии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о банках;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выпуска долговых ценных бумаг проспект эмиссии содержит указание на их выпуск в целях включения в состав инструментов, обеспечивающих общую способность поглощения (покрытия) убытков, и положение о соответствии таких инструментов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о банках.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Минимальный размер обязательств по инструментам, обеспечивающим общую способность поглощения (покрытия) убытков (TLAC), определяется как произведение суммы активов, условных и возможных обязательств, взвешенных по степени кредитного риска, активов, условных и возможных требований и обязательств, рассчитанных с учетом рыночного риска, операционного риска, на следующие процентные значения: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13% – с 1 января по 31 декабря 2027 года;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14% – с 1 января по 31 декабря 2028 года;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15% – с 1 января по 31 декабря 2029 года;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16% – с 1 января по 31 декабря 2030 года;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17% – с 1 января по 31 декабря 2031 года;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18% – с 1 января 2032 года.".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